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C4" w:rsidRDefault="0002006D">
      <w:pPr>
        <w:adjustRightInd w:val="0"/>
        <w:snapToGrid w:val="0"/>
        <w:spacing w:line="56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证券代码：</w:t>
      </w:r>
      <w:r>
        <w:rPr>
          <w:rFonts w:ascii="宋体" w:hAnsi="宋体" w:hint="eastAsia"/>
          <w:sz w:val="24"/>
          <w:szCs w:val="24"/>
        </w:rPr>
        <w:t>603815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证券简称：</w:t>
      </w:r>
      <w:proofErr w:type="gramStart"/>
      <w:r>
        <w:rPr>
          <w:rFonts w:ascii="宋体" w:hAnsi="宋体"/>
          <w:sz w:val="24"/>
          <w:szCs w:val="24"/>
        </w:rPr>
        <w:t>交建股份</w:t>
      </w:r>
      <w:proofErr w:type="gramEnd"/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 公告编号：</w:t>
      </w:r>
      <w:r>
        <w:rPr>
          <w:rFonts w:ascii="宋体" w:hAnsi="宋体" w:hint="eastAsia"/>
          <w:sz w:val="24"/>
          <w:szCs w:val="24"/>
        </w:rPr>
        <w:t>2025-034</w:t>
      </w:r>
    </w:p>
    <w:p w:rsidR="00713AC4" w:rsidRDefault="00713AC4">
      <w:pPr>
        <w:adjustRightInd w:val="0"/>
        <w:snapToGrid w:val="0"/>
        <w:spacing w:line="560" w:lineRule="exact"/>
        <w:jc w:val="center"/>
        <w:rPr>
          <w:rFonts w:ascii="宋体" w:hAnsi="宋体"/>
          <w:color w:val="000000"/>
          <w:sz w:val="24"/>
          <w:szCs w:val="24"/>
        </w:rPr>
      </w:pPr>
    </w:p>
    <w:p w:rsidR="00713AC4" w:rsidRDefault="0002006D">
      <w:pPr>
        <w:snapToGrid w:val="0"/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安徽省交通建设股份有限公司</w:t>
      </w:r>
    </w:p>
    <w:p w:rsidR="00713AC4" w:rsidRDefault="0002006D">
      <w:pPr>
        <w:snapToGrid w:val="0"/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关于涉及仲裁事项的公告</w:t>
      </w:r>
    </w:p>
    <w:p w:rsidR="00713AC4" w:rsidRDefault="00713AC4">
      <w:pPr>
        <w:snapToGrid w:val="0"/>
        <w:spacing w:line="560" w:lineRule="exact"/>
        <w:jc w:val="center"/>
        <w:rPr>
          <w:rFonts w:ascii="宋体" w:hAnsi="宋体"/>
          <w:color w:val="000000"/>
          <w:sz w:val="24"/>
          <w:szCs w:val="24"/>
        </w:rPr>
      </w:pPr>
    </w:p>
    <w:p w:rsidR="00713AC4" w:rsidRDefault="0002006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:rsidR="00713AC4" w:rsidRDefault="0002006D">
      <w:pPr>
        <w:adjustRightInd w:val="0"/>
        <w:snapToGrid w:val="0"/>
        <w:spacing w:line="5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重要内容提示：</w:t>
      </w:r>
    </w:p>
    <w:p w:rsidR="00713AC4" w:rsidRDefault="00E565E4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案件所处的仲裁阶段：收到宿州仲裁委员会受理通知书</w:t>
      </w:r>
      <w:r w:rsidR="007C6CEE">
        <w:rPr>
          <w:rFonts w:ascii="宋体" w:hAnsi="宋体"/>
          <w:color w:val="000000"/>
          <w:sz w:val="24"/>
          <w:szCs w:val="24"/>
        </w:rPr>
        <w:t>，尚未开庭审理</w:t>
      </w:r>
    </w:p>
    <w:p w:rsidR="00713AC4" w:rsidRDefault="0002006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上市公司所处的当事人地位：</w:t>
      </w:r>
      <w:r>
        <w:rPr>
          <w:rFonts w:ascii="宋体" w:hAnsi="宋体" w:hint="eastAsia"/>
          <w:color w:val="000000"/>
          <w:sz w:val="24"/>
          <w:szCs w:val="24"/>
        </w:rPr>
        <w:t>公司为仲裁申请人</w:t>
      </w:r>
    </w:p>
    <w:p w:rsidR="00713AC4" w:rsidRDefault="0002006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涉案的金额：</w:t>
      </w:r>
      <w:r>
        <w:rPr>
          <w:rFonts w:ascii="宋体" w:hAnsi="宋体" w:hint="eastAsia"/>
          <w:color w:val="000000"/>
          <w:sz w:val="24"/>
          <w:szCs w:val="24"/>
        </w:rPr>
        <w:t>134,043,451.55元</w:t>
      </w:r>
    </w:p>
    <w:p w:rsidR="00713AC4" w:rsidRDefault="0002006D">
      <w:pPr>
        <w:numPr>
          <w:ilvl w:val="0"/>
          <w:numId w:val="1"/>
        </w:numPr>
        <w:adjustRightInd w:val="0"/>
        <w:snapToGrid w:val="0"/>
        <w:spacing w:line="560" w:lineRule="exact"/>
        <w:ind w:left="601" w:firstLine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是否会对上市公司损益产生负面影响：</w:t>
      </w:r>
      <w:r>
        <w:rPr>
          <w:rFonts w:ascii="宋体" w:hAnsi="宋体" w:hint="eastAsia"/>
          <w:color w:val="000000"/>
          <w:sz w:val="24"/>
          <w:szCs w:val="24"/>
        </w:rPr>
        <w:t>案件尚未开庭审理，对本期利润或期后利润的影响存在不确定性,具体影响以最终判决结果、年度审计结果为准。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一、仲裁事项的基本情况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仲裁机构：宿州仲裁委员会 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申请人：安徽省交通建设股份有限公司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被申请人：灵璧县交通投资有限责任公司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700" w:firstLine="168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灵璧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灵马建设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投资有限公司</w:t>
      </w:r>
    </w:p>
    <w:p w:rsidR="00713AC4" w:rsidRDefault="0002006D">
      <w:pPr>
        <w:autoSpaceDE w:val="0"/>
        <w:autoSpaceDN w:val="0"/>
        <w:adjustRightInd w:val="0"/>
        <w:snapToGrid w:val="0"/>
        <w:spacing w:line="560" w:lineRule="exact"/>
        <w:ind w:firstLineChars="200" w:firstLine="482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二、仲裁请求及案件情况</w:t>
      </w: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1、诉讼请求</w:t>
      </w: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请求依法裁决解除申请人与被申请人签订的《新卞河航道（宿县闸至徐岗段）整治工程灵西闸大桥项目标段施工合同》及补充协议书；请求依法裁决被申请人向申请人支付工程款、利息及其他相关费用共计134,043,451.55元。</w:t>
      </w: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2、事实及理由</w:t>
      </w: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2021年1月，申请人中标灵璧县“新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汴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河航道（宿县闸至徐岗段）整治工程灵西闸大桥项目”，并签订《新汴河航道（宿县闸至徐岗段）整治工程灵西闸大桥项目标段施工合同》。案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涉项目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于2021年8月10日开工，截至2024年11月21日，经被申请人及监理单位确认，案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涉项目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已完产值约16,572万元，但被申请人未如约按期支付，尚欠申请人工程款</w:t>
      </w:r>
      <w:r w:rsidR="008B6E8A" w:rsidRPr="008B6E8A">
        <w:rPr>
          <w:rFonts w:ascii="宋体" w:hAnsi="宋体" w:hint="eastAsia"/>
          <w:color w:val="000000"/>
          <w:sz w:val="24"/>
          <w:szCs w:val="24"/>
        </w:rPr>
        <w:t>130</w:t>
      </w:r>
      <w:r w:rsidR="008B6E8A">
        <w:rPr>
          <w:rFonts w:ascii="宋体" w:hAnsi="宋体" w:hint="eastAsia"/>
          <w:color w:val="000000"/>
          <w:sz w:val="24"/>
          <w:szCs w:val="24"/>
        </w:rPr>
        <w:t>,</w:t>
      </w:r>
      <w:r w:rsidR="008B6E8A" w:rsidRPr="008B6E8A">
        <w:rPr>
          <w:rFonts w:ascii="宋体" w:hAnsi="宋体" w:hint="eastAsia"/>
          <w:color w:val="000000"/>
          <w:sz w:val="24"/>
          <w:szCs w:val="24"/>
        </w:rPr>
        <w:t>725</w:t>
      </w:r>
      <w:r w:rsidR="008B6E8A">
        <w:rPr>
          <w:rFonts w:ascii="宋体" w:hAnsi="宋体" w:hint="eastAsia"/>
          <w:color w:val="000000"/>
          <w:sz w:val="24"/>
          <w:szCs w:val="24"/>
        </w:rPr>
        <w:t>,</w:t>
      </w:r>
      <w:r w:rsidR="008B6E8A" w:rsidRPr="008B6E8A">
        <w:rPr>
          <w:rFonts w:ascii="宋体" w:hAnsi="宋体" w:hint="eastAsia"/>
          <w:color w:val="000000"/>
          <w:sz w:val="24"/>
          <w:szCs w:val="24"/>
        </w:rPr>
        <w:t>269.2元</w:t>
      </w:r>
      <w:r>
        <w:rPr>
          <w:rFonts w:ascii="宋体" w:hAnsi="宋体" w:hint="eastAsia"/>
          <w:color w:val="000000"/>
          <w:sz w:val="24"/>
          <w:szCs w:val="24"/>
        </w:rPr>
        <w:t>。</w:t>
      </w: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此外，案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涉项目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开工以来，申请人积极组织项目施</w:t>
      </w:r>
      <w:r w:rsidR="00875F96">
        <w:rPr>
          <w:rFonts w:ascii="宋体" w:hAnsi="宋体" w:hint="eastAsia"/>
          <w:color w:val="000000"/>
          <w:sz w:val="24"/>
          <w:szCs w:val="24"/>
        </w:rPr>
        <w:t>工，</w:t>
      </w:r>
      <w:bookmarkStart w:id="0" w:name="_GoBack"/>
      <w:bookmarkEnd w:id="0"/>
      <w:r w:rsidR="00875F96">
        <w:rPr>
          <w:rFonts w:ascii="宋体" w:hAnsi="宋体" w:hint="eastAsia"/>
          <w:color w:val="000000"/>
          <w:sz w:val="24"/>
          <w:szCs w:val="24"/>
        </w:rPr>
        <w:t>但因被申请人征地拆迁进度滞后、项目主桥工程存在重大设计变更</w:t>
      </w:r>
      <w:r>
        <w:rPr>
          <w:rFonts w:ascii="宋体" w:hAnsi="宋体" w:hint="eastAsia"/>
          <w:color w:val="000000"/>
          <w:sz w:val="24"/>
          <w:szCs w:val="24"/>
        </w:rPr>
        <w:t>等诸多原因导致项目施工频繁受阻，</w:t>
      </w:r>
      <w:proofErr w:type="gramStart"/>
      <w:r>
        <w:rPr>
          <w:rFonts w:ascii="宋体" w:hAnsi="宋体" w:hint="eastAsia"/>
          <w:color w:val="000000"/>
          <w:sz w:val="24"/>
          <w:szCs w:val="24"/>
        </w:rPr>
        <w:t>致使案涉项目</w:t>
      </w:r>
      <w:proofErr w:type="gramEnd"/>
      <w:r>
        <w:rPr>
          <w:rFonts w:ascii="宋体" w:hAnsi="宋体" w:hint="eastAsia"/>
          <w:color w:val="000000"/>
          <w:sz w:val="24"/>
          <w:szCs w:val="24"/>
        </w:rPr>
        <w:t>停工至今，由此给申请人造成了严重的经济损失。</w:t>
      </w:r>
    </w:p>
    <w:p w:rsidR="00713AC4" w:rsidRDefault="0002006D">
      <w:pPr>
        <w:autoSpaceDE w:val="0"/>
        <w:autoSpaceDN w:val="0"/>
        <w:adjustRightInd w:val="0"/>
        <w:spacing w:line="560" w:lineRule="exact"/>
        <w:ind w:firstLineChars="192" w:firstLine="463"/>
        <w:jc w:val="left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三、仲裁对公司本期利润或期后利润等的影响</w:t>
      </w:r>
    </w:p>
    <w:p w:rsidR="00713AC4" w:rsidRDefault="0002006D">
      <w:pPr>
        <w:spacing w:line="5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案件尚未开庭审理，尚</w:t>
      </w:r>
      <w:r>
        <w:rPr>
          <w:rFonts w:ascii="宋体" w:hAnsi="宋体"/>
          <w:color w:val="000000"/>
          <w:sz w:val="24"/>
          <w:szCs w:val="24"/>
        </w:rPr>
        <w:t>无法准确判断</w:t>
      </w:r>
      <w:r>
        <w:rPr>
          <w:rFonts w:ascii="宋体" w:hAnsi="宋体" w:hint="eastAsia"/>
          <w:color w:val="000000"/>
          <w:sz w:val="24"/>
          <w:szCs w:val="24"/>
        </w:rPr>
        <w:t>本次</w:t>
      </w:r>
      <w:r w:rsidR="007C6CEE">
        <w:rPr>
          <w:rFonts w:ascii="宋体" w:hAnsi="宋体"/>
          <w:color w:val="000000"/>
          <w:sz w:val="24"/>
          <w:szCs w:val="24"/>
        </w:rPr>
        <w:t>仲裁</w:t>
      </w:r>
      <w:r>
        <w:rPr>
          <w:rFonts w:ascii="宋体" w:hAnsi="宋体"/>
          <w:color w:val="000000"/>
          <w:sz w:val="24"/>
          <w:szCs w:val="24"/>
        </w:rPr>
        <w:t>事项对本期利润或期后利润的影响</w:t>
      </w:r>
      <w:r>
        <w:rPr>
          <w:rFonts w:ascii="宋体" w:hAnsi="宋体" w:hint="eastAsia"/>
          <w:color w:val="000000"/>
          <w:sz w:val="24"/>
          <w:szCs w:val="24"/>
        </w:rPr>
        <w:t>，具体</w:t>
      </w:r>
      <w:r>
        <w:rPr>
          <w:rFonts w:ascii="宋体" w:hAnsi="宋体"/>
          <w:color w:val="000000"/>
          <w:sz w:val="24"/>
          <w:szCs w:val="24"/>
        </w:rPr>
        <w:t>影响以法院最终判决结果、年度审计结果为准。公司将及时公告案件的进展情况，敬请投资者注意投资风险。</w:t>
      </w:r>
    </w:p>
    <w:p w:rsidR="00713AC4" w:rsidRDefault="00713AC4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sz w:val="24"/>
          <w:szCs w:val="24"/>
        </w:rPr>
      </w:pPr>
    </w:p>
    <w:p w:rsidR="00713AC4" w:rsidRDefault="0002006D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特此公告。</w:t>
      </w:r>
    </w:p>
    <w:p w:rsidR="00713AC4" w:rsidRDefault="00713AC4" w:rsidP="007C6CEE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713AC4" w:rsidRDefault="0002006D">
      <w:pPr>
        <w:autoSpaceDE w:val="0"/>
        <w:autoSpaceDN w:val="0"/>
        <w:adjustRightInd w:val="0"/>
        <w:spacing w:line="560" w:lineRule="exact"/>
        <w:jc w:val="righ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安徽省交通建设股份有限公司董事会</w:t>
      </w:r>
    </w:p>
    <w:p w:rsidR="00713AC4" w:rsidRDefault="0002006D">
      <w:pPr>
        <w:spacing w:line="560" w:lineRule="exact"/>
        <w:jc w:val="righ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年 </w:t>
      </w:r>
      <w:r>
        <w:rPr>
          <w:rFonts w:ascii="宋体" w:hAnsi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月 </w:t>
      </w:r>
      <w:r>
        <w:rPr>
          <w:rFonts w:ascii="宋体" w:hAnsi="宋体" w:hint="eastAsia"/>
          <w:color w:val="000000"/>
          <w:kern w:val="0"/>
          <w:sz w:val="24"/>
          <w:szCs w:val="24"/>
        </w:rPr>
        <w:t>21</w:t>
      </w:r>
      <w:r>
        <w:rPr>
          <w:rFonts w:ascii="宋体" w:hAnsi="宋体"/>
          <w:color w:val="000000"/>
          <w:kern w:val="0"/>
          <w:sz w:val="24"/>
          <w:szCs w:val="24"/>
        </w:rPr>
        <w:t>日</w:t>
      </w:r>
    </w:p>
    <w:p w:rsidR="00713AC4" w:rsidRDefault="00713AC4">
      <w:pPr>
        <w:autoSpaceDE w:val="0"/>
        <w:autoSpaceDN w:val="0"/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sectPr w:rsidR="00713A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B0" w:rsidRDefault="006D7CB0">
      <w:r>
        <w:separator/>
      </w:r>
    </w:p>
  </w:endnote>
  <w:endnote w:type="continuationSeparator" w:id="0">
    <w:p w:rsidR="006D7CB0" w:rsidRDefault="006D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01252"/>
    </w:sdtPr>
    <w:sdtEndPr/>
    <w:sdtContent>
      <w:p w:rsidR="00713AC4" w:rsidRDefault="0002006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E8A" w:rsidRPr="008B6E8A">
          <w:rPr>
            <w:noProof/>
            <w:lang w:val="zh-CN"/>
          </w:rPr>
          <w:t>2</w:t>
        </w:r>
        <w:r>
          <w:fldChar w:fldCharType="end"/>
        </w:r>
      </w:p>
    </w:sdtContent>
  </w:sdt>
  <w:p w:rsidR="00713AC4" w:rsidRDefault="00713A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B0" w:rsidRDefault="006D7CB0">
      <w:r>
        <w:separator/>
      </w:r>
    </w:p>
  </w:footnote>
  <w:footnote w:type="continuationSeparator" w:id="0">
    <w:p w:rsidR="006D7CB0" w:rsidRDefault="006D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ZGViZDM0YWQ0MjkyMTZjMDk1YmVhMTU5YjFhYTAifQ=="/>
    <w:docVar w:name="KSO_WPS_MARK_KEY" w:val="f205d7f8-17e7-4c9f-9b2e-00062fd622f9"/>
  </w:docVars>
  <w:rsids>
    <w:rsidRoot w:val="00BF2ECD"/>
    <w:rsid w:val="DD7FC80C"/>
    <w:rsid w:val="00000558"/>
    <w:rsid w:val="00013753"/>
    <w:rsid w:val="0002006D"/>
    <w:rsid w:val="00043CFC"/>
    <w:rsid w:val="00050D3D"/>
    <w:rsid w:val="00065E1E"/>
    <w:rsid w:val="00092C9E"/>
    <w:rsid w:val="000A1447"/>
    <w:rsid w:val="000C5603"/>
    <w:rsid w:val="000D1016"/>
    <w:rsid w:val="000E0E00"/>
    <w:rsid w:val="000F1DBC"/>
    <w:rsid w:val="00111786"/>
    <w:rsid w:val="00117CF8"/>
    <w:rsid w:val="00126188"/>
    <w:rsid w:val="0013027C"/>
    <w:rsid w:val="001368F4"/>
    <w:rsid w:val="00170AB9"/>
    <w:rsid w:val="001B3D91"/>
    <w:rsid w:val="00202605"/>
    <w:rsid w:val="00261A4A"/>
    <w:rsid w:val="00285A01"/>
    <w:rsid w:val="00292AB0"/>
    <w:rsid w:val="002C702E"/>
    <w:rsid w:val="00313A26"/>
    <w:rsid w:val="003157CF"/>
    <w:rsid w:val="00333C5C"/>
    <w:rsid w:val="00362F1E"/>
    <w:rsid w:val="00364399"/>
    <w:rsid w:val="003933D6"/>
    <w:rsid w:val="003A5EBF"/>
    <w:rsid w:val="003C27D1"/>
    <w:rsid w:val="003E3248"/>
    <w:rsid w:val="003F1678"/>
    <w:rsid w:val="00412966"/>
    <w:rsid w:val="00413D8B"/>
    <w:rsid w:val="004A1E16"/>
    <w:rsid w:val="004C29BB"/>
    <w:rsid w:val="00501CDA"/>
    <w:rsid w:val="00503EAC"/>
    <w:rsid w:val="005062D3"/>
    <w:rsid w:val="00511A24"/>
    <w:rsid w:val="00570CB1"/>
    <w:rsid w:val="00583ACF"/>
    <w:rsid w:val="00592E71"/>
    <w:rsid w:val="005D0FB3"/>
    <w:rsid w:val="005F19E0"/>
    <w:rsid w:val="00631267"/>
    <w:rsid w:val="00640F12"/>
    <w:rsid w:val="006445A8"/>
    <w:rsid w:val="00652A2A"/>
    <w:rsid w:val="00671F22"/>
    <w:rsid w:val="006731D6"/>
    <w:rsid w:val="006754DD"/>
    <w:rsid w:val="00685663"/>
    <w:rsid w:val="00697B0A"/>
    <w:rsid w:val="006B2073"/>
    <w:rsid w:val="006B2E3E"/>
    <w:rsid w:val="006B45CE"/>
    <w:rsid w:val="006B6E10"/>
    <w:rsid w:val="006D7CB0"/>
    <w:rsid w:val="006E7296"/>
    <w:rsid w:val="006F29C0"/>
    <w:rsid w:val="006F29D7"/>
    <w:rsid w:val="006F5E1E"/>
    <w:rsid w:val="007107F3"/>
    <w:rsid w:val="00713AC4"/>
    <w:rsid w:val="007338BC"/>
    <w:rsid w:val="00760629"/>
    <w:rsid w:val="0076233A"/>
    <w:rsid w:val="00776240"/>
    <w:rsid w:val="007956F6"/>
    <w:rsid w:val="007C6CEE"/>
    <w:rsid w:val="007D0842"/>
    <w:rsid w:val="007F5949"/>
    <w:rsid w:val="00812243"/>
    <w:rsid w:val="00814C7D"/>
    <w:rsid w:val="0082107A"/>
    <w:rsid w:val="00827428"/>
    <w:rsid w:val="008568A7"/>
    <w:rsid w:val="0086542F"/>
    <w:rsid w:val="00865F29"/>
    <w:rsid w:val="00874313"/>
    <w:rsid w:val="00875F96"/>
    <w:rsid w:val="00876A9F"/>
    <w:rsid w:val="00887343"/>
    <w:rsid w:val="00891613"/>
    <w:rsid w:val="008964A6"/>
    <w:rsid w:val="00896982"/>
    <w:rsid w:val="008B6E8A"/>
    <w:rsid w:val="008C2A33"/>
    <w:rsid w:val="008E2FF0"/>
    <w:rsid w:val="008F5A58"/>
    <w:rsid w:val="00947EFF"/>
    <w:rsid w:val="00966BC8"/>
    <w:rsid w:val="00987F33"/>
    <w:rsid w:val="009A7868"/>
    <w:rsid w:val="00A245CA"/>
    <w:rsid w:val="00A24EC4"/>
    <w:rsid w:val="00A3130B"/>
    <w:rsid w:val="00A317FA"/>
    <w:rsid w:val="00A3270F"/>
    <w:rsid w:val="00A3706D"/>
    <w:rsid w:val="00A420F7"/>
    <w:rsid w:val="00A925B4"/>
    <w:rsid w:val="00AA1DF6"/>
    <w:rsid w:val="00AA4577"/>
    <w:rsid w:val="00AB25F9"/>
    <w:rsid w:val="00AC6182"/>
    <w:rsid w:val="00AD3E2C"/>
    <w:rsid w:val="00AE58A1"/>
    <w:rsid w:val="00B32C8E"/>
    <w:rsid w:val="00B3338B"/>
    <w:rsid w:val="00BF22A8"/>
    <w:rsid w:val="00BF2ECD"/>
    <w:rsid w:val="00C41018"/>
    <w:rsid w:val="00C43ABA"/>
    <w:rsid w:val="00C5397B"/>
    <w:rsid w:val="00C578DC"/>
    <w:rsid w:val="00C63137"/>
    <w:rsid w:val="00C66EA6"/>
    <w:rsid w:val="00CD0630"/>
    <w:rsid w:val="00CD235E"/>
    <w:rsid w:val="00CE1CDF"/>
    <w:rsid w:val="00CF5729"/>
    <w:rsid w:val="00D14999"/>
    <w:rsid w:val="00D1620F"/>
    <w:rsid w:val="00D43119"/>
    <w:rsid w:val="00D60B59"/>
    <w:rsid w:val="00D63AF4"/>
    <w:rsid w:val="00D66CF7"/>
    <w:rsid w:val="00D67E47"/>
    <w:rsid w:val="00D90BBC"/>
    <w:rsid w:val="00DD0C07"/>
    <w:rsid w:val="00DD5D73"/>
    <w:rsid w:val="00E31B71"/>
    <w:rsid w:val="00E44502"/>
    <w:rsid w:val="00E565E4"/>
    <w:rsid w:val="00E7371E"/>
    <w:rsid w:val="00F0656D"/>
    <w:rsid w:val="00F274BF"/>
    <w:rsid w:val="00F34874"/>
    <w:rsid w:val="00F40FCD"/>
    <w:rsid w:val="00F5099B"/>
    <w:rsid w:val="00F62EC0"/>
    <w:rsid w:val="00F877B2"/>
    <w:rsid w:val="00FC6E09"/>
    <w:rsid w:val="045F50B9"/>
    <w:rsid w:val="073220D8"/>
    <w:rsid w:val="253279C4"/>
    <w:rsid w:val="31224150"/>
    <w:rsid w:val="4C07091A"/>
    <w:rsid w:val="56AA2565"/>
    <w:rsid w:val="7A8EC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whzhou</dc:creator>
  <cp:lastModifiedBy>林玲</cp:lastModifiedBy>
  <cp:revision>13</cp:revision>
  <dcterms:created xsi:type="dcterms:W3CDTF">2021-01-22T19:49:00Z</dcterms:created>
  <dcterms:modified xsi:type="dcterms:W3CDTF">2025-05-20T08:18:00Z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12198C1CC32F4248900788F8E9223B78</vt:lpwstr>
  </property>
</Properties>
</file>