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6DCC" w14:textId="63DFEB86" w:rsidR="00FC5A62" w:rsidRPr="008F4E3C" w:rsidRDefault="00C76273" w:rsidP="00900E02">
      <w:pPr>
        <w:spacing w:beforeLines="50" w:before="156" w:afterLines="50" w:after="156" w:line="360" w:lineRule="auto"/>
        <w:rPr>
          <w:rStyle w:val="da"/>
          <w:rFonts w:ascii="宋体" w:hAnsi="宋体"/>
          <w:bCs/>
          <w:sz w:val="24"/>
        </w:rPr>
      </w:pPr>
      <w:r w:rsidRPr="008F4E3C">
        <w:rPr>
          <w:rStyle w:val="da"/>
          <w:rFonts w:ascii="宋体" w:hAnsi="宋体"/>
          <w:bCs/>
          <w:sz w:val="24"/>
        </w:rPr>
        <w:t xml:space="preserve">证券代码：603815   </w:t>
      </w:r>
      <w:r w:rsidR="00900E02">
        <w:rPr>
          <w:rStyle w:val="da"/>
          <w:rFonts w:ascii="宋体" w:hAnsi="宋体"/>
          <w:bCs/>
          <w:sz w:val="24"/>
        </w:rPr>
        <w:t xml:space="preserve">　</w:t>
      </w:r>
      <w:r w:rsidR="00900E02">
        <w:rPr>
          <w:rStyle w:val="da"/>
          <w:rFonts w:ascii="宋体" w:hAnsi="宋体" w:hint="eastAsia"/>
          <w:bCs/>
          <w:sz w:val="24"/>
        </w:rPr>
        <w:t xml:space="preserve"> </w:t>
      </w:r>
      <w:r w:rsidR="00900E02">
        <w:rPr>
          <w:rStyle w:val="da"/>
          <w:rFonts w:ascii="宋体" w:hAnsi="宋体"/>
          <w:bCs/>
          <w:sz w:val="24"/>
        </w:rPr>
        <w:t xml:space="preserve">　</w:t>
      </w:r>
      <w:r w:rsidRPr="008F4E3C">
        <w:rPr>
          <w:rStyle w:val="da"/>
          <w:rFonts w:ascii="宋体" w:hAnsi="宋体"/>
          <w:bCs/>
          <w:sz w:val="24"/>
        </w:rPr>
        <w:t xml:space="preserve">证券简称：交建股份　　</w:t>
      </w:r>
      <w:r w:rsidR="00900E02">
        <w:rPr>
          <w:rStyle w:val="da"/>
          <w:rFonts w:ascii="宋体" w:hAnsi="宋体" w:hint="eastAsia"/>
          <w:bCs/>
          <w:sz w:val="24"/>
        </w:rPr>
        <w:t xml:space="preserve">  </w:t>
      </w:r>
      <w:r w:rsidRPr="008F4E3C">
        <w:rPr>
          <w:rStyle w:val="da"/>
          <w:rFonts w:ascii="宋体" w:hAnsi="宋体"/>
          <w:bCs/>
          <w:sz w:val="24"/>
        </w:rPr>
        <w:t xml:space="preserve">　 公告编号：</w:t>
      </w:r>
      <w:r w:rsidR="00900E02">
        <w:rPr>
          <w:rStyle w:val="da"/>
          <w:rFonts w:ascii="宋体" w:hAnsi="宋体" w:hint="eastAsia"/>
          <w:bCs/>
          <w:sz w:val="24"/>
        </w:rPr>
        <w:t>2025-00</w:t>
      </w:r>
      <w:r w:rsidR="0009571E">
        <w:rPr>
          <w:rStyle w:val="da"/>
          <w:rFonts w:ascii="宋体" w:hAnsi="宋体" w:hint="eastAsia"/>
          <w:bCs/>
          <w:sz w:val="24"/>
        </w:rPr>
        <w:t>8</w:t>
      </w:r>
    </w:p>
    <w:p w14:paraId="5943F2BD" w14:textId="77777777" w:rsidR="00FC5A62" w:rsidRDefault="00C76273">
      <w:pPr>
        <w:spacing w:beforeLines="50" w:before="156" w:afterLines="50" w:after="156" w:line="500" w:lineRule="exact"/>
        <w:rPr>
          <w:rStyle w:val="da"/>
          <w:b/>
          <w:szCs w:val="21"/>
        </w:rPr>
      </w:pPr>
      <w:r>
        <w:rPr>
          <w:rStyle w:val="da"/>
          <w:b/>
          <w:szCs w:val="21"/>
        </w:rPr>
        <w:t xml:space="preserve"> </w:t>
      </w:r>
    </w:p>
    <w:p w14:paraId="57DBDA63" w14:textId="77777777" w:rsidR="007E7A77" w:rsidRDefault="00C76273" w:rsidP="007E7A77">
      <w:pPr>
        <w:spacing w:beforeLines="50" w:before="156" w:line="500" w:lineRule="exact"/>
        <w:jc w:val="center"/>
        <w:rPr>
          <w:rStyle w:val="da"/>
          <w:rFonts w:ascii="黑体" w:eastAsia="黑体" w:hAnsi="黑体"/>
          <w:b/>
          <w:bCs/>
          <w:sz w:val="36"/>
          <w:szCs w:val="36"/>
        </w:rPr>
      </w:pPr>
      <w:bookmarkStart w:id="0" w:name="_Hlk141973014"/>
      <w:r w:rsidRPr="00B023DA">
        <w:rPr>
          <w:rStyle w:val="da"/>
          <w:rFonts w:ascii="黑体" w:eastAsia="黑体" w:hAnsi="黑体"/>
          <w:b/>
          <w:bCs/>
          <w:sz w:val="36"/>
          <w:szCs w:val="36"/>
        </w:rPr>
        <w:t>安徽省交通建设股份有限公司</w:t>
      </w:r>
      <w:bookmarkEnd w:id="0"/>
    </w:p>
    <w:p w14:paraId="0481CDF5" w14:textId="74FAF43B" w:rsidR="007E7A77" w:rsidRDefault="00C76273" w:rsidP="007E7A77">
      <w:pPr>
        <w:spacing w:beforeLines="50" w:before="156" w:line="500" w:lineRule="exact"/>
        <w:jc w:val="center"/>
        <w:rPr>
          <w:rStyle w:val="da"/>
          <w:rFonts w:ascii="黑体" w:eastAsia="黑体" w:hAnsi="黑体"/>
          <w:b/>
          <w:bCs/>
          <w:sz w:val="36"/>
          <w:szCs w:val="36"/>
        </w:rPr>
      </w:pPr>
      <w:r w:rsidRPr="00B023DA">
        <w:rPr>
          <w:rStyle w:val="da"/>
          <w:rFonts w:ascii="黑体" w:eastAsia="黑体" w:hAnsi="黑体"/>
          <w:b/>
          <w:bCs/>
          <w:sz w:val="36"/>
          <w:szCs w:val="36"/>
        </w:rPr>
        <w:t>关于上海证券交易所《</w:t>
      </w:r>
      <w:r w:rsidR="007E7A77" w:rsidRPr="007E7A77">
        <w:rPr>
          <w:rStyle w:val="da"/>
          <w:rFonts w:ascii="黑体" w:eastAsia="黑体" w:hAnsi="黑体" w:hint="eastAsia"/>
          <w:b/>
          <w:bCs/>
          <w:sz w:val="36"/>
          <w:szCs w:val="36"/>
        </w:rPr>
        <w:t>关于对安徽省交通建设股份有限公司对外投资相关事项的问询函</w:t>
      </w:r>
      <w:r w:rsidRPr="00B023DA">
        <w:rPr>
          <w:rStyle w:val="da"/>
          <w:rFonts w:ascii="黑体" w:eastAsia="黑体" w:hAnsi="黑体"/>
          <w:b/>
          <w:bCs/>
          <w:sz w:val="36"/>
          <w:szCs w:val="36"/>
        </w:rPr>
        <w:t>》的回复</w:t>
      </w:r>
    </w:p>
    <w:p w14:paraId="0F380B14" w14:textId="7EE7396C" w:rsidR="00FC5A62" w:rsidRPr="002E4DA7" w:rsidRDefault="00C76273" w:rsidP="002E4DA7">
      <w:pPr>
        <w:spacing w:beforeLines="50" w:before="156" w:after="100" w:afterAutospacing="1" w:line="500" w:lineRule="exact"/>
        <w:jc w:val="center"/>
        <w:rPr>
          <w:rStyle w:val="da"/>
          <w:rFonts w:ascii="黑体" w:eastAsia="黑体" w:hAnsi="黑体"/>
          <w:b/>
          <w:bCs/>
          <w:sz w:val="36"/>
          <w:szCs w:val="36"/>
        </w:rPr>
      </w:pPr>
      <w:r w:rsidRPr="00B023DA">
        <w:rPr>
          <w:rStyle w:val="da"/>
          <w:rFonts w:ascii="黑体" w:eastAsia="黑体" w:hAnsi="黑体"/>
          <w:b/>
          <w:bCs/>
          <w:sz w:val="36"/>
          <w:szCs w:val="36"/>
        </w:rPr>
        <w:t>公告</w:t>
      </w:r>
    </w:p>
    <w:p w14:paraId="4C0F7BB4" w14:textId="1D3B16D2" w:rsidR="00FC5A62" w:rsidRPr="002E4DA7" w:rsidRDefault="00C76273" w:rsidP="002E4DA7">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bCs/>
          <w:sz w:val="24"/>
        </w:rPr>
      </w:pPr>
      <w:bookmarkStart w:id="1" w:name="_Hlk72250613"/>
      <w:r w:rsidRPr="008F4E3C">
        <w:rPr>
          <w:rStyle w:val="da"/>
          <w:bCs/>
          <w:sz w:val="24"/>
        </w:rPr>
        <w:t>本公司董事会及全体董事保证本公告内容不存在任何虚假记载、误导性陈述或者重大遗漏，并对其内容的真实性、准确性和完整性承担</w:t>
      </w:r>
      <w:r w:rsidR="00196471" w:rsidRPr="008F4E3C">
        <w:rPr>
          <w:rStyle w:val="da"/>
          <w:rFonts w:hint="eastAsia"/>
          <w:bCs/>
          <w:sz w:val="24"/>
        </w:rPr>
        <w:t>法律责任</w:t>
      </w:r>
      <w:r w:rsidRPr="008F4E3C">
        <w:rPr>
          <w:rStyle w:val="da"/>
          <w:bCs/>
          <w:sz w:val="24"/>
        </w:rPr>
        <w:t>。</w:t>
      </w:r>
      <w:bookmarkEnd w:id="1"/>
    </w:p>
    <w:p w14:paraId="373621A4" w14:textId="77777777" w:rsidR="00A80EC6" w:rsidRDefault="00A80EC6" w:rsidP="001A1A50">
      <w:pPr>
        <w:adjustRightInd w:val="0"/>
        <w:snapToGrid w:val="0"/>
        <w:spacing w:line="560" w:lineRule="exact"/>
        <w:rPr>
          <w:rFonts w:ascii="宋体" w:hAnsi="宋体" w:cs="宋体"/>
          <w:b/>
          <w:bCs/>
          <w:kern w:val="0"/>
          <w:sz w:val="24"/>
        </w:rPr>
      </w:pPr>
      <w:r w:rsidRPr="004458AB">
        <w:rPr>
          <w:rFonts w:ascii="宋体" w:hAnsi="宋体" w:cs="宋体" w:hint="eastAsia"/>
          <w:b/>
          <w:bCs/>
          <w:kern w:val="0"/>
          <w:sz w:val="24"/>
        </w:rPr>
        <w:t>重要内容提示：</w:t>
      </w:r>
    </w:p>
    <w:p w14:paraId="3D024947" w14:textId="73DB0171" w:rsidR="00565B0E" w:rsidRPr="008A68B5" w:rsidRDefault="00565B0E" w:rsidP="001A1A50">
      <w:pPr>
        <w:adjustRightInd w:val="0"/>
        <w:snapToGrid w:val="0"/>
        <w:spacing w:line="560" w:lineRule="exact"/>
        <w:ind w:firstLineChars="200" w:firstLine="480"/>
        <w:rPr>
          <w:rFonts w:ascii="宋体" w:hAnsi="宋体" w:cs="宋体"/>
          <w:kern w:val="0"/>
          <w:sz w:val="24"/>
        </w:rPr>
      </w:pPr>
      <w:r w:rsidRPr="008A68B5">
        <w:rPr>
          <w:rFonts w:asciiTheme="minorEastAsia" w:eastAsiaTheme="minorEastAsia" w:hAnsiTheme="minorEastAsia" w:hint="eastAsia"/>
          <w:sz w:val="24"/>
        </w:rPr>
        <w:t>1、上市公司目前无本次投资开展相关业务的人员储备、技术、资源配置等，本次对外投资主要依托合作方及管理团队在相关人员储备、</w:t>
      </w:r>
      <w:r w:rsidRPr="008A68B5">
        <w:rPr>
          <w:rFonts w:asciiTheme="minorEastAsia" w:eastAsiaTheme="minorEastAsia" w:hAnsiTheme="minorEastAsia" w:hint="eastAsia"/>
          <w:color w:val="000000"/>
          <w:sz w:val="24"/>
        </w:rPr>
        <w:t>原材料采购及渠道销售方面的资源</w:t>
      </w:r>
      <w:r w:rsidRPr="008A68B5">
        <w:rPr>
          <w:rFonts w:asciiTheme="minorEastAsia" w:eastAsiaTheme="minorEastAsia" w:hAnsiTheme="minorEastAsia" w:hint="eastAsia"/>
          <w:sz w:val="24"/>
        </w:rPr>
        <w:t>。</w:t>
      </w:r>
    </w:p>
    <w:p w14:paraId="3D10E183" w14:textId="3A40113F" w:rsidR="00637B77" w:rsidRPr="00637B77" w:rsidRDefault="008A68B5" w:rsidP="001A1A50">
      <w:pPr>
        <w:spacing w:before="50" w:after="5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637B77" w:rsidRPr="00637B77">
        <w:rPr>
          <w:rFonts w:asciiTheme="minorEastAsia" w:eastAsiaTheme="minorEastAsia" w:hAnsiTheme="minorEastAsia" w:hint="eastAsia"/>
          <w:sz w:val="24"/>
        </w:rPr>
        <w:t>、新设合资公司所从事的</w:t>
      </w:r>
      <w:r w:rsidR="00637B77" w:rsidRPr="00637B77">
        <w:rPr>
          <w:rFonts w:asciiTheme="minorEastAsia" w:eastAsiaTheme="minorEastAsia" w:hAnsiTheme="minorEastAsia"/>
          <w:sz w:val="24"/>
        </w:rPr>
        <w:t>属于公司拓展的新业务，受政策变化、市场竞争、生产经营管理经验等因素影响，能否按计划投入运营存在一定的不确定性。</w:t>
      </w:r>
    </w:p>
    <w:p w14:paraId="4BA831E9" w14:textId="773501F7" w:rsidR="00637B77" w:rsidRPr="00637B77" w:rsidRDefault="008A68B5" w:rsidP="001A1A50">
      <w:pPr>
        <w:spacing w:before="50" w:after="5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637B77" w:rsidRPr="00637B77">
        <w:rPr>
          <w:rFonts w:asciiTheme="minorEastAsia" w:eastAsiaTheme="minorEastAsia" w:hAnsiTheme="minorEastAsia" w:hint="eastAsia"/>
          <w:sz w:val="24"/>
        </w:rPr>
        <w:t>、</w:t>
      </w:r>
      <w:r w:rsidR="00637B77" w:rsidRPr="00637B77">
        <w:rPr>
          <w:rFonts w:asciiTheme="minorEastAsia" w:eastAsiaTheme="minorEastAsia" w:hAnsiTheme="minorEastAsia"/>
          <w:sz w:val="24"/>
        </w:rPr>
        <w:t>合资公司设立后，在未来实际运营中，可能面临</w:t>
      </w:r>
      <w:r w:rsidR="00637B77" w:rsidRPr="00637B77">
        <w:rPr>
          <w:rFonts w:asciiTheme="minorEastAsia" w:eastAsiaTheme="minorEastAsia" w:hAnsiTheme="minorEastAsia" w:hint="eastAsia"/>
          <w:sz w:val="24"/>
        </w:rPr>
        <w:t>国际咖啡供求关系变化</w:t>
      </w:r>
      <w:r w:rsidR="00637B77" w:rsidRPr="00637B77">
        <w:rPr>
          <w:rFonts w:asciiTheme="minorEastAsia" w:eastAsiaTheme="minorEastAsia" w:hAnsiTheme="minorEastAsia"/>
          <w:sz w:val="24"/>
        </w:rPr>
        <w:t>、</w:t>
      </w:r>
      <w:r w:rsidR="00637B77" w:rsidRPr="00637B77">
        <w:rPr>
          <w:rFonts w:asciiTheme="minorEastAsia" w:eastAsiaTheme="minorEastAsia" w:hAnsiTheme="minorEastAsia" w:hint="eastAsia"/>
          <w:sz w:val="24"/>
        </w:rPr>
        <w:t>国内外经济形势</w:t>
      </w:r>
      <w:r w:rsidR="00637B77" w:rsidRPr="00637B77">
        <w:rPr>
          <w:rFonts w:asciiTheme="minorEastAsia" w:eastAsiaTheme="minorEastAsia" w:hAnsiTheme="minorEastAsia"/>
          <w:sz w:val="24"/>
        </w:rPr>
        <w:t>、</w:t>
      </w:r>
      <w:r w:rsidR="00637B77" w:rsidRPr="00637B77">
        <w:rPr>
          <w:rFonts w:asciiTheme="minorEastAsia" w:eastAsiaTheme="minorEastAsia" w:hAnsiTheme="minorEastAsia" w:hint="eastAsia"/>
          <w:sz w:val="24"/>
        </w:rPr>
        <w:t>市场竞争、生产经营管理</w:t>
      </w:r>
      <w:r w:rsidR="00637B77" w:rsidRPr="00637B77">
        <w:rPr>
          <w:rFonts w:asciiTheme="minorEastAsia" w:eastAsiaTheme="minorEastAsia" w:hAnsiTheme="minorEastAsia"/>
          <w:sz w:val="24"/>
        </w:rPr>
        <w:t>等方面的风险，导致投资收益存在不确定性。</w:t>
      </w:r>
    </w:p>
    <w:p w14:paraId="0E8F90E3" w14:textId="625C403E" w:rsidR="00637B77" w:rsidRPr="00637B77" w:rsidRDefault="008A68B5" w:rsidP="001A1A50">
      <w:pPr>
        <w:spacing w:before="50" w:after="5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637B77" w:rsidRPr="00637B77">
        <w:rPr>
          <w:rFonts w:asciiTheme="minorEastAsia" w:eastAsiaTheme="minorEastAsia" w:hAnsiTheme="minorEastAsia" w:hint="eastAsia"/>
          <w:sz w:val="24"/>
        </w:rPr>
        <w:t>、本次对外投资合作属于跨行业投资，由于公司本身缺少合资公司所在行业人才和管理经验，存在一定的跨行业整合风险。虽然公司将通过提名董事、任命财务负责人等多种方式，全面参与合资公司的公司治理和经营管理事务，并将合资公司纳入上市公司内控体系，积极防范与应对风险，但是</w:t>
      </w:r>
      <w:r w:rsidR="001A028A">
        <w:rPr>
          <w:rFonts w:asciiTheme="minorEastAsia" w:eastAsiaTheme="minorEastAsia" w:hAnsiTheme="minorEastAsia" w:hint="eastAsia"/>
          <w:sz w:val="24"/>
        </w:rPr>
        <w:t>若是</w:t>
      </w:r>
      <w:r w:rsidR="00637B77" w:rsidRPr="00637B77">
        <w:rPr>
          <w:rFonts w:asciiTheme="minorEastAsia" w:eastAsiaTheme="minorEastAsia" w:hAnsiTheme="minorEastAsia" w:hint="eastAsia"/>
          <w:sz w:val="24"/>
        </w:rPr>
        <w:t>合资公司设立后公司难以高效协同发展，将可能因合资公司经营管理和业务整合风险而造成公司损失。</w:t>
      </w:r>
    </w:p>
    <w:p w14:paraId="7B31E100" w14:textId="539FAF62" w:rsidR="00A80EC6" w:rsidRPr="001A1A50" w:rsidRDefault="008A68B5" w:rsidP="001A1A50">
      <w:pPr>
        <w:spacing w:before="50" w:after="5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637B77" w:rsidRPr="00637B77">
        <w:rPr>
          <w:rFonts w:asciiTheme="minorEastAsia" w:eastAsiaTheme="minorEastAsia" w:hAnsiTheme="minorEastAsia" w:hint="eastAsia"/>
          <w:sz w:val="24"/>
        </w:rPr>
        <w:t>、</w:t>
      </w:r>
      <w:r w:rsidR="00637B77" w:rsidRPr="00637B77">
        <w:rPr>
          <w:rFonts w:asciiTheme="minorEastAsia" w:eastAsiaTheme="minorEastAsia" w:hAnsiTheme="minorEastAsia"/>
          <w:sz w:val="24"/>
        </w:rPr>
        <w:t>设立新公司尚需办理工商注册登记等相关手续，能否</w:t>
      </w:r>
      <w:r w:rsidR="00637B77" w:rsidRPr="00637B77">
        <w:rPr>
          <w:rFonts w:asciiTheme="minorEastAsia" w:eastAsiaTheme="minorEastAsia" w:hAnsiTheme="minorEastAsia" w:hint="eastAsia"/>
          <w:sz w:val="24"/>
        </w:rPr>
        <w:t>按计划内容</w:t>
      </w:r>
      <w:r w:rsidR="00637B77" w:rsidRPr="00637B77">
        <w:rPr>
          <w:rFonts w:asciiTheme="minorEastAsia" w:eastAsiaTheme="minorEastAsia" w:hAnsiTheme="minorEastAsia"/>
          <w:sz w:val="24"/>
        </w:rPr>
        <w:t>完成相关审批手续存在不确定性。</w:t>
      </w:r>
    </w:p>
    <w:p w14:paraId="09098E86" w14:textId="4D21B35C" w:rsidR="00FC5A62" w:rsidRDefault="00C76273">
      <w:pPr>
        <w:spacing w:beforeLines="50" w:before="156" w:afterLines="50" w:after="156" w:line="500" w:lineRule="exact"/>
        <w:ind w:firstLineChars="200" w:firstLine="480"/>
        <w:rPr>
          <w:rFonts w:eastAsiaTheme="minorEastAsia"/>
          <w:color w:val="000000"/>
          <w:sz w:val="24"/>
        </w:rPr>
      </w:pPr>
      <w:r>
        <w:rPr>
          <w:rFonts w:eastAsiaTheme="minorEastAsia"/>
          <w:color w:val="000000"/>
          <w:sz w:val="24"/>
        </w:rPr>
        <w:lastRenderedPageBreak/>
        <w:t>安徽省交通建设股份有限公司（以下简称</w:t>
      </w:r>
      <w:r>
        <w:rPr>
          <w:rFonts w:eastAsiaTheme="minorEastAsia"/>
          <w:color w:val="000000"/>
          <w:sz w:val="24"/>
        </w:rPr>
        <w:t>“</w:t>
      </w:r>
      <w:r>
        <w:rPr>
          <w:rFonts w:eastAsiaTheme="minorEastAsia"/>
          <w:color w:val="000000"/>
          <w:sz w:val="24"/>
        </w:rPr>
        <w:t>公司</w:t>
      </w:r>
      <w:r>
        <w:rPr>
          <w:rFonts w:eastAsiaTheme="minorEastAsia"/>
          <w:color w:val="000000"/>
          <w:sz w:val="24"/>
        </w:rPr>
        <w:t>”</w:t>
      </w:r>
      <w:r w:rsidR="00DF48C4">
        <w:rPr>
          <w:rFonts w:eastAsiaTheme="minorEastAsia" w:hint="eastAsia"/>
          <w:color w:val="000000"/>
          <w:sz w:val="24"/>
        </w:rPr>
        <w:t>或“交建股份”</w:t>
      </w:r>
      <w:r>
        <w:rPr>
          <w:rFonts w:eastAsiaTheme="minorEastAsia"/>
          <w:color w:val="000000"/>
          <w:sz w:val="24"/>
        </w:rPr>
        <w:t>）于</w:t>
      </w:r>
      <w:r>
        <w:rPr>
          <w:rFonts w:eastAsiaTheme="minorEastAsia"/>
          <w:color w:val="000000"/>
          <w:sz w:val="24"/>
        </w:rPr>
        <w:t>202</w:t>
      </w:r>
      <w:r w:rsidR="007E7A77">
        <w:rPr>
          <w:rFonts w:eastAsiaTheme="minorEastAsia" w:hint="eastAsia"/>
          <w:color w:val="000000"/>
          <w:sz w:val="24"/>
        </w:rPr>
        <w:t>5</w:t>
      </w:r>
      <w:r>
        <w:rPr>
          <w:rFonts w:eastAsiaTheme="minorEastAsia"/>
          <w:color w:val="000000"/>
          <w:sz w:val="24"/>
        </w:rPr>
        <w:t>年</w:t>
      </w:r>
      <w:r w:rsidR="007E7A77">
        <w:rPr>
          <w:rFonts w:eastAsiaTheme="minorEastAsia" w:hint="eastAsia"/>
          <w:color w:val="000000"/>
          <w:sz w:val="24"/>
        </w:rPr>
        <w:t>1</w:t>
      </w:r>
      <w:r>
        <w:rPr>
          <w:rFonts w:eastAsiaTheme="minorEastAsia"/>
          <w:color w:val="000000"/>
          <w:sz w:val="24"/>
        </w:rPr>
        <w:t>月</w:t>
      </w:r>
      <w:r w:rsidR="007E7A77">
        <w:rPr>
          <w:rFonts w:eastAsiaTheme="minorEastAsia" w:hint="eastAsia"/>
          <w:color w:val="000000"/>
          <w:sz w:val="24"/>
        </w:rPr>
        <w:t>7</w:t>
      </w:r>
      <w:r>
        <w:rPr>
          <w:rFonts w:eastAsiaTheme="minorEastAsia"/>
          <w:color w:val="000000"/>
          <w:sz w:val="24"/>
        </w:rPr>
        <w:t>日收到上海证券交易所（以下简称</w:t>
      </w:r>
      <w:r>
        <w:rPr>
          <w:rFonts w:eastAsiaTheme="minorEastAsia"/>
          <w:color w:val="000000"/>
          <w:sz w:val="24"/>
        </w:rPr>
        <w:t>“</w:t>
      </w:r>
      <w:r>
        <w:rPr>
          <w:rFonts w:eastAsiaTheme="minorEastAsia"/>
          <w:color w:val="000000"/>
          <w:sz w:val="24"/>
        </w:rPr>
        <w:t>上交所</w:t>
      </w:r>
      <w:r>
        <w:rPr>
          <w:rFonts w:eastAsiaTheme="minorEastAsia"/>
          <w:color w:val="000000"/>
          <w:sz w:val="24"/>
        </w:rPr>
        <w:t>”</w:t>
      </w:r>
      <w:r>
        <w:rPr>
          <w:rFonts w:eastAsiaTheme="minorEastAsia"/>
          <w:color w:val="000000"/>
          <w:sz w:val="24"/>
        </w:rPr>
        <w:t>）下发的《</w:t>
      </w:r>
      <w:r w:rsidR="007E7A77" w:rsidRPr="007E7A77">
        <w:rPr>
          <w:rFonts w:eastAsiaTheme="minorEastAsia" w:hint="eastAsia"/>
          <w:color w:val="000000"/>
          <w:sz w:val="24"/>
        </w:rPr>
        <w:t>关于对安徽省交通建设股份有限公司对外投资相关事项的问询函</w:t>
      </w:r>
      <w:r>
        <w:rPr>
          <w:rFonts w:eastAsiaTheme="minorEastAsia"/>
          <w:color w:val="000000"/>
          <w:sz w:val="24"/>
        </w:rPr>
        <w:t>》（上证公函</w:t>
      </w:r>
      <w:r w:rsidR="007E7A77" w:rsidRPr="007E7A77">
        <w:rPr>
          <w:rFonts w:eastAsiaTheme="minorEastAsia" w:hint="eastAsia"/>
          <w:color w:val="000000"/>
          <w:sz w:val="24"/>
        </w:rPr>
        <w:t>【</w:t>
      </w:r>
      <w:r w:rsidR="007E7A77" w:rsidRPr="007E7A77">
        <w:rPr>
          <w:rFonts w:eastAsiaTheme="minorEastAsia" w:hint="eastAsia"/>
          <w:color w:val="000000"/>
          <w:sz w:val="24"/>
        </w:rPr>
        <w:t>2025</w:t>
      </w:r>
      <w:r w:rsidR="007E7A77" w:rsidRPr="007E7A77">
        <w:rPr>
          <w:rFonts w:eastAsiaTheme="minorEastAsia" w:hint="eastAsia"/>
          <w:color w:val="000000"/>
          <w:sz w:val="24"/>
        </w:rPr>
        <w:t>】</w:t>
      </w:r>
      <w:r w:rsidR="00400FEC">
        <w:rPr>
          <w:rFonts w:eastAsiaTheme="minorEastAsia" w:hint="eastAsia"/>
          <w:color w:val="000000"/>
          <w:sz w:val="24"/>
        </w:rPr>
        <w:t>0024</w:t>
      </w:r>
      <w:r w:rsidR="007E7A77" w:rsidRPr="007E7A77">
        <w:rPr>
          <w:rFonts w:eastAsiaTheme="minorEastAsia" w:hint="eastAsia"/>
          <w:color w:val="000000"/>
          <w:sz w:val="24"/>
        </w:rPr>
        <w:t>号</w:t>
      </w:r>
      <w:r>
        <w:rPr>
          <w:rFonts w:eastAsiaTheme="minorEastAsia"/>
          <w:color w:val="000000"/>
          <w:sz w:val="24"/>
        </w:rPr>
        <w:t>，以下简称</w:t>
      </w:r>
      <w:r>
        <w:rPr>
          <w:rFonts w:eastAsiaTheme="minorEastAsia"/>
          <w:color w:val="000000"/>
          <w:sz w:val="24"/>
        </w:rPr>
        <w:t>“</w:t>
      </w:r>
      <w:r>
        <w:rPr>
          <w:rFonts w:eastAsiaTheme="minorEastAsia"/>
          <w:color w:val="000000"/>
          <w:sz w:val="24"/>
        </w:rPr>
        <w:t>《问询函》</w:t>
      </w:r>
      <w:r>
        <w:rPr>
          <w:rFonts w:eastAsiaTheme="minorEastAsia"/>
          <w:color w:val="000000"/>
          <w:sz w:val="24"/>
        </w:rPr>
        <w:t>”</w:t>
      </w:r>
      <w:r>
        <w:rPr>
          <w:rFonts w:eastAsiaTheme="minorEastAsia"/>
          <w:color w:val="000000"/>
          <w:sz w:val="24"/>
        </w:rPr>
        <w:t>）。</w:t>
      </w:r>
    </w:p>
    <w:p w14:paraId="7D85C40C" w14:textId="4EEAE4B4" w:rsidR="007552F9" w:rsidRDefault="00C76273" w:rsidP="008D3FB2">
      <w:pPr>
        <w:spacing w:beforeLines="50" w:before="156" w:afterLines="50" w:after="156" w:line="500" w:lineRule="exact"/>
        <w:ind w:firstLineChars="200" w:firstLine="480"/>
        <w:rPr>
          <w:rFonts w:eastAsiaTheme="minorEastAsia"/>
          <w:color w:val="000000"/>
          <w:sz w:val="24"/>
        </w:rPr>
      </w:pPr>
      <w:r>
        <w:rPr>
          <w:rFonts w:eastAsiaTheme="minorEastAsia"/>
          <w:color w:val="000000"/>
          <w:sz w:val="24"/>
        </w:rPr>
        <w:t>公司及相关各方就《问询函》中所涉及事项逐项进行了认真的核查、分析和研究，并对《问询函》中的有关问题向上交所进行了回复。现将回复内容披露如下</w:t>
      </w:r>
      <w:r w:rsidR="00094C8D">
        <w:rPr>
          <w:rFonts w:eastAsiaTheme="minorEastAsia" w:hint="eastAsia"/>
          <w:color w:val="000000"/>
          <w:sz w:val="24"/>
        </w:rPr>
        <w:t>：</w:t>
      </w:r>
    </w:p>
    <w:p w14:paraId="1769B649" w14:textId="40404AE3" w:rsidR="00FC5A62" w:rsidRPr="00B37717" w:rsidRDefault="00C76273" w:rsidP="007552F9">
      <w:pPr>
        <w:spacing w:beforeLines="50" w:before="156" w:afterLines="50" w:after="156" w:line="500" w:lineRule="exact"/>
        <w:ind w:firstLineChars="200" w:firstLine="482"/>
        <w:rPr>
          <w:rFonts w:ascii="宋体" w:hAnsi="宋体"/>
          <w:b/>
          <w:bCs/>
          <w:sz w:val="24"/>
        </w:rPr>
      </w:pPr>
      <w:bookmarkStart w:id="2" w:name="_Hlk187740451"/>
      <w:r w:rsidRPr="00B37717">
        <w:rPr>
          <w:rFonts w:ascii="宋体" w:hAnsi="宋体" w:hint="eastAsia"/>
          <w:b/>
          <w:bCs/>
          <w:sz w:val="24"/>
        </w:rPr>
        <w:t>问题一</w:t>
      </w:r>
      <w:r w:rsidRPr="00B37717">
        <w:rPr>
          <w:rFonts w:ascii="宋体" w:hAnsi="宋体"/>
          <w:b/>
          <w:bCs/>
          <w:sz w:val="24"/>
        </w:rPr>
        <w:t>、</w:t>
      </w:r>
      <w:r w:rsidR="00D01FCE" w:rsidRPr="00B37717">
        <w:rPr>
          <w:rFonts w:ascii="宋体" w:hAnsi="宋体" w:hint="eastAsia"/>
          <w:b/>
          <w:bCs/>
          <w:sz w:val="24"/>
        </w:rPr>
        <w:t>公告显示，本次投资的合资方上海埃塞认缴出资2000万元，该合资方成立于2024年5月13日，注册资本10万元，公司称合资方在埃塞俄比亚的咖啡豆出口业务具有渠道资源优势，管理团队从事咖啡等连锁品牌运营多年。请公司：（1）补充披露合资方与管理团队的背景，以及具体渠道资源优势、运营经验，说明合资方成立时间短且注册资本较少的原因及合理性，进而说明公司与该合资方的合作是否审慎、合理；（2）说明合资方投资资金具体来源，以及合资方是否与公司实际控制人存在关联关系或其他利益安排；（3）补充披露公司对本次投资的调研和可行性研究工作，分析当前咖啡豆进口及相关产业</w:t>
      </w:r>
      <w:proofErr w:type="gramStart"/>
      <w:r w:rsidR="00D01FCE" w:rsidRPr="00B37717">
        <w:rPr>
          <w:rFonts w:ascii="宋体" w:hAnsi="宋体" w:hint="eastAsia"/>
          <w:b/>
          <w:bCs/>
          <w:sz w:val="24"/>
        </w:rPr>
        <w:t>链行业</w:t>
      </w:r>
      <w:proofErr w:type="gramEnd"/>
      <w:r w:rsidR="00D01FCE" w:rsidRPr="00B37717">
        <w:rPr>
          <w:rFonts w:ascii="宋体" w:hAnsi="宋体" w:hint="eastAsia"/>
          <w:b/>
          <w:bCs/>
          <w:sz w:val="24"/>
        </w:rPr>
        <w:t>情况，说明公司是否具备开展相关业务的人员储备、技术、资源配置等，评估公司本次投资的可行性与审慎性，并充分提示风险。</w:t>
      </w:r>
    </w:p>
    <w:p w14:paraId="4D82C957" w14:textId="77777777" w:rsidR="00FC5A62" w:rsidRPr="00C4571C" w:rsidRDefault="00C76273" w:rsidP="00DC07D9">
      <w:pPr>
        <w:spacing w:beforeLines="50" w:before="156" w:afterLines="50" w:after="156" w:line="360" w:lineRule="auto"/>
        <w:ind w:firstLineChars="200" w:firstLine="482"/>
        <w:rPr>
          <w:rFonts w:ascii="黑体" w:eastAsia="黑体" w:hAnsi="黑体"/>
          <w:b/>
          <w:bCs/>
          <w:color w:val="000000"/>
          <w:sz w:val="24"/>
        </w:rPr>
      </w:pPr>
      <w:r w:rsidRPr="00C4571C">
        <w:rPr>
          <w:rFonts w:ascii="黑体" w:eastAsia="黑体" w:hAnsi="黑体"/>
          <w:b/>
          <w:bCs/>
          <w:color w:val="000000"/>
          <w:sz w:val="24"/>
        </w:rPr>
        <w:t>回复：</w:t>
      </w:r>
    </w:p>
    <w:p w14:paraId="2D72E701" w14:textId="7222A9BE" w:rsidR="00FC5A62" w:rsidRPr="00B37717" w:rsidRDefault="00C76273" w:rsidP="00DC07D9">
      <w:pPr>
        <w:spacing w:beforeLines="50" w:before="156" w:afterLines="50" w:after="156" w:line="360" w:lineRule="auto"/>
        <w:ind w:firstLineChars="200" w:firstLine="482"/>
        <w:outlineLvl w:val="1"/>
        <w:rPr>
          <w:rFonts w:asciiTheme="minorEastAsia" w:eastAsiaTheme="minorEastAsia" w:hAnsiTheme="minorEastAsia"/>
          <w:b/>
          <w:bCs/>
          <w:sz w:val="24"/>
        </w:rPr>
      </w:pPr>
      <w:bookmarkStart w:id="3" w:name="_Hlk187572546"/>
      <w:r w:rsidRPr="00B37717">
        <w:rPr>
          <w:rFonts w:asciiTheme="minorEastAsia" w:eastAsiaTheme="minorEastAsia" w:hAnsiTheme="minorEastAsia" w:hint="eastAsia"/>
          <w:b/>
          <w:bCs/>
          <w:sz w:val="24"/>
        </w:rPr>
        <w:t>一、</w:t>
      </w:r>
      <w:r w:rsidR="00D01FCE" w:rsidRPr="00B37717">
        <w:rPr>
          <w:rFonts w:asciiTheme="minorEastAsia" w:eastAsiaTheme="minorEastAsia" w:hAnsiTheme="minorEastAsia" w:hint="eastAsia"/>
          <w:b/>
          <w:bCs/>
          <w:sz w:val="24"/>
        </w:rPr>
        <w:t>补充披露合资方与管理团队的背景，以及具体渠道资源优势、运营经验，说明合资方成立时间短且注册资本较少的原因及合理性，进而说明公司与该合资方的合作是否审慎、合理；</w:t>
      </w:r>
    </w:p>
    <w:p w14:paraId="42D59868" w14:textId="57346BFE" w:rsidR="00FC5A62" w:rsidRPr="00B37717" w:rsidRDefault="00C76273" w:rsidP="00DC07D9">
      <w:pPr>
        <w:spacing w:beforeLines="50" w:before="156" w:afterLines="50" w:after="156" w:line="360" w:lineRule="auto"/>
        <w:ind w:firstLineChars="200" w:firstLine="482"/>
        <w:outlineLvl w:val="3"/>
        <w:rPr>
          <w:rFonts w:asciiTheme="minorEastAsia" w:eastAsiaTheme="minorEastAsia" w:hAnsiTheme="minorEastAsia"/>
          <w:b/>
          <w:bCs/>
          <w:sz w:val="24"/>
        </w:rPr>
      </w:pPr>
      <w:r w:rsidRPr="00B37717">
        <w:rPr>
          <w:rFonts w:asciiTheme="minorEastAsia" w:eastAsiaTheme="minorEastAsia" w:hAnsiTheme="minorEastAsia" w:hint="eastAsia"/>
          <w:b/>
          <w:bCs/>
          <w:color w:val="000000"/>
          <w:sz w:val="24"/>
        </w:rPr>
        <w:t>（一）</w:t>
      </w:r>
      <w:r w:rsidR="00D55A0E" w:rsidRPr="00B37717">
        <w:rPr>
          <w:rFonts w:asciiTheme="minorEastAsia" w:eastAsiaTheme="minorEastAsia" w:hAnsiTheme="minorEastAsia" w:hint="eastAsia"/>
          <w:b/>
          <w:bCs/>
          <w:color w:val="000000"/>
          <w:sz w:val="24"/>
        </w:rPr>
        <w:t>合资方与管理团队的背景</w:t>
      </w:r>
    </w:p>
    <w:p w14:paraId="4AB321BD" w14:textId="38952B0F" w:rsidR="00367072" w:rsidRDefault="005D313D" w:rsidP="00367072">
      <w:pPr>
        <w:spacing w:beforeLines="50" w:before="156"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本次对外投资合资方</w:t>
      </w:r>
      <w:r w:rsidR="00F105E3">
        <w:rPr>
          <w:rFonts w:asciiTheme="minorEastAsia" w:eastAsiaTheme="minorEastAsia" w:hAnsiTheme="minorEastAsia" w:hint="eastAsia"/>
          <w:color w:val="000000"/>
          <w:sz w:val="24"/>
        </w:rPr>
        <w:t>为上海埃塞企业管理中心</w:t>
      </w:r>
      <w:r w:rsidR="003D22FC">
        <w:rPr>
          <w:rFonts w:asciiTheme="minorEastAsia" w:eastAsiaTheme="minorEastAsia" w:hAnsiTheme="minorEastAsia" w:hint="eastAsia"/>
          <w:color w:val="000000"/>
          <w:sz w:val="24"/>
        </w:rPr>
        <w:t>（有限合伙）</w:t>
      </w:r>
      <w:r w:rsidR="00DF48C4">
        <w:rPr>
          <w:rFonts w:asciiTheme="minorEastAsia" w:eastAsiaTheme="minorEastAsia" w:hAnsiTheme="minorEastAsia" w:hint="eastAsia"/>
          <w:color w:val="000000"/>
          <w:sz w:val="24"/>
        </w:rPr>
        <w:t>（以下简称“上海埃塞”）</w:t>
      </w:r>
      <w:r w:rsidR="00F105E3">
        <w:rPr>
          <w:rFonts w:asciiTheme="minorEastAsia" w:eastAsiaTheme="minorEastAsia" w:hAnsiTheme="minorEastAsia" w:hint="eastAsia"/>
          <w:color w:val="000000"/>
          <w:sz w:val="24"/>
        </w:rPr>
        <w:t>，</w:t>
      </w:r>
      <w:r w:rsidR="00F105E3" w:rsidRPr="00D55A0E">
        <w:rPr>
          <w:rFonts w:asciiTheme="minorEastAsia" w:eastAsiaTheme="minorEastAsia" w:hAnsiTheme="minorEastAsia" w:hint="eastAsia"/>
          <w:color w:val="000000"/>
          <w:sz w:val="24"/>
        </w:rPr>
        <w:t>其核心成员</w:t>
      </w:r>
      <w:r w:rsidR="00FB2A0E">
        <w:rPr>
          <w:rFonts w:asciiTheme="minorEastAsia" w:eastAsiaTheme="minorEastAsia" w:hAnsiTheme="minorEastAsia" w:hint="eastAsia"/>
          <w:color w:val="000000"/>
          <w:sz w:val="24"/>
        </w:rPr>
        <w:t>为李刚</w:t>
      </w:r>
      <w:r w:rsidR="00094C8D">
        <w:rPr>
          <w:rFonts w:asciiTheme="minorEastAsia" w:eastAsiaTheme="minorEastAsia" w:hAnsiTheme="minorEastAsia" w:hint="eastAsia"/>
          <w:color w:val="000000"/>
          <w:sz w:val="24"/>
        </w:rPr>
        <w:t>、</w:t>
      </w:r>
      <w:r w:rsidR="00FB2A0E">
        <w:rPr>
          <w:rFonts w:asciiTheme="minorEastAsia" w:eastAsiaTheme="minorEastAsia" w:hAnsiTheme="minorEastAsia" w:hint="eastAsia"/>
          <w:color w:val="000000"/>
          <w:sz w:val="24"/>
        </w:rPr>
        <w:t>龙杰</w:t>
      </w:r>
      <w:r w:rsidR="00454256">
        <w:rPr>
          <w:rFonts w:asciiTheme="minorEastAsia" w:eastAsiaTheme="minorEastAsia" w:hAnsiTheme="minorEastAsia" w:hint="eastAsia"/>
          <w:color w:val="000000"/>
          <w:sz w:val="24"/>
        </w:rPr>
        <w:t>。</w:t>
      </w:r>
    </w:p>
    <w:p w14:paraId="40BB7F9C" w14:textId="2FAA08C4" w:rsidR="00367072" w:rsidRDefault="00FB2A0E" w:rsidP="00CB338F">
      <w:pPr>
        <w:spacing w:beforeLines="50" w:before="156"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李刚先生</w:t>
      </w:r>
      <w:r w:rsidR="00784F53">
        <w:rPr>
          <w:rFonts w:asciiTheme="minorEastAsia" w:eastAsiaTheme="minorEastAsia" w:hAnsiTheme="minorEastAsia" w:hint="eastAsia"/>
          <w:color w:val="000000"/>
          <w:sz w:val="24"/>
        </w:rPr>
        <w:t>，</w:t>
      </w:r>
      <w:r w:rsidR="00407910" w:rsidRPr="00407910">
        <w:rPr>
          <w:rFonts w:asciiTheme="minorEastAsia" w:eastAsiaTheme="minorEastAsia" w:hAnsiTheme="minorEastAsia" w:hint="eastAsia"/>
          <w:color w:val="000000"/>
          <w:sz w:val="24"/>
        </w:rPr>
        <w:t>20</w:t>
      </w:r>
      <w:r w:rsidR="00407910">
        <w:rPr>
          <w:rFonts w:asciiTheme="minorEastAsia" w:eastAsiaTheme="minorEastAsia" w:hAnsiTheme="minorEastAsia" w:hint="eastAsia"/>
          <w:color w:val="000000"/>
          <w:sz w:val="24"/>
        </w:rPr>
        <w:t>10年7月</w:t>
      </w:r>
      <w:r w:rsidR="00CB338F">
        <w:rPr>
          <w:rFonts w:asciiTheme="minorEastAsia" w:eastAsiaTheme="minorEastAsia" w:hAnsiTheme="minorEastAsia" w:hint="eastAsia"/>
          <w:color w:val="000000"/>
          <w:sz w:val="24"/>
        </w:rPr>
        <w:t>至2013年3月，历任</w:t>
      </w:r>
      <w:r w:rsidR="00CB338F" w:rsidRPr="00407910">
        <w:rPr>
          <w:rFonts w:asciiTheme="minorEastAsia" w:eastAsiaTheme="minorEastAsia" w:hAnsiTheme="minorEastAsia" w:hint="eastAsia"/>
          <w:color w:val="000000"/>
          <w:sz w:val="24"/>
        </w:rPr>
        <w:t>花旗银行上海分行</w:t>
      </w:r>
      <w:r w:rsidR="00CB338F">
        <w:rPr>
          <w:rFonts w:asciiTheme="minorEastAsia" w:eastAsiaTheme="minorEastAsia" w:hAnsiTheme="minorEastAsia" w:hint="eastAsia"/>
          <w:color w:val="000000"/>
          <w:sz w:val="24"/>
        </w:rPr>
        <w:t>、</w:t>
      </w:r>
      <w:r w:rsidR="00CB338F" w:rsidRPr="00407910">
        <w:rPr>
          <w:rFonts w:asciiTheme="minorEastAsia" w:eastAsiaTheme="minorEastAsia" w:hAnsiTheme="minorEastAsia" w:hint="eastAsia"/>
          <w:color w:val="000000"/>
          <w:sz w:val="24"/>
        </w:rPr>
        <w:t>渣打银行上海分行客户经理</w:t>
      </w:r>
      <w:r w:rsidR="00CB338F">
        <w:rPr>
          <w:rFonts w:asciiTheme="minorEastAsia" w:eastAsiaTheme="minorEastAsia" w:hAnsiTheme="minorEastAsia" w:hint="eastAsia"/>
          <w:color w:val="000000"/>
          <w:sz w:val="24"/>
        </w:rPr>
        <w:t>、</w:t>
      </w:r>
      <w:r w:rsidR="00CB338F" w:rsidRPr="00407910">
        <w:rPr>
          <w:rFonts w:asciiTheme="minorEastAsia" w:eastAsiaTheme="minorEastAsia" w:hAnsiTheme="minorEastAsia" w:hint="eastAsia"/>
          <w:color w:val="000000"/>
          <w:sz w:val="24"/>
        </w:rPr>
        <w:t>嘉实财富管理有限公司高级财富管理总监</w:t>
      </w:r>
      <w:r w:rsidR="00407910">
        <w:rPr>
          <w:rFonts w:asciiTheme="minorEastAsia" w:eastAsiaTheme="minorEastAsia" w:hAnsiTheme="minorEastAsia" w:hint="eastAsia"/>
          <w:color w:val="000000"/>
          <w:sz w:val="24"/>
        </w:rPr>
        <w:t>；2013年至今，</w:t>
      </w:r>
      <w:r w:rsidR="00407910">
        <w:rPr>
          <w:rFonts w:asciiTheme="minorEastAsia" w:eastAsiaTheme="minorEastAsia" w:hAnsiTheme="minorEastAsia" w:hint="eastAsia"/>
          <w:color w:val="000000"/>
          <w:sz w:val="24"/>
        </w:rPr>
        <w:lastRenderedPageBreak/>
        <w:t>任</w:t>
      </w:r>
      <w:r w:rsidR="00784F53">
        <w:rPr>
          <w:rFonts w:asciiTheme="minorEastAsia" w:eastAsiaTheme="minorEastAsia" w:hAnsiTheme="minorEastAsia" w:hint="eastAsia"/>
          <w:color w:val="000000"/>
          <w:sz w:val="24"/>
        </w:rPr>
        <w:t>上</w:t>
      </w:r>
      <w:r w:rsidR="00407910" w:rsidRPr="00407910">
        <w:rPr>
          <w:rFonts w:asciiTheme="minorEastAsia" w:eastAsiaTheme="minorEastAsia" w:hAnsiTheme="minorEastAsia" w:hint="eastAsia"/>
          <w:color w:val="000000"/>
          <w:sz w:val="24"/>
        </w:rPr>
        <w:t>海元贵资产管理有限公司</w:t>
      </w:r>
      <w:r w:rsidR="00784F53">
        <w:rPr>
          <w:rFonts w:asciiTheme="minorEastAsia" w:eastAsiaTheme="minorEastAsia" w:hAnsiTheme="minorEastAsia" w:hint="eastAsia"/>
          <w:color w:val="000000"/>
          <w:sz w:val="24"/>
        </w:rPr>
        <w:t>创始人、</w:t>
      </w:r>
      <w:r w:rsidR="00407910" w:rsidRPr="00407910">
        <w:rPr>
          <w:rFonts w:asciiTheme="minorEastAsia" w:eastAsiaTheme="minorEastAsia" w:hAnsiTheme="minorEastAsia" w:hint="eastAsia"/>
          <w:color w:val="000000"/>
          <w:sz w:val="24"/>
        </w:rPr>
        <w:t>董事长</w:t>
      </w:r>
      <w:r w:rsidR="00407910">
        <w:rPr>
          <w:rFonts w:asciiTheme="minorEastAsia" w:eastAsiaTheme="minorEastAsia" w:hAnsiTheme="minorEastAsia" w:hint="eastAsia"/>
          <w:color w:val="000000"/>
          <w:sz w:val="24"/>
        </w:rPr>
        <w:t>。李刚先生曾</w:t>
      </w:r>
      <w:r w:rsidR="00454256">
        <w:rPr>
          <w:rFonts w:asciiTheme="minorEastAsia" w:eastAsiaTheme="minorEastAsia" w:hAnsiTheme="minorEastAsia" w:hint="eastAsia"/>
          <w:color w:val="000000"/>
          <w:sz w:val="24"/>
        </w:rPr>
        <w:t>多次前往非洲、中亚等地进行商务洽谈，主要</w:t>
      </w:r>
      <w:r w:rsidR="00296FCF">
        <w:rPr>
          <w:rFonts w:asciiTheme="minorEastAsia" w:eastAsiaTheme="minorEastAsia" w:hAnsiTheme="minorEastAsia" w:hint="eastAsia"/>
          <w:color w:val="000000"/>
          <w:sz w:val="24"/>
        </w:rPr>
        <w:t>包括</w:t>
      </w:r>
      <w:r w:rsidR="00454256">
        <w:rPr>
          <w:rFonts w:asciiTheme="minorEastAsia" w:eastAsiaTheme="minorEastAsia" w:hAnsiTheme="minorEastAsia" w:hint="eastAsia"/>
          <w:color w:val="000000"/>
          <w:sz w:val="24"/>
        </w:rPr>
        <w:t>拓展海外基建市场以及进出口贸易</w:t>
      </w:r>
      <w:r w:rsidR="00296FCF">
        <w:rPr>
          <w:rFonts w:asciiTheme="minorEastAsia" w:eastAsiaTheme="minorEastAsia" w:hAnsiTheme="minorEastAsia" w:hint="eastAsia"/>
          <w:color w:val="000000"/>
          <w:sz w:val="24"/>
        </w:rPr>
        <w:t>等</w:t>
      </w:r>
      <w:r>
        <w:rPr>
          <w:rFonts w:asciiTheme="minorEastAsia" w:eastAsiaTheme="minorEastAsia" w:hAnsiTheme="minorEastAsia" w:hint="eastAsia"/>
          <w:color w:val="000000"/>
          <w:sz w:val="24"/>
        </w:rPr>
        <w:t>，</w:t>
      </w:r>
      <w:r w:rsidR="00367072">
        <w:rPr>
          <w:rFonts w:asciiTheme="minorEastAsia" w:eastAsiaTheme="minorEastAsia" w:hAnsiTheme="minorEastAsia" w:hint="eastAsia"/>
          <w:color w:val="000000"/>
          <w:sz w:val="24"/>
        </w:rPr>
        <w:t>在</w:t>
      </w:r>
      <w:r>
        <w:rPr>
          <w:rFonts w:asciiTheme="minorEastAsia" w:eastAsiaTheme="minorEastAsia" w:hAnsiTheme="minorEastAsia" w:hint="eastAsia"/>
          <w:color w:val="000000"/>
          <w:sz w:val="24"/>
        </w:rPr>
        <w:t>埃塞俄比亚</w:t>
      </w:r>
      <w:r w:rsidR="00367072">
        <w:rPr>
          <w:rFonts w:asciiTheme="minorEastAsia" w:eastAsiaTheme="minorEastAsia" w:hAnsiTheme="minorEastAsia" w:hint="eastAsia"/>
          <w:color w:val="000000"/>
          <w:sz w:val="24"/>
        </w:rPr>
        <w:t>具备较好的渠道资源。</w:t>
      </w:r>
    </w:p>
    <w:p w14:paraId="6650BE86" w14:textId="0BA1D581" w:rsidR="00367072" w:rsidRDefault="00784F53" w:rsidP="00367072">
      <w:pPr>
        <w:spacing w:beforeLines="50" w:before="156" w:after="50" w:line="360" w:lineRule="auto"/>
        <w:ind w:firstLineChars="200" w:firstLine="480"/>
        <w:rPr>
          <w:rFonts w:asciiTheme="minorEastAsia" w:eastAsiaTheme="minorEastAsia" w:hAnsiTheme="minorEastAsia"/>
          <w:sz w:val="24"/>
        </w:rPr>
      </w:pPr>
      <w:r w:rsidRPr="006862DC">
        <w:rPr>
          <w:rFonts w:asciiTheme="minorEastAsia" w:eastAsiaTheme="minorEastAsia" w:hAnsiTheme="minorEastAsia" w:hint="eastAsia"/>
          <w:sz w:val="24"/>
        </w:rPr>
        <w:t>龙杰先生，自2003年起担任格林豪泰连锁酒店运营总监</w:t>
      </w:r>
      <w:r>
        <w:rPr>
          <w:rFonts w:asciiTheme="minorEastAsia" w:eastAsiaTheme="minorEastAsia" w:hAnsiTheme="minorEastAsia" w:hint="eastAsia"/>
          <w:sz w:val="24"/>
        </w:rPr>
        <w:t>；</w:t>
      </w:r>
      <w:r w:rsidRPr="006862DC">
        <w:rPr>
          <w:rFonts w:asciiTheme="minorEastAsia" w:eastAsiaTheme="minorEastAsia" w:hAnsiTheme="minorEastAsia" w:hint="eastAsia"/>
          <w:sz w:val="24"/>
        </w:rPr>
        <w:t>2010年起</w:t>
      </w:r>
      <w:r>
        <w:rPr>
          <w:rFonts w:asciiTheme="minorEastAsia" w:eastAsiaTheme="minorEastAsia" w:hAnsiTheme="minorEastAsia" w:hint="eastAsia"/>
          <w:sz w:val="24"/>
        </w:rPr>
        <w:t>先后</w:t>
      </w:r>
      <w:r w:rsidRPr="006862DC">
        <w:rPr>
          <w:rFonts w:asciiTheme="minorEastAsia" w:eastAsiaTheme="minorEastAsia" w:hAnsiTheme="minorEastAsia" w:hint="eastAsia"/>
          <w:sz w:val="24"/>
        </w:rPr>
        <w:t>担任</w:t>
      </w:r>
      <w:proofErr w:type="gramStart"/>
      <w:r w:rsidRPr="006862DC">
        <w:rPr>
          <w:rFonts w:asciiTheme="minorEastAsia" w:eastAsiaTheme="minorEastAsia" w:hAnsiTheme="minorEastAsia" w:hint="eastAsia"/>
          <w:sz w:val="24"/>
        </w:rPr>
        <w:t>一</w:t>
      </w:r>
      <w:proofErr w:type="gramEnd"/>
      <w:r w:rsidRPr="006862DC">
        <w:rPr>
          <w:rFonts w:asciiTheme="minorEastAsia" w:eastAsiaTheme="minorEastAsia" w:hAnsiTheme="minorEastAsia" w:hint="eastAsia"/>
          <w:sz w:val="24"/>
        </w:rPr>
        <w:t>嗨租车运营副总裁、神州租车运营副总裁及神州专车副总裁</w:t>
      </w:r>
      <w:r>
        <w:rPr>
          <w:rFonts w:asciiTheme="minorEastAsia" w:eastAsiaTheme="minorEastAsia" w:hAnsiTheme="minorEastAsia" w:hint="eastAsia"/>
          <w:sz w:val="24"/>
        </w:rPr>
        <w:t>；</w:t>
      </w:r>
      <w:r w:rsidRPr="006862DC">
        <w:rPr>
          <w:rFonts w:asciiTheme="minorEastAsia" w:eastAsiaTheme="minorEastAsia" w:hAnsiTheme="minorEastAsia" w:hint="eastAsia"/>
          <w:sz w:val="24"/>
        </w:rPr>
        <w:t>2017年</w:t>
      </w:r>
      <w:proofErr w:type="gramStart"/>
      <w:r w:rsidRPr="006862DC">
        <w:rPr>
          <w:rFonts w:asciiTheme="minorEastAsia" w:eastAsiaTheme="minorEastAsia" w:hAnsiTheme="minorEastAsia" w:hint="eastAsia"/>
          <w:sz w:val="24"/>
        </w:rPr>
        <w:t>担任瑞幸咖啡</w:t>
      </w:r>
      <w:proofErr w:type="gramEnd"/>
      <w:r w:rsidRPr="006862DC">
        <w:rPr>
          <w:rFonts w:asciiTheme="minorEastAsia" w:eastAsiaTheme="minorEastAsia" w:hAnsiTheme="minorEastAsia" w:hint="eastAsia"/>
          <w:sz w:val="24"/>
        </w:rPr>
        <w:t>创始团队成员及副总裁。</w:t>
      </w:r>
      <w:r>
        <w:rPr>
          <w:rFonts w:asciiTheme="minorEastAsia" w:eastAsiaTheme="minorEastAsia" w:hAnsiTheme="minorEastAsia" w:hint="eastAsia"/>
          <w:sz w:val="24"/>
        </w:rPr>
        <w:t>自</w:t>
      </w:r>
      <w:r w:rsidRPr="006862DC">
        <w:rPr>
          <w:rFonts w:asciiTheme="minorEastAsia" w:eastAsiaTheme="minorEastAsia" w:hAnsiTheme="minorEastAsia" w:hint="eastAsia"/>
          <w:sz w:val="24"/>
        </w:rPr>
        <w:t>2021年至今，龙杰先生担任智之选（上海）数据科技有限公司CEO，上海</w:t>
      </w:r>
      <w:proofErr w:type="gramStart"/>
      <w:r w:rsidRPr="006862DC">
        <w:rPr>
          <w:rFonts w:asciiTheme="minorEastAsia" w:eastAsiaTheme="minorEastAsia" w:hAnsiTheme="minorEastAsia" w:hint="eastAsia"/>
          <w:sz w:val="24"/>
        </w:rPr>
        <w:t>脉驰文化</w:t>
      </w:r>
      <w:proofErr w:type="gramEnd"/>
      <w:r w:rsidRPr="006862DC">
        <w:rPr>
          <w:rFonts w:asciiTheme="minorEastAsia" w:eastAsiaTheme="minorEastAsia" w:hAnsiTheme="minorEastAsia" w:hint="eastAsia"/>
          <w:sz w:val="24"/>
        </w:rPr>
        <w:t>合伙人，印尼TOMORO COFFEE总顾问。</w:t>
      </w:r>
      <w:r>
        <w:rPr>
          <w:rFonts w:asciiTheme="minorEastAsia" w:eastAsiaTheme="minorEastAsia" w:hAnsiTheme="minorEastAsia" w:hint="eastAsia"/>
          <w:sz w:val="24"/>
        </w:rPr>
        <w:t>龙杰先生</w:t>
      </w:r>
      <w:r w:rsidR="00367072" w:rsidRPr="006862DC">
        <w:rPr>
          <w:rFonts w:asciiTheme="minorEastAsia" w:eastAsiaTheme="minorEastAsia" w:hAnsiTheme="minorEastAsia" w:hint="eastAsia"/>
          <w:sz w:val="24"/>
        </w:rPr>
        <w:t>具有</w:t>
      </w:r>
      <w:r w:rsidR="000A1FC7">
        <w:rPr>
          <w:rFonts w:asciiTheme="minorEastAsia" w:eastAsiaTheme="minorEastAsia" w:hAnsiTheme="minorEastAsia" w:hint="eastAsia"/>
          <w:sz w:val="24"/>
        </w:rPr>
        <w:t>二十余</w:t>
      </w:r>
      <w:r w:rsidR="00367072" w:rsidRPr="006862DC">
        <w:rPr>
          <w:rFonts w:asciiTheme="minorEastAsia" w:eastAsiaTheme="minorEastAsia" w:hAnsiTheme="minorEastAsia" w:hint="eastAsia"/>
          <w:sz w:val="24"/>
        </w:rPr>
        <w:t>年企业运营管理工作经验，曾长期担任连锁酒店、汽车租赁、咖啡连锁零售等消费行业内知名企业的高级管理人员，</w:t>
      </w:r>
      <w:r w:rsidR="00694EBE">
        <w:rPr>
          <w:rFonts w:asciiTheme="minorEastAsia" w:eastAsiaTheme="minorEastAsia" w:hAnsiTheme="minorEastAsia" w:hint="eastAsia"/>
          <w:sz w:val="24"/>
        </w:rPr>
        <w:t>在</w:t>
      </w:r>
      <w:r w:rsidR="00367072" w:rsidRPr="006862DC">
        <w:rPr>
          <w:rFonts w:asciiTheme="minorEastAsia" w:eastAsiaTheme="minorEastAsia" w:hAnsiTheme="minorEastAsia" w:hint="eastAsia"/>
          <w:sz w:val="24"/>
        </w:rPr>
        <w:t>咖啡行业的原料采购、销售及企业运营管理等方面具有丰富经验</w:t>
      </w:r>
      <w:r w:rsidR="00367072">
        <w:rPr>
          <w:rFonts w:asciiTheme="minorEastAsia" w:eastAsiaTheme="minorEastAsia" w:hAnsiTheme="minorEastAsia" w:hint="eastAsia"/>
          <w:sz w:val="24"/>
        </w:rPr>
        <w:t>，</w:t>
      </w:r>
      <w:r w:rsidR="009C5ED1">
        <w:rPr>
          <w:rFonts w:asciiTheme="minorEastAsia" w:eastAsiaTheme="minorEastAsia" w:hAnsiTheme="minorEastAsia" w:hint="eastAsia"/>
          <w:color w:val="000000"/>
          <w:sz w:val="24"/>
        </w:rPr>
        <w:t>对</w:t>
      </w:r>
      <w:r w:rsidR="00FB2A0E">
        <w:rPr>
          <w:rFonts w:asciiTheme="minorEastAsia" w:eastAsiaTheme="minorEastAsia" w:hAnsiTheme="minorEastAsia" w:hint="eastAsia"/>
          <w:color w:val="000000"/>
          <w:sz w:val="24"/>
        </w:rPr>
        <w:t>合资公司未来</w:t>
      </w:r>
      <w:r w:rsidR="009C5ED1">
        <w:rPr>
          <w:rFonts w:asciiTheme="minorEastAsia" w:eastAsiaTheme="minorEastAsia" w:hAnsiTheme="minorEastAsia" w:hint="eastAsia"/>
          <w:color w:val="000000"/>
          <w:sz w:val="24"/>
        </w:rPr>
        <w:t>业务拓展拥有良好的市场资源</w:t>
      </w:r>
      <w:r w:rsidR="00367072">
        <w:rPr>
          <w:rFonts w:asciiTheme="minorEastAsia" w:eastAsiaTheme="minorEastAsia" w:hAnsiTheme="minorEastAsia" w:hint="eastAsia"/>
          <w:color w:val="000000"/>
          <w:sz w:val="24"/>
        </w:rPr>
        <w:t>。</w:t>
      </w:r>
    </w:p>
    <w:p w14:paraId="17084613" w14:textId="5049681B" w:rsidR="009E6438" w:rsidRPr="00D55A0E" w:rsidRDefault="00F105E3" w:rsidP="00DC07D9">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合资方作为</w:t>
      </w:r>
      <w:r w:rsidR="00782763">
        <w:rPr>
          <w:rFonts w:asciiTheme="minorEastAsia" w:eastAsiaTheme="minorEastAsia" w:hAnsiTheme="minorEastAsia" w:hint="eastAsia"/>
          <w:color w:val="000000"/>
          <w:sz w:val="24"/>
        </w:rPr>
        <w:t>本次对外投资的</w:t>
      </w:r>
      <w:r>
        <w:rPr>
          <w:rFonts w:asciiTheme="minorEastAsia" w:eastAsiaTheme="minorEastAsia" w:hAnsiTheme="minorEastAsia" w:hint="eastAsia"/>
          <w:color w:val="000000"/>
          <w:sz w:val="24"/>
        </w:rPr>
        <w:t>合作伙伴及主要管理团队的持股平台</w:t>
      </w:r>
      <w:r w:rsidR="00782763">
        <w:rPr>
          <w:rFonts w:asciiTheme="minorEastAsia" w:eastAsiaTheme="minorEastAsia" w:hAnsiTheme="minorEastAsia" w:hint="eastAsia"/>
          <w:color w:val="000000"/>
          <w:sz w:val="24"/>
        </w:rPr>
        <w:t>，其核心</w:t>
      </w:r>
      <w:r w:rsidR="009E6438" w:rsidRPr="001D5F1A">
        <w:rPr>
          <w:rFonts w:asciiTheme="minorEastAsia" w:eastAsiaTheme="minorEastAsia" w:hAnsiTheme="minorEastAsia" w:hint="eastAsia"/>
          <w:color w:val="000000"/>
          <w:sz w:val="24"/>
        </w:rPr>
        <w:t>管理团队</w:t>
      </w:r>
      <w:r w:rsidR="009E6438">
        <w:rPr>
          <w:rFonts w:asciiTheme="minorEastAsia" w:eastAsiaTheme="minorEastAsia" w:hAnsiTheme="minorEastAsia" w:hint="eastAsia"/>
          <w:color w:val="000000"/>
          <w:sz w:val="24"/>
        </w:rPr>
        <w:t>一直从事</w:t>
      </w:r>
      <w:r w:rsidR="00782763">
        <w:rPr>
          <w:rFonts w:asciiTheme="minorEastAsia" w:eastAsiaTheme="minorEastAsia" w:hAnsiTheme="minorEastAsia" w:hint="eastAsia"/>
          <w:color w:val="000000"/>
          <w:sz w:val="24"/>
        </w:rPr>
        <w:t>与本次对外投资业务相关的运营工作，</w:t>
      </w:r>
      <w:r w:rsidR="00046E4D">
        <w:rPr>
          <w:rFonts w:asciiTheme="minorEastAsia" w:eastAsiaTheme="minorEastAsia" w:hAnsiTheme="minorEastAsia" w:hint="eastAsia"/>
          <w:color w:val="000000"/>
          <w:sz w:val="24"/>
        </w:rPr>
        <w:t>拥有</w:t>
      </w:r>
      <w:r w:rsidR="00782763">
        <w:rPr>
          <w:rFonts w:asciiTheme="minorEastAsia" w:eastAsiaTheme="minorEastAsia" w:hAnsiTheme="minorEastAsia" w:hint="eastAsia"/>
          <w:color w:val="000000"/>
          <w:sz w:val="24"/>
        </w:rPr>
        <w:t>丰富的行业背景经验</w:t>
      </w:r>
      <w:r w:rsidR="00046E4D">
        <w:rPr>
          <w:rFonts w:asciiTheme="minorEastAsia" w:eastAsiaTheme="minorEastAsia" w:hAnsiTheme="minorEastAsia" w:hint="eastAsia"/>
          <w:color w:val="000000"/>
          <w:sz w:val="24"/>
        </w:rPr>
        <w:t>，具备与公司</w:t>
      </w:r>
      <w:r w:rsidR="009C28ED">
        <w:rPr>
          <w:rFonts w:asciiTheme="minorEastAsia" w:eastAsiaTheme="minorEastAsia" w:hAnsiTheme="minorEastAsia" w:hint="eastAsia"/>
          <w:color w:val="000000"/>
          <w:sz w:val="24"/>
        </w:rPr>
        <w:t>合作</w:t>
      </w:r>
      <w:r w:rsidR="00046E4D">
        <w:rPr>
          <w:rFonts w:asciiTheme="minorEastAsia" w:eastAsiaTheme="minorEastAsia" w:hAnsiTheme="minorEastAsia" w:hint="eastAsia"/>
          <w:color w:val="000000"/>
          <w:sz w:val="24"/>
        </w:rPr>
        <w:t>开展新业务的能力</w:t>
      </w:r>
      <w:r w:rsidR="009E6438" w:rsidRPr="001D5F1A">
        <w:rPr>
          <w:rFonts w:asciiTheme="minorEastAsia" w:eastAsiaTheme="minorEastAsia" w:hAnsiTheme="minorEastAsia" w:hint="eastAsia"/>
          <w:color w:val="000000"/>
          <w:sz w:val="24"/>
        </w:rPr>
        <w:t>。</w:t>
      </w:r>
    </w:p>
    <w:bookmarkEnd w:id="3"/>
    <w:p w14:paraId="047B8182" w14:textId="4EC9D5E5" w:rsidR="009E0C76" w:rsidRPr="00687DF3" w:rsidRDefault="009E0C76" w:rsidP="00DC07D9">
      <w:pPr>
        <w:spacing w:beforeLines="50" w:before="156" w:afterLines="50" w:after="156" w:line="360" w:lineRule="auto"/>
        <w:ind w:firstLineChars="200" w:firstLine="482"/>
        <w:outlineLvl w:val="3"/>
        <w:rPr>
          <w:rFonts w:asciiTheme="minorEastAsia" w:eastAsiaTheme="minorEastAsia" w:hAnsiTheme="minorEastAsia"/>
          <w:b/>
          <w:bCs/>
          <w:sz w:val="24"/>
        </w:rPr>
      </w:pPr>
      <w:r w:rsidRPr="00687DF3">
        <w:rPr>
          <w:rFonts w:asciiTheme="minorEastAsia" w:eastAsiaTheme="minorEastAsia" w:hAnsiTheme="minorEastAsia" w:hint="eastAsia"/>
          <w:b/>
          <w:bCs/>
          <w:color w:val="000000"/>
          <w:sz w:val="24"/>
        </w:rPr>
        <w:t>（二）渠道资源</w:t>
      </w:r>
      <w:r w:rsidR="009A4F17" w:rsidRPr="00687DF3">
        <w:rPr>
          <w:rFonts w:asciiTheme="minorEastAsia" w:eastAsiaTheme="minorEastAsia" w:hAnsiTheme="minorEastAsia" w:hint="eastAsia"/>
          <w:b/>
          <w:bCs/>
          <w:color w:val="000000"/>
          <w:sz w:val="24"/>
        </w:rPr>
        <w:t>及运营经验</w:t>
      </w:r>
    </w:p>
    <w:p w14:paraId="0BC7DC81" w14:textId="301F879C" w:rsidR="009E6438" w:rsidRPr="00687DF3" w:rsidRDefault="009E6438" w:rsidP="00DC07D9">
      <w:pPr>
        <w:spacing w:before="50" w:after="50" w:line="360" w:lineRule="auto"/>
        <w:ind w:firstLineChars="200" w:firstLine="482"/>
        <w:rPr>
          <w:rFonts w:asciiTheme="minorEastAsia" w:eastAsiaTheme="minorEastAsia" w:hAnsiTheme="minorEastAsia"/>
          <w:b/>
          <w:bCs/>
          <w:color w:val="000000"/>
          <w:sz w:val="24"/>
        </w:rPr>
      </w:pPr>
      <w:r w:rsidRPr="00687DF3">
        <w:rPr>
          <w:rFonts w:asciiTheme="minorEastAsia" w:eastAsiaTheme="minorEastAsia" w:hAnsiTheme="minorEastAsia" w:hint="eastAsia"/>
          <w:b/>
          <w:bCs/>
          <w:color w:val="000000"/>
          <w:sz w:val="24"/>
        </w:rPr>
        <w:t>1、源头直采</w:t>
      </w:r>
    </w:p>
    <w:p w14:paraId="0D62EA27" w14:textId="293E3F30" w:rsidR="009E6438" w:rsidRPr="009E0C76" w:rsidRDefault="009E6438" w:rsidP="00DC07D9">
      <w:pPr>
        <w:spacing w:before="50" w:after="50" w:line="360" w:lineRule="auto"/>
        <w:ind w:firstLineChars="200" w:firstLine="480"/>
        <w:rPr>
          <w:rFonts w:asciiTheme="minorEastAsia" w:eastAsiaTheme="minorEastAsia" w:hAnsiTheme="minorEastAsia"/>
          <w:color w:val="000000"/>
          <w:sz w:val="24"/>
        </w:rPr>
      </w:pPr>
      <w:r w:rsidRPr="009E0C76">
        <w:rPr>
          <w:rFonts w:asciiTheme="minorEastAsia" w:eastAsiaTheme="minorEastAsia" w:hAnsiTheme="minorEastAsia" w:hint="eastAsia"/>
          <w:color w:val="000000"/>
          <w:sz w:val="24"/>
        </w:rPr>
        <w:t>管理团队与</w:t>
      </w:r>
      <w:r w:rsidR="00F40F59" w:rsidRPr="00F40F59">
        <w:rPr>
          <w:rFonts w:asciiTheme="minorEastAsia" w:eastAsiaTheme="minorEastAsia" w:hAnsiTheme="minorEastAsia" w:hint="eastAsia"/>
          <w:color w:val="000000"/>
          <w:sz w:val="24"/>
        </w:rPr>
        <w:t>埃塞俄比亚咖啡和</w:t>
      </w:r>
      <w:r w:rsidR="007A3566">
        <w:rPr>
          <w:rFonts w:asciiTheme="minorEastAsia" w:eastAsiaTheme="minorEastAsia" w:hAnsiTheme="minorEastAsia" w:hint="eastAsia"/>
          <w:color w:val="000000"/>
          <w:sz w:val="24"/>
        </w:rPr>
        <w:t>茶叶</w:t>
      </w:r>
      <w:r w:rsidR="00F40F59" w:rsidRPr="00F40F59">
        <w:rPr>
          <w:rFonts w:asciiTheme="minorEastAsia" w:eastAsiaTheme="minorEastAsia" w:hAnsiTheme="minorEastAsia" w:hint="eastAsia"/>
          <w:color w:val="000000"/>
          <w:sz w:val="24"/>
        </w:rPr>
        <w:t>管理局</w:t>
      </w:r>
      <w:r w:rsidR="00F40F59">
        <w:rPr>
          <w:rFonts w:asciiTheme="minorEastAsia" w:eastAsiaTheme="minorEastAsia" w:hAnsiTheme="minorEastAsia" w:hint="eastAsia"/>
          <w:color w:val="000000"/>
          <w:sz w:val="24"/>
        </w:rPr>
        <w:t>、</w:t>
      </w:r>
      <w:r w:rsidR="00F40F59" w:rsidRPr="00F40F59">
        <w:rPr>
          <w:rFonts w:asciiTheme="minorEastAsia" w:eastAsiaTheme="minorEastAsia" w:hAnsiTheme="minorEastAsia" w:hint="eastAsia"/>
          <w:color w:val="000000"/>
          <w:sz w:val="24"/>
        </w:rPr>
        <w:t>埃塞俄比亚商品交易所（ECX）</w:t>
      </w:r>
      <w:r w:rsidR="00F40F59">
        <w:rPr>
          <w:rFonts w:asciiTheme="minorEastAsia" w:eastAsiaTheme="minorEastAsia" w:hAnsiTheme="minorEastAsia" w:hint="eastAsia"/>
          <w:color w:val="000000"/>
          <w:sz w:val="24"/>
        </w:rPr>
        <w:t>、</w:t>
      </w:r>
      <w:r w:rsidRPr="009E0C76">
        <w:rPr>
          <w:rFonts w:asciiTheme="minorEastAsia" w:eastAsiaTheme="minorEastAsia" w:hAnsiTheme="minorEastAsia" w:hint="eastAsia"/>
          <w:color w:val="000000"/>
          <w:sz w:val="24"/>
        </w:rPr>
        <w:t>埃塞俄比亚</w:t>
      </w:r>
      <w:r w:rsidR="00BB7966">
        <w:rPr>
          <w:rFonts w:asciiTheme="minorEastAsia" w:eastAsiaTheme="minorEastAsia" w:hAnsiTheme="minorEastAsia" w:hint="eastAsia"/>
          <w:color w:val="000000"/>
          <w:sz w:val="24"/>
        </w:rPr>
        <w:t>咖啡</w:t>
      </w:r>
      <w:r w:rsidRPr="009E0C76">
        <w:rPr>
          <w:rFonts w:asciiTheme="minorEastAsia" w:eastAsiaTheme="minorEastAsia" w:hAnsiTheme="minorEastAsia" w:hint="eastAsia"/>
          <w:color w:val="000000"/>
          <w:sz w:val="24"/>
        </w:rPr>
        <w:t>庄园</w:t>
      </w:r>
      <w:r>
        <w:rPr>
          <w:rFonts w:asciiTheme="minorEastAsia" w:eastAsiaTheme="minorEastAsia" w:hAnsiTheme="minorEastAsia" w:hint="eastAsia"/>
          <w:color w:val="000000"/>
          <w:sz w:val="24"/>
        </w:rPr>
        <w:t>进行了多次</w:t>
      </w:r>
      <w:r w:rsidR="00F40F59">
        <w:rPr>
          <w:rFonts w:asciiTheme="minorEastAsia" w:eastAsiaTheme="minorEastAsia" w:hAnsiTheme="minorEastAsia" w:hint="eastAsia"/>
          <w:color w:val="000000"/>
          <w:sz w:val="24"/>
        </w:rPr>
        <w:t>磋商</w:t>
      </w:r>
      <w:r>
        <w:rPr>
          <w:rFonts w:asciiTheme="minorEastAsia" w:eastAsiaTheme="minorEastAsia" w:hAnsiTheme="minorEastAsia" w:hint="eastAsia"/>
          <w:color w:val="000000"/>
          <w:sz w:val="24"/>
        </w:rPr>
        <w:t>，未来</w:t>
      </w:r>
      <w:r w:rsidR="00C814EF">
        <w:rPr>
          <w:rFonts w:asciiTheme="minorEastAsia" w:eastAsiaTheme="minorEastAsia" w:hAnsiTheme="minorEastAsia" w:hint="eastAsia"/>
          <w:color w:val="000000"/>
          <w:sz w:val="24"/>
        </w:rPr>
        <w:t>拟</w:t>
      </w:r>
      <w:r>
        <w:rPr>
          <w:rFonts w:asciiTheme="minorEastAsia" w:eastAsiaTheme="minorEastAsia" w:hAnsiTheme="minorEastAsia" w:hint="eastAsia"/>
          <w:color w:val="000000"/>
          <w:sz w:val="24"/>
        </w:rPr>
        <w:t>直接</w:t>
      </w:r>
      <w:r w:rsidRPr="009E0C76">
        <w:rPr>
          <w:rFonts w:asciiTheme="minorEastAsia" w:eastAsiaTheme="minorEastAsia" w:hAnsiTheme="minorEastAsia" w:hint="eastAsia"/>
          <w:color w:val="000000"/>
          <w:sz w:val="24"/>
        </w:rPr>
        <w:t>通过与</w:t>
      </w:r>
      <w:r w:rsidR="00BB7966" w:rsidRPr="009E0C76">
        <w:rPr>
          <w:rFonts w:asciiTheme="minorEastAsia" w:eastAsiaTheme="minorEastAsia" w:hAnsiTheme="minorEastAsia" w:hint="eastAsia"/>
          <w:color w:val="000000"/>
          <w:sz w:val="24"/>
        </w:rPr>
        <w:t>埃塞俄比亚</w:t>
      </w:r>
      <w:r w:rsidR="00BB7966">
        <w:rPr>
          <w:rFonts w:asciiTheme="minorEastAsia" w:eastAsiaTheme="minorEastAsia" w:hAnsiTheme="minorEastAsia" w:hint="eastAsia"/>
          <w:color w:val="000000"/>
          <w:sz w:val="24"/>
        </w:rPr>
        <w:t>咖啡</w:t>
      </w:r>
      <w:r w:rsidR="00BB7966" w:rsidRPr="009E0C76">
        <w:rPr>
          <w:rFonts w:asciiTheme="minorEastAsia" w:eastAsiaTheme="minorEastAsia" w:hAnsiTheme="minorEastAsia" w:hint="eastAsia"/>
          <w:color w:val="000000"/>
          <w:sz w:val="24"/>
        </w:rPr>
        <w:t>庄园</w:t>
      </w:r>
      <w:r w:rsidRPr="009E0C76">
        <w:rPr>
          <w:rFonts w:asciiTheme="minorEastAsia" w:eastAsiaTheme="minorEastAsia" w:hAnsiTheme="minorEastAsia" w:hint="eastAsia"/>
          <w:color w:val="000000"/>
          <w:sz w:val="24"/>
        </w:rPr>
        <w:t>合作，从源头获取优质的咖啡豆资源</w:t>
      </w:r>
      <w:r w:rsidR="007A3566">
        <w:rPr>
          <w:rFonts w:asciiTheme="minorEastAsia" w:eastAsiaTheme="minorEastAsia" w:hAnsiTheme="minorEastAsia" w:hint="eastAsia"/>
          <w:color w:val="000000"/>
          <w:sz w:val="24"/>
        </w:rPr>
        <w:t>；</w:t>
      </w:r>
      <w:r w:rsidR="007B2BFC">
        <w:rPr>
          <w:rFonts w:asciiTheme="minorEastAsia" w:eastAsiaTheme="minorEastAsia" w:hAnsiTheme="minorEastAsia" w:hint="eastAsia"/>
          <w:color w:val="000000"/>
          <w:sz w:val="24"/>
        </w:rPr>
        <w:t>合资方管理团队将协助合资公司</w:t>
      </w:r>
      <w:r w:rsidR="00BB7966">
        <w:rPr>
          <w:rFonts w:asciiTheme="minorEastAsia" w:eastAsiaTheme="minorEastAsia" w:hAnsiTheme="minorEastAsia" w:hint="eastAsia"/>
          <w:color w:val="000000"/>
          <w:sz w:val="24"/>
        </w:rPr>
        <w:t>与</w:t>
      </w:r>
      <w:r w:rsidRPr="009E0C76">
        <w:rPr>
          <w:rFonts w:asciiTheme="minorEastAsia" w:eastAsiaTheme="minorEastAsia" w:hAnsiTheme="minorEastAsia" w:hint="eastAsia"/>
          <w:color w:val="000000"/>
          <w:sz w:val="24"/>
        </w:rPr>
        <w:t>埃塞俄比亚</w:t>
      </w:r>
      <w:r w:rsidR="00BB7966" w:rsidRPr="009E0C76">
        <w:rPr>
          <w:rFonts w:asciiTheme="minorEastAsia" w:eastAsiaTheme="minorEastAsia" w:hAnsiTheme="minorEastAsia" w:hint="eastAsia"/>
          <w:color w:val="000000"/>
          <w:sz w:val="24"/>
        </w:rPr>
        <w:t>相关</w:t>
      </w:r>
      <w:r w:rsidR="00BB7966">
        <w:rPr>
          <w:rFonts w:asciiTheme="minorEastAsia" w:eastAsiaTheme="minorEastAsia" w:hAnsiTheme="minorEastAsia" w:hint="eastAsia"/>
          <w:color w:val="000000"/>
          <w:sz w:val="24"/>
        </w:rPr>
        <w:t>行业主管</w:t>
      </w:r>
      <w:r w:rsidR="00BB7966" w:rsidRPr="009E0C76">
        <w:rPr>
          <w:rFonts w:asciiTheme="minorEastAsia" w:eastAsiaTheme="minorEastAsia" w:hAnsiTheme="minorEastAsia" w:hint="eastAsia"/>
          <w:color w:val="000000"/>
          <w:sz w:val="24"/>
        </w:rPr>
        <w:t>部门</w:t>
      </w:r>
      <w:r w:rsidR="007A3566">
        <w:rPr>
          <w:rFonts w:asciiTheme="minorEastAsia" w:eastAsiaTheme="minorEastAsia" w:hAnsiTheme="minorEastAsia" w:hint="eastAsia"/>
          <w:color w:val="000000"/>
          <w:sz w:val="24"/>
        </w:rPr>
        <w:t>开发咖啡豆</w:t>
      </w:r>
      <w:proofErr w:type="gramStart"/>
      <w:r w:rsidR="007A3566">
        <w:rPr>
          <w:rFonts w:asciiTheme="minorEastAsia" w:eastAsiaTheme="minorEastAsia" w:hAnsiTheme="minorEastAsia" w:hint="eastAsia"/>
          <w:color w:val="000000"/>
          <w:sz w:val="24"/>
        </w:rPr>
        <w:t>进口长协价格</w:t>
      </w:r>
      <w:proofErr w:type="gramEnd"/>
      <w:r w:rsidR="007A3566">
        <w:rPr>
          <w:rFonts w:asciiTheme="minorEastAsia" w:eastAsiaTheme="minorEastAsia" w:hAnsiTheme="minorEastAsia" w:hint="eastAsia"/>
          <w:color w:val="000000"/>
          <w:sz w:val="24"/>
        </w:rPr>
        <w:t>机制</w:t>
      </w:r>
      <w:r>
        <w:rPr>
          <w:rFonts w:asciiTheme="minorEastAsia" w:eastAsiaTheme="minorEastAsia" w:hAnsiTheme="minorEastAsia" w:hint="eastAsia"/>
          <w:color w:val="000000"/>
          <w:sz w:val="24"/>
        </w:rPr>
        <w:t>，保证</w:t>
      </w:r>
      <w:r w:rsidR="007A3566">
        <w:rPr>
          <w:rFonts w:asciiTheme="minorEastAsia" w:eastAsiaTheme="minorEastAsia" w:hAnsiTheme="minorEastAsia" w:hint="eastAsia"/>
          <w:color w:val="000000"/>
          <w:sz w:val="24"/>
        </w:rPr>
        <w:t>原料</w:t>
      </w:r>
      <w:r>
        <w:rPr>
          <w:rFonts w:asciiTheme="minorEastAsia" w:eastAsiaTheme="minorEastAsia" w:hAnsiTheme="minorEastAsia" w:hint="eastAsia"/>
          <w:color w:val="000000"/>
          <w:sz w:val="24"/>
        </w:rPr>
        <w:t>价格稳定。</w:t>
      </w:r>
      <w:r w:rsidRPr="009E0C76">
        <w:rPr>
          <w:rFonts w:asciiTheme="minorEastAsia" w:eastAsiaTheme="minorEastAsia" w:hAnsiTheme="minorEastAsia" w:hint="eastAsia"/>
          <w:color w:val="000000"/>
          <w:sz w:val="24"/>
        </w:rPr>
        <w:t>这种</w:t>
      </w:r>
      <w:r w:rsidR="007A3566">
        <w:rPr>
          <w:rFonts w:asciiTheme="minorEastAsia" w:eastAsiaTheme="minorEastAsia" w:hAnsiTheme="minorEastAsia" w:hint="eastAsia"/>
          <w:color w:val="000000"/>
          <w:sz w:val="24"/>
        </w:rPr>
        <w:t>源头</w:t>
      </w:r>
      <w:proofErr w:type="gramStart"/>
      <w:r w:rsidRPr="009E0C76">
        <w:rPr>
          <w:rFonts w:asciiTheme="minorEastAsia" w:eastAsiaTheme="minorEastAsia" w:hAnsiTheme="minorEastAsia" w:hint="eastAsia"/>
          <w:color w:val="000000"/>
          <w:sz w:val="24"/>
        </w:rPr>
        <w:t>直采模式</w:t>
      </w:r>
      <w:proofErr w:type="gramEnd"/>
      <w:r w:rsidRPr="009E0C76">
        <w:rPr>
          <w:rFonts w:asciiTheme="minorEastAsia" w:eastAsiaTheme="minorEastAsia" w:hAnsiTheme="minorEastAsia" w:hint="eastAsia"/>
          <w:color w:val="000000"/>
          <w:sz w:val="24"/>
        </w:rPr>
        <w:t>不仅保证了咖啡豆的</w:t>
      </w:r>
      <w:r>
        <w:rPr>
          <w:rFonts w:asciiTheme="minorEastAsia" w:eastAsiaTheme="minorEastAsia" w:hAnsiTheme="minorEastAsia" w:hint="eastAsia"/>
          <w:color w:val="000000"/>
          <w:sz w:val="24"/>
        </w:rPr>
        <w:t>采购量、</w:t>
      </w:r>
      <w:r w:rsidRPr="009E0C76">
        <w:rPr>
          <w:rFonts w:asciiTheme="minorEastAsia" w:eastAsiaTheme="minorEastAsia" w:hAnsiTheme="minorEastAsia" w:hint="eastAsia"/>
          <w:color w:val="000000"/>
          <w:sz w:val="24"/>
        </w:rPr>
        <w:t>新鲜度和品质，</w:t>
      </w:r>
      <w:r w:rsidR="00BB7966">
        <w:rPr>
          <w:rFonts w:asciiTheme="minorEastAsia" w:eastAsiaTheme="minorEastAsia" w:hAnsiTheme="minorEastAsia" w:hint="eastAsia"/>
          <w:color w:val="000000"/>
          <w:sz w:val="24"/>
        </w:rPr>
        <w:t>还将控制</w:t>
      </w:r>
      <w:r w:rsidRPr="009E0C76">
        <w:rPr>
          <w:rFonts w:asciiTheme="minorEastAsia" w:eastAsiaTheme="minorEastAsia" w:hAnsiTheme="minorEastAsia" w:hint="eastAsia"/>
          <w:color w:val="000000"/>
          <w:sz w:val="24"/>
        </w:rPr>
        <w:t>采购成本，提高产品市场竞争力。</w:t>
      </w:r>
    </w:p>
    <w:p w14:paraId="1F2A5DBA" w14:textId="44A24835" w:rsidR="009E6438" w:rsidRPr="00687DF3" w:rsidRDefault="00BB7966" w:rsidP="00DC07D9">
      <w:pPr>
        <w:spacing w:before="50" w:after="50" w:line="360" w:lineRule="auto"/>
        <w:ind w:firstLineChars="200" w:firstLine="482"/>
        <w:rPr>
          <w:rFonts w:asciiTheme="minorEastAsia" w:eastAsiaTheme="minorEastAsia" w:hAnsiTheme="minorEastAsia"/>
          <w:b/>
          <w:bCs/>
          <w:color w:val="000000"/>
          <w:sz w:val="24"/>
        </w:rPr>
      </w:pPr>
      <w:r w:rsidRPr="00687DF3">
        <w:rPr>
          <w:rFonts w:asciiTheme="minorEastAsia" w:eastAsiaTheme="minorEastAsia" w:hAnsiTheme="minorEastAsia" w:hint="eastAsia"/>
          <w:b/>
          <w:bCs/>
          <w:color w:val="000000"/>
          <w:sz w:val="24"/>
        </w:rPr>
        <w:t>2</w:t>
      </w:r>
      <w:r w:rsidR="009E6438" w:rsidRPr="00687DF3">
        <w:rPr>
          <w:rFonts w:asciiTheme="minorEastAsia" w:eastAsiaTheme="minorEastAsia" w:hAnsiTheme="minorEastAsia" w:hint="eastAsia"/>
          <w:b/>
          <w:bCs/>
          <w:color w:val="000000"/>
          <w:sz w:val="24"/>
        </w:rPr>
        <w:t>、市场销售渠道</w:t>
      </w:r>
    </w:p>
    <w:p w14:paraId="375A608B" w14:textId="553A7385" w:rsidR="009E6438" w:rsidRPr="009E0C76" w:rsidRDefault="009E6438" w:rsidP="00DC07D9">
      <w:pPr>
        <w:spacing w:before="50" w:after="50" w:line="360" w:lineRule="auto"/>
        <w:ind w:firstLineChars="200" w:firstLine="480"/>
        <w:rPr>
          <w:rFonts w:asciiTheme="minorEastAsia" w:eastAsiaTheme="minorEastAsia" w:hAnsiTheme="minorEastAsia"/>
          <w:color w:val="000000"/>
          <w:sz w:val="24"/>
        </w:rPr>
      </w:pPr>
      <w:r w:rsidRPr="009E0C76">
        <w:rPr>
          <w:rFonts w:asciiTheme="minorEastAsia" w:eastAsiaTheme="minorEastAsia" w:hAnsiTheme="minorEastAsia" w:hint="eastAsia"/>
          <w:color w:val="000000"/>
          <w:sz w:val="24"/>
        </w:rPr>
        <w:t>合资方</w:t>
      </w:r>
      <w:r w:rsidR="00BB7966">
        <w:rPr>
          <w:rFonts w:asciiTheme="minorEastAsia" w:eastAsiaTheme="minorEastAsia" w:hAnsiTheme="minorEastAsia" w:hint="eastAsia"/>
          <w:color w:val="000000"/>
          <w:sz w:val="24"/>
        </w:rPr>
        <w:t>管理团队长期从事咖啡产品的进口及咖啡下游连锁品牌的运营工作，在行业内拥有较高影响力及</w:t>
      </w:r>
      <w:r w:rsidR="00A34953">
        <w:rPr>
          <w:rFonts w:asciiTheme="minorEastAsia" w:eastAsiaTheme="minorEastAsia" w:hAnsiTheme="minorEastAsia" w:hint="eastAsia"/>
          <w:color w:val="000000"/>
          <w:sz w:val="24"/>
        </w:rPr>
        <w:t>较为丰富的</w:t>
      </w:r>
      <w:r w:rsidR="00BB7966">
        <w:rPr>
          <w:rFonts w:asciiTheme="minorEastAsia" w:eastAsiaTheme="minorEastAsia" w:hAnsiTheme="minorEastAsia" w:hint="eastAsia"/>
          <w:color w:val="000000"/>
          <w:sz w:val="24"/>
        </w:rPr>
        <w:t>客户资源，其资源</w:t>
      </w:r>
      <w:r w:rsidRPr="009E0C76">
        <w:rPr>
          <w:rFonts w:asciiTheme="minorEastAsia" w:eastAsiaTheme="minorEastAsia" w:hAnsiTheme="minorEastAsia" w:hint="eastAsia"/>
          <w:color w:val="000000"/>
          <w:sz w:val="24"/>
        </w:rPr>
        <w:t>涵盖咖啡烘焙商、零售商、餐饮企业等多个领域。</w:t>
      </w:r>
      <w:r w:rsidR="00BB7966">
        <w:rPr>
          <w:rFonts w:asciiTheme="minorEastAsia" w:eastAsiaTheme="minorEastAsia" w:hAnsiTheme="minorEastAsia" w:hint="eastAsia"/>
          <w:color w:val="000000"/>
          <w:sz w:val="24"/>
        </w:rPr>
        <w:t>未来，公司将加强对此类客户的拓展及维护工作，</w:t>
      </w:r>
      <w:r w:rsidRPr="009E0C76">
        <w:rPr>
          <w:rFonts w:asciiTheme="minorEastAsia" w:eastAsiaTheme="minorEastAsia" w:hAnsiTheme="minorEastAsia" w:hint="eastAsia"/>
          <w:color w:val="000000"/>
          <w:sz w:val="24"/>
        </w:rPr>
        <w:t>及时了解市场需求动态，根据市场反馈调整产品策略，确保</w:t>
      </w:r>
      <w:r w:rsidR="00BB7966">
        <w:rPr>
          <w:rFonts w:asciiTheme="minorEastAsia" w:eastAsiaTheme="minorEastAsia" w:hAnsiTheme="minorEastAsia" w:hint="eastAsia"/>
          <w:color w:val="000000"/>
          <w:sz w:val="24"/>
        </w:rPr>
        <w:t>进口的</w:t>
      </w:r>
      <w:r w:rsidRPr="009E0C76">
        <w:rPr>
          <w:rFonts w:asciiTheme="minorEastAsia" w:eastAsiaTheme="minorEastAsia" w:hAnsiTheme="minorEastAsia" w:hint="eastAsia"/>
          <w:color w:val="000000"/>
          <w:sz w:val="24"/>
        </w:rPr>
        <w:t>咖啡豆能够满足不同客户的需求。</w:t>
      </w:r>
    </w:p>
    <w:p w14:paraId="0EB1878F" w14:textId="33A0DA42" w:rsidR="009E6438" w:rsidRPr="00687DF3" w:rsidRDefault="009A4F17" w:rsidP="00DC07D9">
      <w:pPr>
        <w:spacing w:before="50" w:after="50" w:line="360" w:lineRule="auto"/>
        <w:ind w:firstLineChars="200" w:firstLine="482"/>
        <w:rPr>
          <w:rFonts w:asciiTheme="minorEastAsia" w:eastAsiaTheme="minorEastAsia" w:hAnsiTheme="minorEastAsia"/>
          <w:b/>
          <w:bCs/>
          <w:color w:val="000000"/>
          <w:sz w:val="24"/>
        </w:rPr>
      </w:pPr>
      <w:r w:rsidRPr="00687DF3">
        <w:rPr>
          <w:rFonts w:asciiTheme="minorEastAsia" w:eastAsiaTheme="minorEastAsia" w:hAnsiTheme="minorEastAsia" w:hint="eastAsia"/>
          <w:b/>
          <w:bCs/>
          <w:color w:val="000000"/>
          <w:sz w:val="24"/>
        </w:rPr>
        <w:lastRenderedPageBreak/>
        <w:t>3</w:t>
      </w:r>
      <w:r w:rsidR="009E6438" w:rsidRPr="00687DF3">
        <w:rPr>
          <w:rFonts w:asciiTheme="minorEastAsia" w:eastAsiaTheme="minorEastAsia" w:hAnsiTheme="minorEastAsia" w:hint="eastAsia"/>
          <w:b/>
          <w:bCs/>
          <w:color w:val="000000"/>
          <w:sz w:val="24"/>
        </w:rPr>
        <w:t>、品质把控</w:t>
      </w:r>
    </w:p>
    <w:p w14:paraId="4BAA2E39" w14:textId="30A047F2" w:rsidR="009E6438" w:rsidRDefault="009E6438" w:rsidP="00DC07D9">
      <w:pPr>
        <w:spacing w:before="50" w:after="50" w:line="360" w:lineRule="auto"/>
        <w:ind w:firstLineChars="200" w:firstLine="480"/>
        <w:rPr>
          <w:rFonts w:asciiTheme="minorEastAsia" w:eastAsiaTheme="minorEastAsia" w:hAnsiTheme="minorEastAsia"/>
          <w:color w:val="000000"/>
          <w:sz w:val="24"/>
        </w:rPr>
      </w:pPr>
      <w:r w:rsidRPr="009E0C76">
        <w:rPr>
          <w:rFonts w:asciiTheme="minorEastAsia" w:eastAsiaTheme="minorEastAsia" w:hAnsiTheme="minorEastAsia" w:hint="eastAsia"/>
          <w:color w:val="000000"/>
          <w:sz w:val="24"/>
        </w:rPr>
        <w:t>品质</w:t>
      </w:r>
      <w:r w:rsidR="00CA7367">
        <w:rPr>
          <w:rFonts w:asciiTheme="minorEastAsia" w:eastAsiaTheme="minorEastAsia" w:hAnsiTheme="minorEastAsia" w:hint="eastAsia"/>
          <w:color w:val="000000"/>
          <w:sz w:val="24"/>
        </w:rPr>
        <w:t>是</w:t>
      </w:r>
      <w:r w:rsidR="00CA7367" w:rsidRPr="009E0C76">
        <w:rPr>
          <w:rFonts w:asciiTheme="minorEastAsia" w:eastAsiaTheme="minorEastAsia" w:hAnsiTheme="minorEastAsia" w:hint="eastAsia"/>
          <w:color w:val="000000"/>
          <w:sz w:val="24"/>
        </w:rPr>
        <w:t>咖啡豆</w:t>
      </w:r>
      <w:r w:rsidR="00CA7367">
        <w:rPr>
          <w:rFonts w:asciiTheme="minorEastAsia" w:eastAsiaTheme="minorEastAsia" w:hAnsiTheme="minorEastAsia" w:hint="eastAsia"/>
          <w:color w:val="000000"/>
          <w:sz w:val="24"/>
        </w:rPr>
        <w:t>进口</w:t>
      </w:r>
      <w:r w:rsidR="00CA7367" w:rsidRPr="009E0C76">
        <w:rPr>
          <w:rFonts w:asciiTheme="minorEastAsia" w:eastAsiaTheme="minorEastAsia" w:hAnsiTheme="minorEastAsia" w:hint="eastAsia"/>
          <w:color w:val="000000"/>
          <w:sz w:val="24"/>
        </w:rPr>
        <w:t>业务中</w:t>
      </w:r>
      <w:r w:rsidR="00CA7367">
        <w:rPr>
          <w:rFonts w:asciiTheme="minorEastAsia" w:eastAsiaTheme="minorEastAsia" w:hAnsiTheme="minorEastAsia" w:hint="eastAsia"/>
          <w:color w:val="000000"/>
          <w:sz w:val="24"/>
        </w:rPr>
        <w:t>的</w:t>
      </w:r>
      <w:r>
        <w:rPr>
          <w:rFonts w:asciiTheme="minorEastAsia" w:eastAsiaTheme="minorEastAsia" w:hAnsiTheme="minorEastAsia" w:hint="eastAsia"/>
          <w:color w:val="000000"/>
          <w:sz w:val="24"/>
        </w:rPr>
        <w:t>核心，</w:t>
      </w:r>
      <w:r w:rsidRPr="009E0C76">
        <w:rPr>
          <w:rFonts w:asciiTheme="minorEastAsia" w:eastAsiaTheme="minorEastAsia" w:hAnsiTheme="minorEastAsia" w:hint="eastAsia"/>
          <w:color w:val="000000"/>
          <w:sz w:val="24"/>
        </w:rPr>
        <w:t>管理团队</w:t>
      </w:r>
      <w:r w:rsidR="00CA7367">
        <w:rPr>
          <w:rFonts w:asciiTheme="minorEastAsia" w:eastAsiaTheme="minorEastAsia" w:hAnsiTheme="minorEastAsia" w:hint="eastAsia"/>
          <w:color w:val="000000"/>
          <w:sz w:val="24"/>
        </w:rPr>
        <w:t>不仅</w:t>
      </w:r>
      <w:r w:rsidRPr="009E0C76">
        <w:rPr>
          <w:rFonts w:asciiTheme="minorEastAsia" w:eastAsiaTheme="minorEastAsia" w:hAnsiTheme="minorEastAsia" w:hint="eastAsia"/>
          <w:color w:val="000000"/>
          <w:sz w:val="24"/>
        </w:rPr>
        <w:t>从咖啡豆的种植环节与当地的农民和庄园主密切合作，确保咖啡豆的种植符合国际标准</w:t>
      </w:r>
      <w:r w:rsidR="00CA7367">
        <w:rPr>
          <w:rFonts w:asciiTheme="minorEastAsia" w:eastAsiaTheme="minorEastAsia" w:hAnsiTheme="minorEastAsia" w:hint="eastAsia"/>
          <w:color w:val="000000"/>
          <w:sz w:val="24"/>
        </w:rPr>
        <w:t>；</w:t>
      </w:r>
      <w:r w:rsidRPr="009E0C76">
        <w:rPr>
          <w:rFonts w:asciiTheme="minorEastAsia" w:eastAsiaTheme="minorEastAsia" w:hAnsiTheme="minorEastAsia" w:hint="eastAsia"/>
          <w:color w:val="000000"/>
          <w:sz w:val="24"/>
        </w:rPr>
        <w:t>在采摘过程中，严格按照规范操作，精选优质咖啡豆，以保证咖啡豆的品质和口感。在</w:t>
      </w:r>
      <w:r>
        <w:rPr>
          <w:rFonts w:asciiTheme="minorEastAsia" w:eastAsiaTheme="minorEastAsia" w:hAnsiTheme="minorEastAsia" w:hint="eastAsia"/>
          <w:color w:val="000000"/>
          <w:sz w:val="24"/>
        </w:rPr>
        <w:t>进口</w:t>
      </w:r>
      <w:r w:rsidRPr="009E0C76">
        <w:rPr>
          <w:rFonts w:asciiTheme="minorEastAsia" w:eastAsiaTheme="minorEastAsia" w:hAnsiTheme="minorEastAsia" w:hint="eastAsia"/>
          <w:color w:val="000000"/>
          <w:sz w:val="24"/>
        </w:rPr>
        <w:t>前，</w:t>
      </w:r>
      <w:r>
        <w:rPr>
          <w:rFonts w:asciiTheme="minorEastAsia" w:eastAsiaTheme="minorEastAsia" w:hAnsiTheme="minorEastAsia" w:hint="eastAsia"/>
          <w:color w:val="000000"/>
          <w:sz w:val="24"/>
        </w:rPr>
        <w:t>管理团队</w:t>
      </w:r>
      <w:r w:rsidR="00D0399B">
        <w:rPr>
          <w:rFonts w:asciiTheme="minorEastAsia" w:eastAsiaTheme="minorEastAsia" w:hAnsiTheme="minorEastAsia" w:hint="eastAsia"/>
          <w:color w:val="000000"/>
          <w:sz w:val="24"/>
        </w:rPr>
        <w:t>将</w:t>
      </w:r>
      <w:r w:rsidRPr="009E0C76">
        <w:rPr>
          <w:rFonts w:asciiTheme="minorEastAsia" w:eastAsiaTheme="minorEastAsia" w:hAnsiTheme="minorEastAsia" w:hint="eastAsia"/>
          <w:color w:val="000000"/>
          <w:sz w:val="24"/>
        </w:rPr>
        <w:t>对每一批咖啡豆进行严格的检验和检测，确保产品符合国际质量标准和食品安全要求。</w:t>
      </w:r>
    </w:p>
    <w:p w14:paraId="21A677B6" w14:textId="104DEACA" w:rsidR="00AA440C" w:rsidRPr="009E0C76" w:rsidRDefault="00AA440C" w:rsidP="00DC07D9">
      <w:pPr>
        <w:spacing w:before="50" w:after="50" w:line="360" w:lineRule="auto"/>
        <w:ind w:firstLineChars="200" w:firstLine="482"/>
        <w:rPr>
          <w:rFonts w:asciiTheme="minorEastAsia" w:eastAsiaTheme="minorEastAsia" w:hAnsiTheme="minorEastAsia"/>
          <w:color w:val="000000"/>
          <w:sz w:val="24"/>
        </w:rPr>
      </w:pPr>
      <w:r>
        <w:rPr>
          <w:rFonts w:ascii="宋体" w:hAnsi="宋体" w:hint="eastAsia"/>
          <w:b/>
          <w:bCs/>
          <w:sz w:val="24"/>
        </w:rPr>
        <w:t>（三）</w:t>
      </w:r>
      <w:r w:rsidRPr="00B37717">
        <w:rPr>
          <w:rFonts w:ascii="宋体" w:hAnsi="宋体" w:hint="eastAsia"/>
          <w:b/>
          <w:bCs/>
          <w:sz w:val="24"/>
        </w:rPr>
        <w:t>合资方成立时间短且注册资本较少的原因及合理性</w:t>
      </w:r>
      <w:r w:rsidR="0062088C">
        <w:rPr>
          <w:rFonts w:ascii="宋体" w:hAnsi="宋体" w:hint="eastAsia"/>
          <w:b/>
          <w:bCs/>
          <w:sz w:val="24"/>
        </w:rPr>
        <w:t>，</w:t>
      </w:r>
      <w:r w:rsidR="0062088C" w:rsidRPr="00B37717">
        <w:rPr>
          <w:rFonts w:ascii="宋体" w:hAnsi="宋体" w:hint="eastAsia"/>
          <w:b/>
          <w:bCs/>
          <w:sz w:val="24"/>
        </w:rPr>
        <w:t>进而说明公司与该合资方的合作是否审慎、合理</w:t>
      </w:r>
    </w:p>
    <w:p w14:paraId="4F726B74" w14:textId="7F8B6294" w:rsidR="009E6438" w:rsidRPr="00A80EC6" w:rsidRDefault="009E6438" w:rsidP="00DC07D9">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本次合作</w:t>
      </w:r>
      <w:r w:rsidR="004F4B8F">
        <w:rPr>
          <w:rFonts w:asciiTheme="minorEastAsia" w:eastAsiaTheme="minorEastAsia" w:hAnsiTheme="minorEastAsia" w:hint="eastAsia"/>
          <w:color w:val="000000"/>
          <w:sz w:val="24"/>
        </w:rPr>
        <w:t>方</w:t>
      </w:r>
      <w:r w:rsidRPr="000F20F2">
        <w:rPr>
          <w:rFonts w:asciiTheme="minorEastAsia" w:eastAsiaTheme="minorEastAsia" w:hAnsiTheme="minorEastAsia" w:hint="eastAsia"/>
          <w:color w:val="000000"/>
          <w:sz w:val="24"/>
        </w:rPr>
        <w:t>上海埃塞</w:t>
      </w:r>
      <w:r>
        <w:rPr>
          <w:rFonts w:asciiTheme="minorEastAsia" w:eastAsiaTheme="minorEastAsia" w:hAnsiTheme="minorEastAsia" w:hint="eastAsia"/>
          <w:color w:val="000000"/>
          <w:sz w:val="24"/>
        </w:rPr>
        <w:t>成立于2024年5月13日，注册资本10万元，设立</w:t>
      </w:r>
      <w:r w:rsidR="00714101">
        <w:rPr>
          <w:rFonts w:asciiTheme="minorEastAsia" w:eastAsiaTheme="minorEastAsia" w:hAnsiTheme="minorEastAsia" w:hint="eastAsia"/>
          <w:color w:val="000000"/>
          <w:sz w:val="24"/>
        </w:rPr>
        <w:t>初衷为</w:t>
      </w:r>
      <w:r>
        <w:rPr>
          <w:rFonts w:asciiTheme="minorEastAsia" w:eastAsiaTheme="minorEastAsia" w:hAnsiTheme="minorEastAsia" w:hint="eastAsia"/>
          <w:color w:val="000000"/>
          <w:sz w:val="24"/>
        </w:rPr>
        <w:t>专门</w:t>
      </w:r>
      <w:r w:rsidR="00714101">
        <w:rPr>
          <w:rFonts w:asciiTheme="minorEastAsia" w:eastAsiaTheme="minorEastAsia" w:hAnsiTheme="minorEastAsia" w:hint="eastAsia"/>
          <w:color w:val="000000"/>
          <w:sz w:val="24"/>
        </w:rPr>
        <w:t>从事与</w:t>
      </w:r>
      <w:r w:rsidRPr="009E0C76">
        <w:rPr>
          <w:rFonts w:asciiTheme="minorEastAsia" w:eastAsiaTheme="minorEastAsia" w:hAnsiTheme="minorEastAsia" w:hint="eastAsia"/>
          <w:color w:val="000000"/>
          <w:sz w:val="24"/>
        </w:rPr>
        <w:t>埃塞俄比亚</w:t>
      </w:r>
      <w:r w:rsidR="00714101">
        <w:rPr>
          <w:rFonts w:asciiTheme="minorEastAsia" w:eastAsiaTheme="minorEastAsia" w:hAnsiTheme="minorEastAsia" w:hint="eastAsia"/>
          <w:color w:val="000000"/>
          <w:sz w:val="24"/>
        </w:rPr>
        <w:t>相关合作</w:t>
      </w:r>
      <w:r>
        <w:rPr>
          <w:rFonts w:asciiTheme="minorEastAsia" w:eastAsiaTheme="minorEastAsia" w:hAnsiTheme="minorEastAsia" w:hint="eastAsia"/>
          <w:color w:val="000000"/>
          <w:sz w:val="24"/>
        </w:rPr>
        <w:t>业务，</w:t>
      </w:r>
      <w:r w:rsidR="00714101">
        <w:rPr>
          <w:rFonts w:asciiTheme="minorEastAsia" w:eastAsiaTheme="minorEastAsia" w:hAnsiTheme="minorEastAsia" w:hint="eastAsia"/>
          <w:color w:val="000000"/>
          <w:sz w:val="24"/>
        </w:rPr>
        <w:t>由于设立时尚未明确具体的投资项目，故未进行增资。目前与上市公司达成合资合作协议后，相关合作方及管理团队</w:t>
      </w:r>
      <w:r w:rsidR="00084841">
        <w:rPr>
          <w:rFonts w:asciiTheme="minorEastAsia" w:eastAsiaTheme="minorEastAsia" w:hAnsiTheme="minorEastAsia" w:hint="eastAsia"/>
          <w:color w:val="000000"/>
          <w:sz w:val="24"/>
        </w:rPr>
        <w:t>将</w:t>
      </w:r>
      <w:r w:rsidR="00AA440C">
        <w:rPr>
          <w:rFonts w:asciiTheme="minorEastAsia" w:eastAsiaTheme="minorEastAsia" w:hAnsiTheme="minorEastAsia" w:hint="eastAsia"/>
          <w:color w:val="000000"/>
          <w:sz w:val="24"/>
        </w:rPr>
        <w:t>在合资公司注册完成90日内</w:t>
      </w:r>
      <w:r w:rsidR="004F4B8F">
        <w:rPr>
          <w:rFonts w:asciiTheme="minorEastAsia" w:eastAsiaTheme="minorEastAsia" w:hAnsiTheme="minorEastAsia" w:hint="eastAsia"/>
          <w:color w:val="000000"/>
          <w:sz w:val="24"/>
        </w:rPr>
        <w:t>以自有资金</w:t>
      </w:r>
      <w:r w:rsidR="00714101">
        <w:rPr>
          <w:rFonts w:asciiTheme="minorEastAsia" w:eastAsiaTheme="minorEastAsia" w:hAnsiTheme="minorEastAsia" w:hint="eastAsia"/>
          <w:color w:val="000000"/>
          <w:sz w:val="24"/>
        </w:rPr>
        <w:t>对</w:t>
      </w:r>
      <w:r w:rsidR="004F4B8F" w:rsidRPr="000F20F2">
        <w:rPr>
          <w:rFonts w:asciiTheme="minorEastAsia" w:eastAsiaTheme="minorEastAsia" w:hAnsiTheme="minorEastAsia" w:hint="eastAsia"/>
          <w:color w:val="000000"/>
          <w:sz w:val="24"/>
        </w:rPr>
        <w:t>上海埃塞</w:t>
      </w:r>
      <w:r w:rsidR="00714101">
        <w:rPr>
          <w:rFonts w:asciiTheme="minorEastAsia" w:eastAsiaTheme="minorEastAsia" w:hAnsiTheme="minorEastAsia" w:hint="eastAsia"/>
          <w:color w:val="000000"/>
          <w:sz w:val="24"/>
        </w:rPr>
        <w:t>进行增资，</w:t>
      </w:r>
      <w:r w:rsidR="00B376C4">
        <w:rPr>
          <w:rFonts w:asciiTheme="minorEastAsia" w:eastAsiaTheme="minorEastAsia" w:hAnsiTheme="minorEastAsia" w:hint="eastAsia"/>
          <w:color w:val="000000"/>
          <w:sz w:val="24"/>
        </w:rPr>
        <w:t>其中李刚出资1,</w:t>
      </w:r>
      <w:r w:rsidR="000D5AF7">
        <w:rPr>
          <w:rFonts w:asciiTheme="minorEastAsia" w:eastAsiaTheme="minorEastAsia" w:hAnsiTheme="minorEastAsia" w:hint="eastAsia"/>
          <w:color w:val="000000"/>
          <w:sz w:val="24"/>
        </w:rPr>
        <w:t>3</w:t>
      </w:r>
      <w:r w:rsidR="00B376C4">
        <w:rPr>
          <w:rFonts w:asciiTheme="minorEastAsia" w:eastAsiaTheme="minorEastAsia" w:hAnsiTheme="minorEastAsia" w:hint="eastAsia"/>
          <w:color w:val="000000"/>
          <w:sz w:val="24"/>
        </w:rPr>
        <w:t>00万元</w:t>
      </w:r>
      <w:r w:rsidR="000D5AF7">
        <w:rPr>
          <w:rFonts w:asciiTheme="minorEastAsia" w:eastAsiaTheme="minorEastAsia" w:hAnsiTheme="minorEastAsia" w:hint="eastAsia"/>
          <w:color w:val="000000"/>
          <w:sz w:val="24"/>
        </w:rPr>
        <w:t>，龙杰出资700万元</w:t>
      </w:r>
      <w:r w:rsidR="00B376C4">
        <w:rPr>
          <w:rFonts w:asciiTheme="minorEastAsia" w:eastAsiaTheme="minorEastAsia" w:hAnsiTheme="minorEastAsia" w:hint="eastAsia"/>
          <w:color w:val="000000"/>
          <w:sz w:val="24"/>
        </w:rPr>
        <w:t>，上海埃塞将以此履行对合资公司的出资义务</w:t>
      </w:r>
      <w:r w:rsidR="00953B8A">
        <w:rPr>
          <w:rFonts w:asciiTheme="minorEastAsia" w:eastAsiaTheme="minorEastAsia" w:hAnsiTheme="minorEastAsia" w:hint="eastAsia"/>
          <w:color w:val="000000"/>
          <w:sz w:val="24"/>
        </w:rPr>
        <w:t>，本次增资将与上市公司投资设立合资公司的资金同步</w:t>
      </w:r>
      <w:r w:rsidR="00094C8D">
        <w:rPr>
          <w:rFonts w:asciiTheme="minorEastAsia" w:eastAsiaTheme="minorEastAsia" w:hAnsiTheme="minorEastAsia" w:hint="eastAsia"/>
          <w:color w:val="000000"/>
          <w:sz w:val="24"/>
        </w:rPr>
        <w:t>、</w:t>
      </w:r>
      <w:r w:rsidR="00953B8A">
        <w:rPr>
          <w:rFonts w:asciiTheme="minorEastAsia" w:eastAsiaTheme="minorEastAsia" w:hAnsiTheme="minorEastAsia" w:hint="eastAsia"/>
          <w:color w:val="000000"/>
          <w:sz w:val="24"/>
        </w:rPr>
        <w:t>同比例到位。</w:t>
      </w:r>
    </w:p>
    <w:p w14:paraId="7802E5F3" w14:textId="261E0648" w:rsidR="009E0C76" w:rsidRPr="009F6555" w:rsidRDefault="00084841" w:rsidP="009F6555">
      <w:pPr>
        <w:spacing w:before="50" w:after="50" w:line="360" w:lineRule="auto"/>
        <w:ind w:firstLineChars="200" w:firstLine="480"/>
        <w:rPr>
          <w:rFonts w:asciiTheme="minorEastAsia" w:eastAsiaTheme="minorEastAsia" w:hAnsiTheme="minorEastAsia"/>
          <w:color w:val="000000"/>
          <w:sz w:val="24"/>
        </w:rPr>
      </w:pPr>
      <w:r w:rsidRPr="009E0C76">
        <w:rPr>
          <w:rFonts w:asciiTheme="minorEastAsia" w:eastAsiaTheme="minorEastAsia" w:hAnsiTheme="minorEastAsia" w:hint="eastAsia"/>
          <w:color w:val="000000"/>
          <w:sz w:val="24"/>
        </w:rPr>
        <w:t>综上所述，</w:t>
      </w:r>
      <w:r>
        <w:rPr>
          <w:rFonts w:asciiTheme="minorEastAsia" w:eastAsiaTheme="minorEastAsia" w:hAnsiTheme="minorEastAsia" w:hint="eastAsia"/>
          <w:color w:val="000000"/>
          <w:sz w:val="24"/>
        </w:rPr>
        <w:t>本次</w:t>
      </w:r>
      <w:r w:rsidRPr="009E0C76">
        <w:rPr>
          <w:rFonts w:asciiTheme="minorEastAsia" w:eastAsiaTheme="minorEastAsia" w:hAnsiTheme="minorEastAsia" w:hint="eastAsia"/>
          <w:color w:val="000000"/>
          <w:sz w:val="24"/>
        </w:rPr>
        <w:t>合资方与管理团队凭借其</w:t>
      </w:r>
      <w:r>
        <w:rPr>
          <w:rFonts w:asciiTheme="minorEastAsia" w:eastAsiaTheme="minorEastAsia" w:hAnsiTheme="minorEastAsia" w:hint="eastAsia"/>
          <w:color w:val="000000"/>
          <w:sz w:val="24"/>
        </w:rPr>
        <w:t>现有的</w:t>
      </w:r>
      <w:r w:rsidRPr="009E0C76">
        <w:rPr>
          <w:rFonts w:asciiTheme="minorEastAsia" w:eastAsiaTheme="minorEastAsia" w:hAnsiTheme="minorEastAsia" w:hint="eastAsia"/>
          <w:color w:val="000000"/>
          <w:sz w:val="24"/>
        </w:rPr>
        <w:t>渠道资源</w:t>
      </w:r>
      <w:r>
        <w:rPr>
          <w:rFonts w:asciiTheme="minorEastAsia" w:eastAsiaTheme="minorEastAsia" w:hAnsiTheme="minorEastAsia" w:hint="eastAsia"/>
          <w:color w:val="000000"/>
          <w:sz w:val="24"/>
        </w:rPr>
        <w:t>及</w:t>
      </w:r>
      <w:r w:rsidRPr="009E0C76">
        <w:rPr>
          <w:rFonts w:asciiTheme="minorEastAsia" w:eastAsiaTheme="minorEastAsia" w:hAnsiTheme="minorEastAsia" w:hint="eastAsia"/>
          <w:color w:val="000000"/>
          <w:sz w:val="24"/>
        </w:rPr>
        <w:t>运营经验，</w:t>
      </w:r>
      <w:r>
        <w:rPr>
          <w:rFonts w:asciiTheme="minorEastAsia" w:eastAsiaTheme="minorEastAsia" w:hAnsiTheme="minorEastAsia" w:hint="eastAsia"/>
          <w:color w:val="000000"/>
          <w:sz w:val="24"/>
        </w:rPr>
        <w:t>具备运营咖啡豆进口相关业务的能力</w:t>
      </w:r>
      <w:r w:rsidRPr="009E0C76">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公司与合资方的合作是审慎、合理的。</w:t>
      </w:r>
    </w:p>
    <w:p w14:paraId="40CB10DD" w14:textId="483945E8" w:rsidR="00D01FCE" w:rsidRPr="006E44CF" w:rsidRDefault="00D01FCE" w:rsidP="00DC07D9">
      <w:pPr>
        <w:spacing w:beforeLines="50" w:before="156" w:afterLines="50" w:after="156" w:line="360" w:lineRule="auto"/>
        <w:ind w:firstLineChars="200" w:firstLine="482"/>
        <w:outlineLvl w:val="1"/>
        <w:rPr>
          <w:rFonts w:asciiTheme="minorEastAsia" w:eastAsiaTheme="minorEastAsia" w:hAnsiTheme="minorEastAsia"/>
          <w:b/>
          <w:bCs/>
          <w:sz w:val="24"/>
        </w:rPr>
      </w:pPr>
      <w:r w:rsidRPr="006E44CF">
        <w:rPr>
          <w:rFonts w:asciiTheme="minorEastAsia" w:eastAsiaTheme="minorEastAsia" w:hAnsiTheme="minorEastAsia" w:hint="eastAsia"/>
          <w:b/>
          <w:bCs/>
          <w:sz w:val="24"/>
        </w:rPr>
        <w:t>二、说明合资方投资资金具体来源，以及合资方是否与公司实际控制人存在关联关系或其他利益安排；</w:t>
      </w:r>
    </w:p>
    <w:p w14:paraId="2BD15598" w14:textId="63A0AD1C" w:rsidR="00910976" w:rsidRPr="009F6555" w:rsidRDefault="00077762" w:rsidP="009F6555">
      <w:pPr>
        <w:spacing w:before="50" w:after="50" w:line="360" w:lineRule="auto"/>
        <w:ind w:firstLineChars="200" w:firstLine="480"/>
        <w:rPr>
          <w:rFonts w:asciiTheme="minorEastAsia" w:eastAsiaTheme="minorEastAsia" w:hAnsiTheme="minorEastAsia"/>
          <w:color w:val="000000"/>
          <w:sz w:val="24"/>
        </w:rPr>
      </w:pPr>
      <w:r w:rsidRPr="00077762">
        <w:rPr>
          <w:rFonts w:asciiTheme="minorEastAsia" w:eastAsiaTheme="minorEastAsia" w:hAnsiTheme="minorEastAsia" w:hint="eastAsia"/>
          <w:color w:val="000000"/>
          <w:sz w:val="24"/>
        </w:rPr>
        <w:t>本次合资方投资资金为自有资金</w:t>
      </w:r>
      <w:r>
        <w:rPr>
          <w:rFonts w:asciiTheme="minorEastAsia" w:eastAsiaTheme="minorEastAsia" w:hAnsiTheme="minorEastAsia" w:hint="eastAsia"/>
          <w:color w:val="000000"/>
          <w:sz w:val="24"/>
        </w:rPr>
        <w:t>，经查阅股权关系，合资方与公司实际控制人及其控制的其他企业不存在任何关联关系。同时，</w:t>
      </w:r>
      <w:r w:rsidR="00EA446E">
        <w:rPr>
          <w:rFonts w:asciiTheme="minorEastAsia" w:eastAsiaTheme="minorEastAsia" w:hAnsiTheme="minorEastAsia" w:hint="eastAsia"/>
          <w:color w:val="000000"/>
          <w:sz w:val="24"/>
        </w:rPr>
        <w:t>本次</w:t>
      </w:r>
      <w:r w:rsidR="004F4B8F">
        <w:rPr>
          <w:rFonts w:asciiTheme="minorEastAsia" w:eastAsiaTheme="minorEastAsia" w:hAnsiTheme="minorEastAsia" w:hint="eastAsia"/>
          <w:color w:val="000000"/>
          <w:sz w:val="24"/>
        </w:rPr>
        <w:t>合资方</w:t>
      </w:r>
      <w:r>
        <w:rPr>
          <w:rFonts w:asciiTheme="minorEastAsia" w:eastAsiaTheme="minorEastAsia" w:hAnsiTheme="minorEastAsia" w:hint="eastAsia"/>
          <w:color w:val="000000"/>
          <w:sz w:val="24"/>
        </w:rPr>
        <w:t>与公司实际控制人均已出具承诺函，承诺双方不存在</w:t>
      </w:r>
      <w:r w:rsidR="00EA446E">
        <w:rPr>
          <w:rFonts w:asciiTheme="minorEastAsia" w:eastAsiaTheme="minorEastAsia" w:hAnsiTheme="minorEastAsia" w:hint="eastAsia"/>
          <w:color w:val="000000"/>
          <w:sz w:val="24"/>
        </w:rPr>
        <w:t>任何</w:t>
      </w:r>
      <w:r>
        <w:rPr>
          <w:rFonts w:asciiTheme="minorEastAsia" w:eastAsiaTheme="minorEastAsia" w:hAnsiTheme="minorEastAsia" w:hint="eastAsia"/>
          <w:color w:val="000000"/>
          <w:sz w:val="24"/>
        </w:rPr>
        <w:t>关联关系或其他利益安排。</w:t>
      </w:r>
    </w:p>
    <w:p w14:paraId="55E016A1" w14:textId="7117AD84" w:rsidR="00D01FCE" w:rsidRPr="006E44CF" w:rsidRDefault="00D01FCE" w:rsidP="00DC07D9">
      <w:pPr>
        <w:spacing w:beforeLines="50" w:before="156" w:afterLines="50" w:after="156" w:line="360" w:lineRule="auto"/>
        <w:ind w:firstLineChars="200" w:firstLine="482"/>
        <w:outlineLvl w:val="1"/>
        <w:rPr>
          <w:rFonts w:asciiTheme="minorEastAsia" w:eastAsiaTheme="minorEastAsia" w:hAnsiTheme="minorEastAsia"/>
          <w:b/>
          <w:bCs/>
          <w:sz w:val="24"/>
        </w:rPr>
      </w:pPr>
      <w:r w:rsidRPr="006E44CF">
        <w:rPr>
          <w:rFonts w:asciiTheme="minorEastAsia" w:eastAsiaTheme="minorEastAsia" w:hAnsiTheme="minorEastAsia" w:hint="eastAsia"/>
          <w:b/>
          <w:bCs/>
          <w:sz w:val="24"/>
        </w:rPr>
        <w:t>三、补充披露公司对本次投资的调研和可行性研究工作，分析当前咖啡豆进口及相关产业</w:t>
      </w:r>
      <w:proofErr w:type="gramStart"/>
      <w:r w:rsidRPr="006E44CF">
        <w:rPr>
          <w:rFonts w:asciiTheme="minorEastAsia" w:eastAsiaTheme="minorEastAsia" w:hAnsiTheme="minorEastAsia" w:hint="eastAsia"/>
          <w:b/>
          <w:bCs/>
          <w:sz w:val="24"/>
        </w:rPr>
        <w:t>链行业</w:t>
      </w:r>
      <w:proofErr w:type="gramEnd"/>
      <w:r w:rsidRPr="006E44CF">
        <w:rPr>
          <w:rFonts w:asciiTheme="minorEastAsia" w:eastAsiaTheme="minorEastAsia" w:hAnsiTheme="minorEastAsia" w:hint="eastAsia"/>
          <w:b/>
          <w:bCs/>
          <w:sz w:val="24"/>
        </w:rPr>
        <w:t>情况，说明公司是否具备开展相关业务的人员储备、技术、资源配置等，评估公司本次投资的可行性与审慎性，并充分提示风险。</w:t>
      </w:r>
    </w:p>
    <w:p w14:paraId="4E0BEA0F" w14:textId="7575D019" w:rsidR="00B25DD6" w:rsidRDefault="00EA446E" w:rsidP="00C814EF">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w:t>
      </w:r>
      <w:r w:rsidR="001133D7">
        <w:rPr>
          <w:rFonts w:asciiTheme="minorEastAsia" w:eastAsiaTheme="minorEastAsia" w:hAnsiTheme="minorEastAsia" w:hint="eastAsia"/>
          <w:color w:val="000000"/>
          <w:sz w:val="24"/>
        </w:rPr>
        <w:t>管理层</w:t>
      </w:r>
      <w:r w:rsidR="000673D9">
        <w:rPr>
          <w:rFonts w:asciiTheme="minorEastAsia" w:eastAsiaTheme="minorEastAsia" w:hAnsiTheme="minorEastAsia" w:hint="eastAsia"/>
          <w:color w:val="000000"/>
          <w:sz w:val="24"/>
        </w:rPr>
        <w:t>通过</w:t>
      </w:r>
      <w:r w:rsidR="006E41C0">
        <w:rPr>
          <w:rFonts w:asciiTheme="minorEastAsia" w:eastAsiaTheme="minorEastAsia" w:hAnsiTheme="minorEastAsia" w:hint="eastAsia"/>
          <w:color w:val="000000"/>
          <w:sz w:val="24"/>
        </w:rPr>
        <w:t>与</w:t>
      </w:r>
      <w:r w:rsidR="000673D9">
        <w:rPr>
          <w:rFonts w:asciiTheme="minorEastAsia" w:eastAsiaTheme="minorEastAsia" w:hAnsiTheme="minorEastAsia" w:hint="eastAsia"/>
          <w:color w:val="000000"/>
          <w:sz w:val="24"/>
        </w:rPr>
        <w:t>合作方管理团队</w:t>
      </w:r>
      <w:r w:rsidR="006E41C0">
        <w:rPr>
          <w:rFonts w:asciiTheme="minorEastAsia" w:eastAsiaTheme="minorEastAsia" w:hAnsiTheme="minorEastAsia" w:hint="eastAsia"/>
          <w:color w:val="000000"/>
          <w:sz w:val="24"/>
        </w:rPr>
        <w:t>的</w:t>
      </w:r>
      <w:r w:rsidR="000673D9">
        <w:rPr>
          <w:rFonts w:asciiTheme="minorEastAsia" w:eastAsiaTheme="minorEastAsia" w:hAnsiTheme="minorEastAsia" w:hint="eastAsia"/>
          <w:color w:val="000000"/>
          <w:sz w:val="24"/>
        </w:rPr>
        <w:t>交流访谈</w:t>
      </w:r>
      <w:r w:rsidR="001133D7">
        <w:rPr>
          <w:rFonts w:asciiTheme="minorEastAsia" w:eastAsiaTheme="minorEastAsia" w:hAnsiTheme="minorEastAsia" w:hint="eastAsia"/>
          <w:color w:val="000000"/>
          <w:sz w:val="24"/>
        </w:rPr>
        <w:t>、组织团队</w:t>
      </w:r>
      <w:r w:rsidR="006E41C0">
        <w:rPr>
          <w:rFonts w:asciiTheme="minorEastAsia" w:eastAsiaTheme="minorEastAsia" w:hAnsiTheme="minorEastAsia" w:hint="eastAsia"/>
          <w:color w:val="000000"/>
          <w:sz w:val="24"/>
        </w:rPr>
        <w:t>对</w:t>
      </w:r>
      <w:r>
        <w:rPr>
          <w:rFonts w:asciiTheme="minorEastAsia" w:eastAsiaTheme="minorEastAsia" w:hAnsiTheme="minorEastAsia" w:hint="eastAsia"/>
          <w:color w:val="000000"/>
          <w:sz w:val="24"/>
        </w:rPr>
        <w:t>咖啡行业</w:t>
      </w:r>
      <w:r w:rsidR="000673D9">
        <w:rPr>
          <w:rFonts w:asciiTheme="minorEastAsia" w:eastAsiaTheme="minorEastAsia" w:hAnsiTheme="minorEastAsia" w:hint="eastAsia"/>
          <w:color w:val="000000"/>
          <w:sz w:val="24"/>
        </w:rPr>
        <w:t>相关信息资料</w:t>
      </w:r>
      <w:r w:rsidR="006E41C0">
        <w:rPr>
          <w:rFonts w:asciiTheme="minorEastAsia" w:eastAsiaTheme="minorEastAsia" w:hAnsiTheme="minorEastAsia" w:hint="eastAsia"/>
          <w:color w:val="000000"/>
          <w:sz w:val="24"/>
        </w:rPr>
        <w:t>进行</w:t>
      </w:r>
      <w:r w:rsidR="000673D9">
        <w:rPr>
          <w:rFonts w:asciiTheme="minorEastAsia" w:eastAsiaTheme="minorEastAsia" w:hAnsiTheme="minorEastAsia" w:hint="eastAsia"/>
          <w:color w:val="000000"/>
          <w:sz w:val="24"/>
        </w:rPr>
        <w:t>收集</w:t>
      </w:r>
      <w:r w:rsidR="00EC1D47">
        <w:rPr>
          <w:rFonts w:asciiTheme="minorEastAsia" w:eastAsiaTheme="minorEastAsia" w:hAnsiTheme="minorEastAsia" w:hint="eastAsia"/>
          <w:color w:val="000000"/>
          <w:sz w:val="24"/>
        </w:rPr>
        <w:t>、整理与</w:t>
      </w:r>
      <w:r w:rsidR="000673D9">
        <w:rPr>
          <w:rFonts w:asciiTheme="minorEastAsia" w:eastAsiaTheme="minorEastAsia" w:hAnsiTheme="minorEastAsia" w:hint="eastAsia"/>
          <w:color w:val="000000"/>
          <w:sz w:val="24"/>
        </w:rPr>
        <w:t>研究</w:t>
      </w:r>
      <w:r w:rsidR="001133D7">
        <w:rPr>
          <w:rFonts w:asciiTheme="minorEastAsia" w:eastAsiaTheme="minorEastAsia" w:hAnsiTheme="minorEastAsia" w:hint="eastAsia"/>
          <w:color w:val="000000"/>
          <w:sz w:val="24"/>
        </w:rPr>
        <w:t>、</w:t>
      </w:r>
      <w:r w:rsidR="006E41C0">
        <w:rPr>
          <w:rFonts w:asciiTheme="minorEastAsia" w:eastAsiaTheme="minorEastAsia" w:hAnsiTheme="minorEastAsia" w:hint="eastAsia"/>
          <w:color w:val="000000"/>
          <w:sz w:val="24"/>
        </w:rPr>
        <w:t>对</w:t>
      </w:r>
      <w:r w:rsidR="001133D7">
        <w:rPr>
          <w:rFonts w:asciiTheme="minorEastAsia" w:eastAsiaTheme="minorEastAsia" w:hAnsiTheme="minorEastAsia" w:hint="eastAsia"/>
          <w:color w:val="000000"/>
          <w:sz w:val="24"/>
        </w:rPr>
        <w:t>合作方</w:t>
      </w:r>
      <w:r w:rsidR="000673D9">
        <w:rPr>
          <w:rFonts w:asciiTheme="minorEastAsia" w:eastAsiaTheme="minorEastAsia" w:hAnsiTheme="minorEastAsia" w:hint="eastAsia"/>
          <w:color w:val="000000"/>
          <w:sz w:val="24"/>
        </w:rPr>
        <w:t>管理团队的资源储备及能力</w:t>
      </w:r>
      <w:r w:rsidR="006E41C0">
        <w:rPr>
          <w:rFonts w:asciiTheme="minorEastAsia" w:eastAsiaTheme="minorEastAsia" w:hAnsiTheme="minorEastAsia" w:hint="eastAsia"/>
          <w:color w:val="000000"/>
          <w:sz w:val="24"/>
        </w:rPr>
        <w:t>进行</w:t>
      </w:r>
      <w:r w:rsidR="000673D9">
        <w:rPr>
          <w:rFonts w:asciiTheme="minorEastAsia" w:eastAsiaTheme="minorEastAsia" w:hAnsiTheme="minorEastAsia" w:hint="eastAsia"/>
          <w:color w:val="000000"/>
          <w:sz w:val="24"/>
        </w:rPr>
        <w:t>评估</w:t>
      </w:r>
      <w:r w:rsidR="00BC6434">
        <w:rPr>
          <w:rFonts w:asciiTheme="minorEastAsia" w:eastAsiaTheme="minorEastAsia" w:hAnsiTheme="minorEastAsia" w:hint="eastAsia"/>
          <w:color w:val="000000"/>
          <w:sz w:val="24"/>
        </w:rPr>
        <w:t>等，同时结合国内咖啡市场供求、竞争环境</w:t>
      </w:r>
      <w:r w:rsidR="006E41C0">
        <w:rPr>
          <w:rFonts w:asciiTheme="minorEastAsia" w:eastAsiaTheme="minorEastAsia" w:hAnsiTheme="minorEastAsia" w:hint="eastAsia"/>
          <w:color w:val="000000"/>
          <w:sz w:val="24"/>
        </w:rPr>
        <w:t>及</w:t>
      </w:r>
      <w:r w:rsidR="00BC6434">
        <w:rPr>
          <w:rFonts w:asciiTheme="minorEastAsia" w:eastAsiaTheme="minorEastAsia" w:hAnsiTheme="minorEastAsia" w:hint="eastAsia"/>
          <w:color w:val="000000"/>
          <w:sz w:val="24"/>
        </w:rPr>
        <w:t>投资风险</w:t>
      </w:r>
      <w:r w:rsidR="000673D9">
        <w:rPr>
          <w:rFonts w:asciiTheme="minorEastAsia" w:eastAsiaTheme="minorEastAsia" w:hAnsiTheme="minorEastAsia" w:hint="eastAsia"/>
          <w:color w:val="000000"/>
          <w:sz w:val="24"/>
        </w:rPr>
        <w:t>，</w:t>
      </w:r>
      <w:r w:rsidR="00BC6434">
        <w:rPr>
          <w:rFonts w:asciiTheme="minorEastAsia" w:eastAsiaTheme="minorEastAsia" w:hAnsiTheme="minorEastAsia" w:hint="eastAsia"/>
          <w:color w:val="000000"/>
          <w:sz w:val="24"/>
        </w:rPr>
        <w:t>基于当前市场环境</w:t>
      </w:r>
      <w:r w:rsidR="006E41C0">
        <w:rPr>
          <w:rFonts w:asciiTheme="minorEastAsia" w:eastAsiaTheme="minorEastAsia" w:hAnsiTheme="minorEastAsia" w:hint="eastAsia"/>
          <w:color w:val="000000"/>
          <w:sz w:val="24"/>
        </w:rPr>
        <w:t>和</w:t>
      </w:r>
      <w:r w:rsidR="00BC6434">
        <w:rPr>
          <w:rFonts w:asciiTheme="minorEastAsia" w:eastAsiaTheme="minorEastAsia" w:hAnsiTheme="minorEastAsia" w:hint="eastAsia"/>
          <w:color w:val="000000"/>
          <w:sz w:val="24"/>
        </w:rPr>
        <w:t>公司业务发展需要</w:t>
      </w:r>
      <w:r w:rsidR="006E41C0">
        <w:rPr>
          <w:rFonts w:asciiTheme="minorEastAsia" w:eastAsiaTheme="minorEastAsia" w:hAnsiTheme="minorEastAsia" w:hint="eastAsia"/>
          <w:color w:val="000000"/>
          <w:sz w:val="24"/>
        </w:rPr>
        <w:t>等因素，</w:t>
      </w:r>
      <w:r w:rsidR="000673D9">
        <w:rPr>
          <w:rFonts w:asciiTheme="minorEastAsia" w:eastAsiaTheme="minorEastAsia" w:hAnsiTheme="minorEastAsia" w:hint="eastAsia"/>
          <w:color w:val="000000"/>
          <w:sz w:val="24"/>
        </w:rPr>
        <w:t>形成了可行性研究报告。</w:t>
      </w:r>
    </w:p>
    <w:p w14:paraId="3217FAEC" w14:textId="09A0AA10" w:rsidR="00CF6987" w:rsidRPr="00CC10FF" w:rsidRDefault="00563D92" w:rsidP="00C814EF">
      <w:pPr>
        <w:spacing w:before="50" w:after="50" w:line="360" w:lineRule="auto"/>
        <w:ind w:firstLineChars="200" w:firstLine="482"/>
        <w:rPr>
          <w:rFonts w:asciiTheme="minorEastAsia" w:eastAsiaTheme="minorEastAsia" w:hAnsiTheme="minorEastAsia"/>
          <w:b/>
          <w:bCs/>
          <w:color w:val="000000"/>
          <w:sz w:val="24"/>
        </w:rPr>
      </w:pPr>
      <w:r w:rsidRPr="00CC10FF">
        <w:rPr>
          <w:rFonts w:asciiTheme="minorEastAsia" w:eastAsiaTheme="minorEastAsia" w:hAnsiTheme="minorEastAsia" w:hint="eastAsia"/>
          <w:b/>
          <w:bCs/>
          <w:color w:val="000000"/>
          <w:sz w:val="24"/>
        </w:rPr>
        <w:lastRenderedPageBreak/>
        <w:t>（一）当前咖啡豆进口行业情况</w:t>
      </w:r>
    </w:p>
    <w:p w14:paraId="6CCC3BF1" w14:textId="6E9A03B4" w:rsidR="00397093" w:rsidRDefault="00397093" w:rsidP="00397093">
      <w:pPr>
        <w:spacing w:before="50" w:after="50" w:line="360" w:lineRule="auto"/>
        <w:ind w:firstLineChars="200" w:firstLine="420"/>
        <w:jc w:val="center"/>
        <w:rPr>
          <w:rFonts w:asciiTheme="minorEastAsia" w:eastAsiaTheme="minorEastAsia" w:hAnsiTheme="minorEastAsia"/>
          <w:color w:val="000000"/>
          <w:sz w:val="24"/>
        </w:rPr>
      </w:pPr>
      <w:r>
        <w:rPr>
          <w:noProof/>
        </w:rPr>
        <w:drawing>
          <wp:inline distT="0" distB="0" distL="0" distR="0" wp14:anchorId="258CF04D" wp14:editId="04383222">
            <wp:extent cx="4457700" cy="1937430"/>
            <wp:effectExtent l="0" t="0" r="0" b="5715"/>
            <wp:docPr id="3085308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30857" name=""/>
                    <pic:cNvPicPr/>
                  </pic:nvPicPr>
                  <pic:blipFill>
                    <a:blip r:embed="rId9"/>
                    <a:stretch>
                      <a:fillRect/>
                    </a:stretch>
                  </pic:blipFill>
                  <pic:spPr>
                    <a:xfrm>
                      <a:off x="0" y="0"/>
                      <a:ext cx="4465753" cy="1940930"/>
                    </a:xfrm>
                    <a:prstGeom prst="rect">
                      <a:avLst/>
                    </a:prstGeom>
                  </pic:spPr>
                </pic:pic>
              </a:graphicData>
            </a:graphic>
          </wp:inline>
        </w:drawing>
      </w:r>
    </w:p>
    <w:p w14:paraId="734B6122" w14:textId="29951A15" w:rsidR="00D866D5" w:rsidRDefault="00276BBE" w:rsidP="00DC07D9">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w:t>
      </w:r>
      <w:r w:rsidR="0062088C" w:rsidRPr="0062088C">
        <w:rPr>
          <w:rFonts w:asciiTheme="minorEastAsia" w:eastAsiaTheme="minorEastAsia" w:hAnsiTheme="minorEastAsia"/>
          <w:color w:val="000000"/>
          <w:sz w:val="24"/>
        </w:rPr>
        <w:t>自律性行业组织</w:t>
      </w:r>
      <w:r w:rsidR="00051AFB">
        <w:rPr>
          <w:rFonts w:asciiTheme="minorEastAsia" w:eastAsiaTheme="minorEastAsia" w:hAnsiTheme="minorEastAsia" w:hint="eastAsia"/>
          <w:color w:val="000000"/>
          <w:sz w:val="24"/>
        </w:rPr>
        <w:t>中国食品土畜进出口商会出具的</w:t>
      </w:r>
      <w:r>
        <w:rPr>
          <w:rFonts w:asciiTheme="minorEastAsia" w:eastAsiaTheme="minorEastAsia" w:hAnsiTheme="minorEastAsia" w:hint="eastAsia"/>
          <w:color w:val="000000"/>
          <w:sz w:val="24"/>
        </w:rPr>
        <w:t>《</w:t>
      </w:r>
      <w:r w:rsidRPr="00276BBE">
        <w:rPr>
          <w:rFonts w:asciiTheme="minorEastAsia" w:eastAsiaTheme="minorEastAsia" w:hAnsiTheme="minorEastAsia" w:hint="eastAsia"/>
          <w:color w:val="000000"/>
          <w:sz w:val="24"/>
        </w:rPr>
        <w:t>2024中国进口咖啡行业报告</w:t>
      </w:r>
      <w:r>
        <w:rPr>
          <w:rFonts w:asciiTheme="minorEastAsia" w:eastAsiaTheme="minorEastAsia" w:hAnsiTheme="minorEastAsia" w:hint="eastAsia"/>
          <w:color w:val="000000"/>
          <w:sz w:val="24"/>
        </w:rPr>
        <w:t>》显示：</w:t>
      </w:r>
      <w:r w:rsidR="00D866D5" w:rsidRPr="00D866D5">
        <w:rPr>
          <w:rFonts w:asciiTheme="minorEastAsia" w:eastAsiaTheme="minorEastAsia" w:hAnsiTheme="minorEastAsia" w:hint="eastAsia"/>
          <w:color w:val="000000"/>
          <w:sz w:val="24"/>
        </w:rPr>
        <w:t>2023年,中国</w:t>
      </w:r>
      <w:proofErr w:type="gramStart"/>
      <w:r w:rsidR="00D866D5" w:rsidRPr="00D866D5">
        <w:rPr>
          <w:rFonts w:asciiTheme="minorEastAsia" w:eastAsiaTheme="minorEastAsia" w:hAnsiTheme="minorEastAsia" w:hint="eastAsia"/>
          <w:color w:val="000000"/>
          <w:sz w:val="24"/>
        </w:rPr>
        <w:t>自全球</w:t>
      </w:r>
      <w:proofErr w:type="gramEnd"/>
      <w:r w:rsidR="00D866D5" w:rsidRPr="00D866D5">
        <w:rPr>
          <w:rFonts w:asciiTheme="minorEastAsia" w:eastAsiaTheme="minorEastAsia" w:hAnsiTheme="minorEastAsia" w:hint="eastAsia"/>
          <w:color w:val="000000"/>
          <w:sz w:val="24"/>
        </w:rPr>
        <w:t>进口咖啡总额11.1亿美元,同比增长0.5%,进口额十年复合增长率13.6%,高于整体食品进口复合增长率2.3个百分点</w:t>
      </w:r>
      <w:r w:rsidR="001C1A9B">
        <w:rPr>
          <w:rFonts w:asciiTheme="minorEastAsia" w:eastAsiaTheme="minorEastAsia" w:hAnsiTheme="minorEastAsia" w:hint="eastAsia"/>
          <w:color w:val="000000"/>
          <w:sz w:val="24"/>
        </w:rPr>
        <w:t>；</w:t>
      </w:r>
      <w:r w:rsidR="00D866D5" w:rsidRPr="00D866D5">
        <w:rPr>
          <w:rFonts w:asciiTheme="minorEastAsia" w:eastAsiaTheme="minorEastAsia" w:hAnsiTheme="minorEastAsia" w:hint="eastAsia"/>
          <w:color w:val="000000"/>
          <w:sz w:val="24"/>
        </w:rPr>
        <w:t>进口量19.7万吨,同比增长12.3%</w:t>
      </w:r>
      <w:r w:rsidR="001C1A9B">
        <w:rPr>
          <w:rFonts w:asciiTheme="minorEastAsia" w:eastAsiaTheme="minorEastAsia" w:hAnsiTheme="minorEastAsia" w:hint="eastAsia"/>
          <w:color w:val="000000"/>
          <w:sz w:val="24"/>
        </w:rPr>
        <w:t>。</w:t>
      </w:r>
      <w:r w:rsidR="001C1A9B" w:rsidRPr="00D866D5">
        <w:rPr>
          <w:rFonts w:asciiTheme="minorEastAsia" w:eastAsiaTheme="minorEastAsia" w:hAnsiTheme="minorEastAsia" w:hint="eastAsia"/>
          <w:color w:val="000000"/>
          <w:sz w:val="24"/>
        </w:rPr>
        <w:t>2023年中国</w:t>
      </w:r>
      <w:proofErr w:type="gramStart"/>
      <w:r w:rsidR="001C1A9B" w:rsidRPr="00D866D5">
        <w:rPr>
          <w:rFonts w:asciiTheme="minorEastAsia" w:eastAsiaTheme="minorEastAsia" w:hAnsiTheme="minorEastAsia" w:hint="eastAsia"/>
          <w:color w:val="000000"/>
          <w:sz w:val="24"/>
        </w:rPr>
        <w:t>自全球</w:t>
      </w:r>
      <w:proofErr w:type="gramEnd"/>
      <w:r w:rsidR="001C1A9B" w:rsidRPr="00D866D5">
        <w:rPr>
          <w:rFonts w:asciiTheme="minorEastAsia" w:eastAsiaTheme="minorEastAsia" w:hAnsiTheme="minorEastAsia" w:hint="eastAsia"/>
          <w:color w:val="000000"/>
          <w:sz w:val="24"/>
        </w:rPr>
        <w:t>进口各类咖啡产品中进口额最大的是咖啡生豆,其进口额为6.1亿美元,同比增长22.0%,占中国进口咖啡总额的55.6%</w:t>
      </w:r>
      <w:r w:rsidR="001C1A9B">
        <w:rPr>
          <w:rFonts w:asciiTheme="minorEastAsia" w:eastAsiaTheme="minorEastAsia" w:hAnsiTheme="minorEastAsia" w:hint="eastAsia"/>
          <w:color w:val="000000"/>
          <w:sz w:val="24"/>
        </w:rPr>
        <w:t>；</w:t>
      </w:r>
      <w:r w:rsidR="001C1A9B" w:rsidRPr="00D866D5">
        <w:rPr>
          <w:rFonts w:asciiTheme="minorEastAsia" w:eastAsiaTheme="minorEastAsia" w:hAnsiTheme="minorEastAsia" w:hint="eastAsia"/>
          <w:color w:val="000000"/>
          <w:sz w:val="24"/>
        </w:rPr>
        <w:t>进口量为</w:t>
      </w:r>
      <w:r w:rsidR="001C1A9B">
        <w:rPr>
          <w:rFonts w:asciiTheme="minorEastAsia" w:eastAsiaTheme="minorEastAsia" w:hAnsiTheme="minorEastAsia" w:hint="eastAsia"/>
          <w:color w:val="000000"/>
          <w:sz w:val="24"/>
        </w:rPr>
        <w:t>13.99</w:t>
      </w:r>
      <w:r w:rsidR="001C1A9B" w:rsidRPr="00D866D5">
        <w:rPr>
          <w:rFonts w:asciiTheme="minorEastAsia" w:eastAsiaTheme="minorEastAsia" w:hAnsiTheme="minorEastAsia" w:hint="eastAsia"/>
          <w:color w:val="000000"/>
          <w:sz w:val="24"/>
        </w:rPr>
        <w:t>万吨,同比增长29.3%,占中国进口咖啡总量的71.1%</w:t>
      </w:r>
      <w:r w:rsidR="001C1A9B">
        <w:rPr>
          <w:rFonts w:asciiTheme="minorEastAsia" w:eastAsiaTheme="minorEastAsia" w:hAnsiTheme="minorEastAsia" w:hint="eastAsia"/>
          <w:color w:val="000000"/>
          <w:sz w:val="24"/>
        </w:rPr>
        <w:t>。</w:t>
      </w:r>
      <w:r w:rsidR="001C1A9B" w:rsidRPr="00D866D5">
        <w:rPr>
          <w:rFonts w:asciiTheme="minorEastAsia" w:eastAsiaTheme="minorEastAsia" w:hAnsiTheme="minorEastAsia" w:hint="eastAsia"/>
          <w:color w:val="000000"/>
          <w:sz w:val="24"/>
        </w:rPr>
        <w:t>2024年1-6月进口量11.</w:t>
      </w:r>
      <w:r w:rsidR="001C1A9B">
        <w:rPr>
          <w:rFonts w:asciiTheme="minorEastAsia" w:eastAsiaTheme="minorEastAsia" w:hAnsiTheme="minorEastAsia" w:hint="eastAsia"/>
          <w:color w:val="000000"/>
          <w:sz w:val="24"/>
        </w:rPr>
        <w:t>58</w:t>
      </w:r>
      <w:r w:rsidR="001C1A9B" w:rsidRPr="00D866D5">
        <w:rPr>
          <w:rFonts w:asciiTheme="minorEastAsia" w:eastAsiaTheme="minorEastAsia" w:hAnsiTheme="minorEastAsia" w:hint="eastAsia"/>
          <w:color w:val="000000"/>
          <w:sz w:val="24"/>
        </w:rPr>
        <w:t>万吨,同比增长了157.8%。</w:t>
      </w:r>
      <w:r w:rsidR="001C1A9B">
        <w:rPr>
          <w:rFonts w:asciiTheme="minorEastAsia" w:eastAsiaTheme="minorEastAsia" w:hAnsiTheme="minorEastAsia" w:hint="eastAsia"/>
          <w:color w:val="000000"/>
          <w:sz w:val="24"/>
        </w:rPr>
        <w:t>上述数据</w:t>
      </w:r>
      <w:r w:rsidR="00D866D5" w:rsidRPr="00D866D5">
        <w:rPr>
          <w:rFonts w:asciiTheme="minorEastAsia" w:eastAsiaTheme="minorEastAsia" w:hAnsiTheme="minorEastAsia" w:hint="eastAsia"/>
          <w:color w:val="000000"/>
          <w:sz w:val="24"/>
        </w:rPr>
        <w:t>体现</w:t>
      </w:r>
      <w:r w:rsidR="001C1A9B">
        <w:rPr>
          <w:rFonts w:asciiTheme="minorEastAsia" w:eastAsiaTheme="minorEastAsia" w:hAnsiTheme="minorEastAsia" w:hint="eastAsia"/>
          <w:color w:val="000000"/>
          <w:sz w:val="24"/>
        </w:rPr>
        <w:t>了</w:t>
      </w:r>
      <w:r w:rsidR="00D866D5" w:rsidRPr="00D866D5">
        <w:rPr>
          <w:rFonts w:asciiTheme="minorEastAsia" w:eastAsiaTheme="minorEastAsia" w:hAnsiTheme="minorEastAsia" w:hint="eastAsia"/>
          <w:color w:val="000000"/>
          <w:sz w:val="24"/>
        </w:rPr>
        <w:t>中国对进口咖啡需求的稳步上升。</w:t>
      </w:r>
    </w:p>
    <w:tbl>
      <w:tblPr>
        <w:tblStyle w:val="ae"/>
        <w:tblW w:w="0" w:type="auto"/>
        <w:tblLook w:val="04A0" w:firstRow="1" w:lastRow="0" w:firstColumn="1" w:lastColumn="0" w:noHBand="0" w:noVBand="1"/>
      </w:tblPr>
      <w:tblGrid>
        <w:gridCol w:w="495"/>
        <w:gridCol w:w="1343"/>
        <w:gridCol w:w="851"/>
        <w:gridCol w:w="850"/>
        <w:gridCol w:w="996"/>
        <w:gridCol w:w="850"/>
        <w:gridCol w:w="849"/>
        <w:gridCol w:w="859"/>
        <w:gridCol w:w="1203"/>
      </w:tblGrid>
      <w:tr w:rsidR="00186733" w14:paraId="02B0A52C" w14:textId="77777777" w:rsidTr="00084BA3">
        <w:tc>
          <w:tcPr>
            <w:tcW w:w="495" w:type="dxa"/>
            <w:vMerge w:val="restart"/>
            <w:vAlign w:val="center"/>
          </w:tcPr>
          <w:p w14:paraId="79C2DA4D" w14:textId="6B608FA6" w:rsidR="00CC10FF" w:rsidRPr="00C81941" w:rsidRDefault="00CC10FF" w:rsidP="00084BA3">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序号</w:t>
            </w:r>
          </w:p>
        </w:tc>
        <w:tc>
          <w:tcPr>
            <w:tcW w:w="1343" w:type="dxa"/>
            <w:vMerge w:val="restart"/>
            <w:vAlign w:val="center"/>
          </w:tcPr>
          <w:p w14:paraId="433DC012" w14:textId="32D1F17F" w:rsidR="00CC10FF" w:rsidRPr="00C81941" w:rsidRDefault="00CC10FF" w:rsidP="00084BA3">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品类</w:t>
            </w:r>
          </w:p>
        </w:tc>
        <w:tc>
          <w:tcPr>
            <w:tcW w:w="2697" w:type="dxa"/>
            <w:gridSpan w:val="3"/>
            <w:vAlign w:val="center"/>
          </w:tcPr>
          <w:p w14:paraId="0AC6D66E" w14:textId="69AC60AC"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进口量</w:t>
            </w:r>
            <w:r w:rsidR="005541BC">
              <w:rPr>
                <w:rFonts w:asciiTheme="minorEastAsia" w:eastAsiaTheme="minorEastAsia" w:hAnsiTheme="minorEastAsia" w:hint="eastAsia"/>
                <w:b/>
                <w:bCs/>
                <w:color w:val="000000"/>
                <w:sz w:val="18"/>
                <w:szCs w:val="18"/>
              </w:rPr>
              <w:t>（万吨）</w:t>
            </w:r>
          </w:p>
        </w:tc>
        <w:tc>
          <w:tcPr>
            <w:tcW w:w="2558" w:type="dxa"/>
            <w:gridSpan w:val="3"/>
            <w:vAlign w:val="center"/>
          </w:tcPr>
          <w:p w14:paraId="50F7F225" w14:textId="37E6CC3D"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进口额</w:t>
            </w:r>
            <w:r w:rsidR="005541BC">
              <w:rPr>
                <w:rFonts w:asciiTheme="minorEastAsia" w:eastAsiaTheme="minorEastAsia" w:hAnsiTheme="minorEastAsia" w:hint="eastAsia"/>
                <w:b/>
                <w:bCs/>
                <w:color w:val="000000"/>
                <w:sz w:val="18"/>
                <w:szCs w:val="18"/>
              </w:rPr>
              <w:t>（亿美元）</w:t>
            </w:r>
          </w:p>
        </w:tc>
        <w:tc>
          <w:tcPr>
            <w:tcW w:w="1203" w:type="dxa"/>
            <w:vMerge w:val="restart"/>
            <w:vAlign w:val="center"/>
          </w:tcPr>
          <w:p w14:paraId="0C8919D5" w14:textId="590C8931"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进口额近10年年均复合增长率</w:t>
            </w:r>
          </w:p>
        </w:tc>
      </w:tr>
      <w:tr w:rsidR="00186733" w14:paraId="305BDBB1" w14:textId="77777777" w:rsidTr="00186733">
        <w:tc>
          <w:tcPr>
            <w:tcW w:w="495" w:type="dxa"/>
            <w:vMerge/>
            <w:vAlign w:val="center"/>
          </w:tcPr>
          <w:p w14:paraId="0762C44E" w14:textId="77777777"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p>
        </w:tc>
        <w:tc>
          <w:tcPr>
            <w:tcW w:w="1343" w:type="dxa"/>
            <w:vMerge/>
            <w:vAlign w:val="center"/>
          </w:tcPr>
          <w:p w14:paraId="73118933" w14:textId="77777777"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p>
        </w:tc>
        <w:tc>
          <w:tcPr>
            <w:tcW w:w="851" w:type="dxa"/>
            <w:vAlign w:val="center"/>
          </w:tcPr>
          <w:p w14:paraId="02C95175" w14:textId="4FF5B8E8"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2022年</w:t>
            </w:r>
          </w:p>
        </w:tc>
        <w:tc>
          <w:tcPr>
            <w:tcW w:w="850" w:type="dxa"/>
            <w:vAlign w:val="center"/>
          </w:tcPr>
          <w:p w14:paraId="0046A696" w14:textId="205D0C81"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2023年</w:t>
            </w:r>
          </w:p>
        </w:tc>
        <w:tc>
          <w:tcPr>
            <w:tcW w:w="996" w:type="dxa"/>
            <w:vAlign w:val="center"/>
          </w:tcPr>
          <w:p w14:paraId="38D8B050" w14:textId="19C8F639"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同比</w:t>
            </w:r>
          </w:p>
        </w:tc>
        <w:tc>
          <w:tcPr>
            <w:tcW w:w="850" w:type="dxa"/>
            <w:vAlign w:val="center"/>
          </w:tcPr>
          <w:p w14:paraId="0599695D" w14:textId="091D01BF"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2022年</w:t>
            </w:r>
          </w:p>
        </w:tc>
        <w:tc>
          <w:tcPr>
            <w:tcW w:w="849" w:type="dxa"/>
            <w:vAlign w:val="center"/>
          </w:tcPr>
          <w:p w14:paraId="2FF65F68" w14:textId="0350CDD3"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2023年</w:t>
            </w:r>
          </w:p>
        </w:tc>
        <w:tc>
          <w:tcPr>
            <w:tcW w:w="859" w:type="dxa"/>
            <w:vAlign w:val="center"/>
          </w:tcPr>
          <w:p w14:paraId="59777633" w14:textId="4D9AB1C3"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同比</w:t>
            </w:r>
          </w:p>
        </w:tc>
        <w:tc>
          <w:tcPr>
            <w:tcW w:w="1203" w:type="dxa"/>
            <w:vMerge/>
            <w:vAlign w:val="center"/>
          </w:tcPr>
          <w:p w14:paraId="69886371" w14:textId="53114B02"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p>
        </w:tc>
      </w:tr>
      <w:tr w:rsidR="00186733" w14:paraId="06E41ED2" w14:textId="77777777" w:rsidTr="00186733">
        <w:tc>
          <w:tcPr>
            <w:tcW w:w="495" w:type="dxa"/>
          </w:tcPr>
          <w:p w14:paraId="4DBD4394" w14:textId="7273CC16" w:rsidR="00186733" w:rsidRPr="00C81941" w:rsidRDefault="00186733" w:rsidP="00186733">
            <w:pPr>
              <w:spacing w:before="50" w:after="50" w:line="360" w:lineRule="auto"/>
              <w:jc w:val="center"/>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w:t>
            </w:r>
          </w:p>
        </w:tc>
        <w:tc>
          <w:tcPr>
            <w:tcW w:w="1343" w:type="dxa"/>
            <w:vAlign w:val="center"/>
          </w:tcPr>
          <w:p w14:paraId="70D66041" w14:textId="08763EEF" w:rsidR="00186733" w:rsidRPr="00C81941" w:rsidRDefault="00186733" w:rsidP="00186733">
            <w:pPr>
              <w:spacing w:before="50" w:after="50" w:line="360" w:lineRule="auto"/>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咖啡生豆</w:t>
            </w:r>
          </w:p>
        </w:tc>
        <w:tc>
          <w:tcPr>
            <w:tcW w:w="851" w:type="dxa"/>
            <w:vAlign w:val="center"/>
          </w:tcPr>
          <w:p w14:paraId="6B378623" w14:textId="21319586"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10.83</w:t>
            </w:r>
          </w:p>
        </w:tc>
        <w:tc>
          <w:tcPr>
            <w:tcW w:w="850" w:type="dxa"/>
            <w:vAlign w:val="center"/>
          </w:tcPr>
          <w:p w14:paraId="4C21D58A" w14:textId="3AEF6584"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13.99</w:t>
            </w:r>
          </w:p>
        </w:tc>
        <w:tc>
          <w:tcPr>
            <w:tcW w:w="996" w:type="dxa"/>
            <w:vAlign w:val="center"/>
          </w:tcPr>
          <w:p w14:paraId="0E5645BE" w14:textId="49038826"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29.27%</w:t>
            </w:r>
          </w:p>
        </w:tc>
        <w:tc>
          <w:tcPr>
            <w:tcW w:w="850" w:type="dxa"/>
            <w:vAlign w:val="center"/>
          </w:tcPr>
          <w:p w14:paraId="68C8CEAC" w14:textId="029B69BE"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5.04</w:t>
            </w:r>
          </w:p>
        </w:tc>
        <w:tc>
          <w:tcPr>
            <w:tcW w:w="849" w:type="dxa"/>
            <w:vAlign w:val="center"/>
          </w:tcPr>
          <w:p w14:paraId="1816CB80" w14:textId="0FDC7090"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6.15</w:t>
            </w:r>
          </w:p>
        </w:tc>
        <w:tc>
          <w:tcPr>
            <w:tcW w:w="859" w:type="dxa"/>
            <w:vAlign w:val="center"/>
          </w:tcPr>
          <w:p w14:paraId="77CE2C72" w14:textId="67C59413"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21.98%</w:t>
            </w:r>
          </w:p>
        </w:tc>
        <w:tc>
          <w:tcPr>
            <w:tcW w:w="1203" w:type="dxa"/>
            <w:vAlign w:val="center"/>
          </w:tcPr>
          <w:p w14:paraId="1CE7E25F" w14:textId="51A19517"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18.43%</w:t>
            </w:r>
          </w:p>
        </w:tc>
      </w:tr>
      <w:tr w:rsidR="00186733" w14:paraId="56E0B226" w14:textId="77777777" w:rsidTr="00186733">
        <w:tc>
          <w:tcPr>
            <w:tcW w:w="495" w:type="dxa"/>
          </w:tcPr>
          <w:p w14:paraId="787F1CA0" w14:textId="5F6960B3" w:rsidR="00186733" w:rsidRPr="00C81941" w:rsidRDefault="00186733" w:rsidP="00186733">
            <w:pPr>
              <w:spacing w:before="50" w:after="50" w:line="360" w:lineRule="auto"/>
              <w:jc w:val="center"/>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2</w:t>
            </w:r>
          </w:p>
        </w:tc>
        <w:tc>
          <w:tcPr>
            <w:tcW w:w="1343" w:type="dxa"/>
            <w:vAlign w:val="center"/>
          </w:tcPr>
          <w:p w14:paraId="3F7A2B20" w14:textId="424E0873" w:rsidR="00186733" w:rsidRPr="00C81941" w:rsidRDefault="00186733" w:rsidP="00186733">
            <w:pPr>
              <w:spacing w:before="50" w:after="50" w:line="360" w:lineRule="auto"/>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速溶咖啡</w:t>
            </w:r>
          </w:p>
        </w:tc>
        <w:tc>
          <w:tcPr>
            <w:tcW w:w="851" w:type="dxa"/>
            <w:vAlign w:val="center"/>
          </w:tcPr>
          <w:p w14:paraId="4CD52DFC" w14:textId="47597D45"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5.06</w:t>
            </w:r>
          </w:p>
        </w:tc>
        <w:tc>
          <w:tcPr>
            <w:tcW w:w="850" w:type="dxa"/>
            <w:vAlign w:val="center"/>
          </w:tcPr>
          <w:p w14:paraId="295201B4" w14:textId="35D29059"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4.28</w:t>
            </w:r>
          </w:p>
        </w:tc>
        <w:tc>
          <w:tcPr>
            <w:tcW w:w="996" w:type="dxa"/>
            <w:vAlign w:val="center"/>
          </w:tcPr>
          <w:p w14:paraId="01E5B936" w14:textId="13D40AE7"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-15.31%</w:t>
            </w:r>
          </w:p>
        </w:tc>
        <w:tc>
          <w:tcPr>
            <w:tcW w:w="850" w:type="dxa"/>
            <w:vAlign w:val="center"/>
          </w:tcPr>
          <w:p w14:paraId="6D252E5D" w14:textId="0ED7538C"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3.82</w:t>
            </w:r>
          </w:p>
        </w:tc>
        <w:tc>
          <w:tcPr>
            <w:tcW w:w="849" w:type="dxa"/>
            <w:vAlign w:val="center"/>
          </w:tcPr>
          <w:p w14:paraId="65A934B4" w14:textId="16D7026E"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3.06</w:t>
            </w:r>
          </w:p>
        </w:tc>
        <w:tc>
          <w:tcPr>
            <w:tcW w:w="859" w:type="dxa"/>
            <w:vAlign w:val="center"/>
          </w:tcPr>
          <w:p w14:paraId="06C65526" w14:textId="453F0589"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-19.99%</w:t>
            </w:r>
          </w:p>
        </w:tc>
        <w:tc>
          <w:tcPr>
            <w:tcW w:w="1203" w:type="dxa"/>
            <w:vAlign w:val="center"/>
          </w:tcPr>
          <w:p w14:paraId="187B8D19" w14:textId="14DE55F2"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7.19%</w:t>
            </w:r>
          </w:p>
        </w:tc>
      </w:tr>
      <w:tr w:rsidR="00186733" w14:paraId="4B32D25E" w14:textId="77777777" w:rsidTr="00186733">
        <w:tc>
          <w:tcPr>
            <w:tcW w:w="495" w:type="dxa"/>
          </w:tcPr>
          <w:p w14:paraId="051F533F" w14:textId="68AFA4D7" w:rsidR="00186733" w:rsidRPr="00C81941" w:rsidRDefault="00186733" w:rsidP="00186733">
            <w:pPr>
              <w:spacing w:before="50" w:after="50" w:line="360" w:lineRule="auto"/>
              <w:jc w:val="center"/>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3</w:t>
            </w:r>
          </w:p>
        </w:tc>
        <w:tc>
          <w:tcPr>
            <w:tcW w:w="1343" w:type="dxa"/>
            <w:vAlign w:val="center"/>
          </w:tcPr>
          <w:p w14:paraId="1DC93988" w14:textId="0945AF23" w:rsidR="00186733" w:rsidRPr="00C81941" w:rsidRDefault="00186733" w:rsidP="00186733">
            <w:pPr>
              <w:spacing w:before="50" w:after="50" w:line="360" w:lineRule="auto"/>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咖啡熟豆</w:t>
            </w:r>
          </w:p>
        </w:tc>
        <w:tc>
          <w:tcPr>
            <w:tcW w:w="851" w:type="dxa"/>
            <w:vAlign w:val="center"/>
          </w:tcPr>
          <w:p w14:paraId="4BB0DF3C" w14:textId="16223514"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1.64</w:t>
            </w:r>
          </w:p>
        </w:tc>
        <w:tc>
          <w:tcPr>
            <w:tcW w:w="850" w:type="dxa"/>
            <w:vAlign w:val="center"/>
          </w:tcPr>
          <w:p w14:paraId="5B70EFEA" w14:textId="76738F97"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1.39</w:t>
            </w:r>
          </w:p>
        </w:tc>
        <w:tc>
          <w:tcPr>
            <w:tcW w:w="996" w:type="dxa"/>
            <w:vAlign w:val="center"/>
          </w:tcPr>
          <w:p w14:paraId="277995F6" w14:textId="0C86B9B0"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-14.83%</w:t>
            </w:r>
          </w:p>
        </w:tc>
        <w:tc>
          <w:tcPr>
            <w:tcW w:w="850" w:type="dxa"/>
            <w:vAlign w:val="center"/>
          </w:tcPr>
          <w:p w14:paraId="67AB8E8A" w14:textId="2F2637D4"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2.14</w:t>
            </w:r>
          </w:p>
        </w:tc>
        <w:tc>
          <w:tcPr>
            <w:tcW w:w="849" w:type="dxa"/>
            <w:vAlign w:val="center"/>
          </w:tcPr>
          <w:p w14:paraId="6E4A9F81" w14:textId="5184FFB1"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1.86</w:t>
            </w:r>
          </w:p>
        </w:tc>
        <w:tc>
          <w:tcPr>
            <w:tcW w:w="859" w:type="dxa"/>
            <w:vAlign w:val="center"/>
          </w:tcPr>
          <w:p w14:paraId="53E2397A" w14:textId="0D0F499C"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-13.19%</w:t>
            </w:r>
          </w:p>
        </w:tc>
        <w:tc>
          <w:tcPr>
            <w:tcW w:w="1203" w:type="dxa"/>
            <w:vAlign w:val="center"/>
          </w:tcPr>
          <w:p w14:paraId="179506CE" w14:textId="68B0EAEF" w:rsidR="00186733" w:rsidRPr="00C81941" w:rsidRDefault="00186733" w:rsidP="00186733">
            <w:pPr>
              <w:spacing w:before="50" w:after="50" w:line="360" w:lineRule="auto"/>
              <w:jc w:val="right"/>
              <w:rPr>
                <w:rFonts w:asciiTheme="minorEastAsia" w:eastAsiaTheme="minorEastAsia" w:hAnsiTheme="minorEastAsia"/>
                <w:color w:val="000000"/>
                <w:sz w:val="18"/>
                <w:szCs w:val="18"/>
              </w:rPr>
            </w:pPr>
            <w:r w:rsidRPr="00C81941">
              <w:rPr>
                <w:rFonts w:asciiTheme="minorEastAsia" w:eastAsiaTheme="minorEastAsia" w:hAnsiTheme="minorEastAsia" w:hint="eastAsia"/>
                <w:color w:val="000000"/>
                <w:sz w:val="18"/>
                <w:szCs w:val="18"/>
              </w:rPr>
              <w:t>14.91%</w:t>
            </w:r>
          </w:p>
        </w:tc>
      </w:tr>
      <w:tr w:rsidR="00186733" w:rsidRPr="00CC10FF" w14:paraId="6E69099B" w14:textId="77777777" w:rsidTr="00186733">
        <w:tc>
          <w:tcPr>
            <w:tcW w:w="1838" w:type="dxa"/>
            <w:gridSpan w:val="2"/>
          </w:tcPr>
          <w:p w14:paraId="79B46B71" w14:textId="0DB3DD60" w:rsidR="00CC10FF" w:rsidRPr="00C81941" w:rsidRDefault="00CC10FF" w:rsidP="00CC10FF">
            <w:pPr>
              <w:spacing w:before="50" w:after="50" w:line="360" w:lineRule="auto"/>
              <w:jc w:val="center"/>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总计</w:t>
            </w:r>
          </w:p>
        </w:tc>
        <w:tc>
          <w:tcPr>
            <w:tcW w:w="851" w:type="dxa"/>
            <w:vAlign w:val="center"/>
          </w:tcPr>
          <w:p w14:paraId="198AD5C0" w14:textId="387BEA20" w:rsidR="00CC10FF" w:rsidRPr="00C81941" w:rsidRDefault="00CC10FF"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17.53</w:t>
            </w:r>
          </w:p>
        </w:tc>
        <w:tc>
          <w:tcPr>
            <w:tcW w:w="850" w:type="dxa"/>
            <w:vAlign w:val="center"/>
          </w:tcPr>
          <w:p w14:paraId="7E36D86D" w14:textId="24C96360" w:rsidR="00CC10FF" w:rsidRPr="00C81941" w:rsidRDefault="00CC10FF"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19.67</w:t>
            </w:r>
          </w:p>
        </w:tc>
        <w:tc>
          <w:tcPr>
            <w:tcW w:w="996" w:type="dxa"/>
            <w:vAlign w:val="center"/>
          </w:tcPr>
          <w:p w14:paraId="6D75048F" w14:textId="3043AA35" w:rsidR="00CC10FF" w:rsidRPr="00C81941" w:rsidRDefault="00186733"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12.25%</w:t>
            </w:r>
          </w:p>
        </w:tc>
        <w:tc>
          <w:tcPr>
            <w:tcW w:w="850" w:type="dxa"/>
            <w:vAlign w:val="center"/>
          </w:tcPr>
          <w:p w14:paraId="4A79CA42" w14:textId="0B6816F9" w:rsidR="00CC10FF" w:rsidRPr="00C81941" w:rsidRDefault="00186733"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11.00</w:t>
            </w:r>
          </w:p>
        </w:tc>
        <w:tc>
          <w:tcPr>
            <w:tcW w:w="849" w:type="dxa"/>
            <w:vAlign w:val="center"/>
          </w:tcPr>
          <w:p w14:paraId="4245E126" w14:textId="6C68182E" w:rsidR="00CC10FF" w:rsidRPr="00C81941" w:rsidRDefault="00186733"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11.06</w:t>
            </w:r>
          </w:p>
        </w:tc>
        <w:tc>
          <w:tcPr>
            <w:tcW w:w="859" w:type="dxa"/>
            <w:vAlign w:val="center"/>
          </w:tcPr>
          <w:p w14:paraId="0C3E427E" w14:textId="49F103ED" w:rsidR="00CC10FF" w:rsidRPr="00C81941" w:rsidRDefault="00186733"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0.54%</w:t>
            </w:r>
          </w:p>
        </w:tc>
        <w:tc>
          <w:tcPr>
            <w:tcW w:w="1203" w:type="dxa"/>
            <w:vAlign w:val="center"/>
          </w:tcPr>
          <w:p w14:paraId="0AAEC931" w14:textId="1B54E742" w:rsidR="00CC10FF" w:rsidRPr="00C81941" w:rsidRDefault="00186733" w:rsidP="00186733">
            <w:pPr>
              <w:spacing w:before="50" w:after="50" w:line="360" w:lineRule="auto"/>
              <w:jc w:val="right"/>
              <w:rPr>
                <w:rFonts w:asciiTheme="minorEastAsia" w:eastAsiaTheme="minorEastAsia" w:hAnsiTheme="minorEastAsia"/>
                <w:b/>
                <w:bCs/>
                <w:color w:val="000000"/>
                <w:sz w:val="18"/>
                <w:szCs w:val="18"/>
              </w:rPr>
            </w:pPr>
            <w:r w:rsidRPr="00C81941">
              <w:rPr>
                <w:rFonts w:asciiTheme="minorEastAsia" w:eastAsiaTheme="minorEastAsia" w:hAnsiTheme="minorEastAsia" w:hint="eastAsia"/>
                <w:b/>
                <w:bCs/>
                <w:color w:val="000000"/>
                <w:sz w:val="18"/>
                <w:szCs w:val="18"/>
              </w:rPr>
              <w:t>13.60%</w:t>
            </w:r>
          </w:p>
        </w:tc>
      </w:tr>
    </w:tbl>
    <w:p w14:paraId="11F1C7CC" w14:textId="6B36DECB" w:rsidR="00BE7DD6" w:rsidRDefault="00BE7DD6" w:rsidP="00DC07D9">
      <w:pPr>
        <w:spacing w:before="50" w:after="50" w:line="360" w:lineRule="auto"/>
        <w:ind w:firstLineChars="200" w:firstLine="480"/>
        <w:rPr>
          <w:rFonts w:asciiTheme="minorEastAsia" w:eastAsiaTheme="minorEastAsia" w:hAnsiTheme="minorEastAsia"/>
          <w:color w:val="000000"/>
          <w:sz w:val="24"/>
        </w:rPr>
      </w:pPr>
      <w:r w:rsidRPr="00BE7DD6">
        <w:rPr>
          <w:rFonts w:asciiTheme="minorEastAsia" w:eastAsiaTheme="minorEastAsia" w:hAnsiTheme="minorEastAsia" w:hint="eastAsia"/>
          <w:color w:val="000000"/>
          <w:sz w:val="24"/>
        </w:rPr>
        <w:t>2023年,在中国咖啡</w:t>
      </w:r>
      <w:r w:rsidR="00EE78FF">
        <w:rPr>
          <w:rFonts w:asciiTheme="minorEastAsia" w:eastAsiaTheme="minorEastAsia" w:hAnsiTheme="minorEastAsia" w:hint="eastAsia"/>
          <w:color w:val="000000"/>
          <w:sz w:val="24"/>
        </w:rPr>
        <w:t>生</w:t>
      </w:r>
      <w:proofErr w:type="gramStart"/>
      <w:r w:rsidR="00EE78FF">
        <w:rPr>
          <w:rFonts w:asciiTheme="minorEastAsia" w:eastAsiaTheme="minorEastAsia" w:hAnsiTheme="minorEastAsia" w:hint="eastAsia"/>
          <w:color w:val="000000"/>
          <w:sz w:val="24"/>
        </w:rPr>
        <w:t>豆进口</w:t>
      </w:r>
      <w:proofErr w:type="gramEnd"/>
      <w:r w:rsidRPr="00BE7DD6">
        <w:rPr>
          <w:rFonts w:asciiTheme="minorEastAsia" w:eastAsiaTheme="minorEastAsia" w:hAnsiTheme="minorEastAsia" w:hint="eastAsia"/>
          <w:color w:val="000000"/>
          <w:sz w:val="24"/>
        </w:rPr>
        <w:t>各来源地中,进口额排名前三位的分别</w:t>
      </w:r>
      <w:r w:rsidR="001F3D01">
        <w:rPr>
          <w:rFonts w:asciiTheme="minorEastAsia" w:eastAsiaTheme="minorEastAsia" w:hAnsiTheme="minorEastAsia" w:hint="eastAsia"/>
          <w:color w:val="000000"/>
          <w:sz w:val="24"/>
        </w:rPr>
        <w:t>为</w:t>
      </w:r>
      <w:r w:rsidRPr="00BE7DD6">
        <w:rPr>
          <w:rFonts w:asciiTheme="minorEastAsia" w:eastAsiaTheme="minorEastAsia" w:hAnsiTheme="minorEastAsia" w:hint="eastAsia"/>
          <w:color w:val="000000"/>
          <w:sz w:val="24"/>
        </w:rPr>
        <w:t>巴西、埃塞俄比亚</w:t>
      </w:r>
      <w:r w:rsidR="00EE78FF">
        <w:rPr>
          <w:rFonts w:asciiTheme="minorEastAsia" w:eastAsiaTheme="minorEastAsia" w:hAnsiTheme="minorEastAsia" w:hint="eastAsia"/>
          <w:color w:val="000000"/>
          <w:sz w:val="24"/>
        </w:rPr>
        <w:t>、</w:t>
      </w:r>
      <w:r w:rsidR="00C27563">
        <w:rPr>
          <w:rFonts w:asciiTheme="minorEastAsia" w:eastAsiaTheme="minorEastAsia" w:hAnsiTheme="minorEastAsia" w:hint="eastAsia"/>
          <w:color w:val="000000"/>
          <w:sz w:val="24"/>
        </w:rPr>
        <w:t>哥伦比亚</w:t>
      </w:r>
      <w:r>
        <w:rPr>
          <w:rFonts w:asciiTheme="minorEastAsia" w:eastAsiaTheme="minorEastAsia" w:hAnsiTheme="minorEastAsia" w:hint="eastAsia"/>
          <w:color w:val="000000"/>
          <w:sz w:val="24"/>
        </w:rPr>
        <w:t>，其中自埃塞俄比亚</w:t>
      </w:r>
      <w:r w:rsidRPr="00BE7DD6">
        <w:rPr>
          <w:rFonts w:asciiTheme="minorEastAsia" w:eastAsiaTheme="minorEastAsia" w:hAnsiTheme="minorEastAsia" w:hint="eastAsia"/>
          <w:color w:val="000000"/>
          <w:sz w:val="24"/>
        </w:rPr>
        <w:t>进口额</w:t>
      </w:r>
      <w:r>
        <w:rPr>
          <w:rFonts w:asciiTheme="minorEastAsia" w:eastAsiaTheme="minorEastAsia" w:hAnsiTheme="minorEastAsia" w:hint="eastAsia"/>
          <w:color w:val="000000"/>
          <w:sz w:val="24"/>
        </w:rPr>
        <w:t>为</w:t>
      </w:r>
      <w:r w:rsidRPr="00BE7DD6">
        <w:rPr>
          <w:rFonts w:asciiTheme="minorEastAsia" w:eastAsiaTheme="minorEastAsia" w:hAnsiTheme="minorEastAsia" w:hint="eastAsia"/>
          <w:color w:val="000000"/>
          <w:sz w:val="24"/>
        </w:rPr>
        <w:t>1.4亿美元</w:t>
      </w:r>
      <w:r>
        <w:rPr>
          <w:rFonts w:asciiTheme="minorEastAsia" w:eastAsiaTheme="minorEastAsia" w:hAnsiTheme="minorEastAsia" w:hint="eastAsia"/>
          <w:color w:val="000000"/>
          <w:sz w:val="24"/>
        </w:rPr>
        <w:t>，</w:t>
      </w:r>
      <w:r w:rsidRPr="00BE7DD6">
        <w:rPr>
          <w:rFonts w:asciiTheme="minorEastAsia" w:eastAsiaTheme="minorEastAsia" w:hAnsiTheme="minorEastAsia" w:hint="eastAsia"/>
          <w:color w:val="000000"/>
          <w:sz w:val="24"/>
        </w:rPr>
        <w:t>占比</w:t>
      </w:r>
      <w:r w:rsidR="00EE78FF">
        <w:rPr>
          <w:rFonts w:asciiTheme="minorEastAsia" w:eastAsiaTheme="minorEastAsia" w:hAnsiTheme="minorEastAsia" w:hint="eastAsia"/>
          <w:color w:val="000000"/>
          <w:sz w:val="24"/>
        </w:rPr>
        <w:t>23.5</w:t>
      </w:r>
      <w:r w:rsidRPr="00BE7DD6">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w:t>
      </w:r>
    </w:p>
    <w:p w14:paraId="2F5E74DC" w14:textId="70BA2931" w:rsidR="00563D92" w:rsidRPr="00CC10FF" w:rsidRDefault="00563D92" w:rsidP="00563D92">
      <w:pPr>
        <w:spacing w:before="50" w:after="50" w:line="360" w:lineRule="auto"/>
        <w:ind w:firstLineChars="200" w:firstLine="482"/>
        <w:rPr>
          <w:rFonts w:asciiTheme="minorEastAsia" w:eastAsiaTheme="minorEastAsia" w:hAnsiTheme="minorEastAsia"/>
          <w:b/>
          <w:bCs/>
          <w:color w:val="000000"/>
          <w:sz w:val="24"/>
        </w:rPr>
      </w:pPr>
      <w:r w:rsidRPr="00CC10FF">
        <w:rPr>
          <w:rFonts w:asciiTheme="minorEastAsia" w:eastAsiaTheme="minorEastAsia" w:hAnsiTheme="minorEastAsia" w:hint="eastAsia"/>
          <w:b/>
          <w:bCs/>
          <w:color w:val="000000"/>
          <w:sz w:val="24"/>
        </w:rPr>
        <w:t>（二）咖啡豆相关产业</w:t>
      </w:r>
      <w:proofErr w:type="gramStart"/>
      <w:r w:rsidRPr="00CC10FF">
        <w:rPr>
          <w:rFonts w:asciiTheme="minorEastAsia" w:eastAsiaTheme="minorEastAsia" w:hAnsiTheme="minorEastAsia" w:hint="eastAsia"/>
          <w:b/>
          <w:bCs/>
          <w:color w:val="000000"/>
          <w:sz w:val="24"/>
        </w:rPr>
        <w:t>链行业</w:t>
      </w:r>
      <w:proofErr w:type="gramEnd"/>
      <w:r w:rsidRPr="00CC10FF">
        <w:rPr>
          <w:rFonts w:asciiTheme="minorEastAsia" w:eastAsiaTheme="minorEastAsia" w:hAnsiTheme="minorEastAsia" w:hint="eastAsia"/>
          <w:b/>
          <w:bCs/>
          <w:color w:val="000000"/>
          <w:sz w:val="24"/>
        </w:rPr>
        <w:t>情况</w:t>
      </w:r>
    </w:p>
    <w:p w14:paraId="2BD7A41D" w14:textId="33A68DE6" w:rsidR="00C814EF" w:rsidRDefault="00C814EF" w:rsidP="00DC07D9">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咖啡相关产业</w:t>
      </w:r>
      <w:proofErr w:type="gramStart"/>
      <w:r>
        <w:rPr>
          <w:rFonts w:asciiTheme="minorEastAsia" w:eastAsiaTheme="minorEastAsia" w:hAnsiTheme="minorEastAsia" w:hint="eastAsia"/>
          <w:color w:val="000000"/>
          <w:sz w:val="24"/>
        </w:rPr>
        <w:t>链行业</w:t>
      </w:r>
      <w:proofErr w:type="gramEnd"/>
      <w:r>
        <w:rPr>
          <w:rFonts w:asciiTheme="minorEastAsia" w:eastAsiaTheme="minorEastAsia" w:hAnsiTheme="minorEastAsia" w:hint="eastAsia"/>
          <w:color w:val="000000"/>
          <w:sz w:val="24"/>
        </w:rPr>
        <w:t>情况如</w:t>
      </w:r>
      <w:r w:rsidR="00397093">
        <w:rPr>
          <w:rFonts w:asciiTheme="minorEastAsia" w:eastAsiaTheme="minorEastAsia" w:hAnsiTheme="minorEastAsia" w:hint="eastAsia"/>
          <w:color w:val="000000"/>
          <w:sz w:val="24"/>
        </w:rPr>
        <w:t>下</w:t>
      </w:r>
      <w:r>
        <w:rPr>
          <w:rFonts w:asciiTheme="minorEastAsia" w:eastAsiaTheme="minorEastAsia" w:hAnsiTheme="minorEastAsia" w:hint="eastAsia"/>
          <w:color w:val="000000"/>
          <w:sz w:val="24"/>
        </w:rPr>
        <w:t>：</w:t>
      </w:r>
    </w:p>
    <w:p w14:paraId="32C61CE7" w14:textId="72E7C0CF" w:rsidR="00C814EF" w:rsidRDefault="00302B24" w:rsidP="00DC07D9">
      <w:pPr>
        <w:spacing w:before="50" w:after="50" w:line="360" w:lineRule="auto"/>
        <w:ind w:firstLineChars="200" w:firstLine="420"/>
        <w:rPr>
          <w:rFonts w:asciiTheme="minorEastAsia" w:eastAsiaTheme="minorEastAsia" w:hAnsiTheme="minorEastAsia"/>
          <w:color w:val="000000"/>
          <w:sz w:val="24"/>
        </w:rPr>
      </w:pPr>
      <w:r>
        <w:rPr>
          <w:noProof/>
        </w:rPr>
        <w:lastRenderedPageBreak/>
        <w:drawing>
          <wp:inline distT="0" distB="0" distL="0" distR="0" wp14:anchorId="3FDCC33B" wp14:editId="594EADED">
            <wp:extent cx="5274310" cy="2524125"/>
            <wp:effectExtent l="0" t="0" r="2540" b="9525"/>
            <wp:docPr id="1504282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82991" name=""/>
                    <pic:cNvPicPr/>
                  </pic:nvPicPr>
                  <pic:blipFill>
                    <a:blip r:embed="rId10"/>
                    <a:stretch>
                      <a:fillRect/>
                    </a:stretch>
                  </pic:blipFill>
                  <pic:spPr>
                    <a:xfrm>
                      <a:off x="0" y="0"/>
                      <a:ext cx="5274310" cy="2524125"/>
                    </a:xfrm>
                    <a:prstGeom prst="rect">
                      <a:avLst/>
                    </a:prstGeom>
                  </pic:spPr>
                </pic:pic>
              </a:graphicData>
            </a:graphic>
          </wp:inline>
        </w:drawing>
      </w:r>
    </w:p>
    <w:p w14:paraId="1092EFDD" w14:textId="7BDADFE3" w:rsidR="001F3D01" w:rsidRDefault="000673D9" w:rsidP="00DC07D9">
      <w:pPr>
        <w:spacing w:before="50" w:after="50" w:line="360" w:lineRule="auto"/>
        <w:ind w:firstLineChars="200" w:firstLine="480"/>
        <w:rPr>
          <w:rFonts w:asciiTheme="minorEastAsia" w:eastAsiaTheme="minorEastAsia" w:hAnsiTheme="minorEastAsia"/>
          <w:color w:val="000000"/>
          <w:sz w:val="24"/>
        </w:rPr>
      </w:pPr>
      <w:r w:rsidRPr="000673D9">
        <w:rPr>
          <w:rFonts w:asciiTheme="minorEastAsia" w:eastAsiaTheme="minorEastAsia" w:hAnsiTheme="minorEastAsia" w:hint="eastAsia"/>
          <w:color w:val="000000"/>
          <w:sz w:val="24"/>
        </w:rPr>
        <w:t>咖啡产业链主要包括</w:t>
      </w:r>
      <w:r w:rsidR="00AF4674">
        <w:rPr>
          <w:rFonts w:asciiTheme="minorEastAsia" w:eastAsiaTheme="minorEastAsia" w:hAnsiTheme="minorEastAsia" w:hint="eastAsia"/>
          <w:color w:val="000000"/>
          <w:sz w:val="24"/>
        </w:rPr>
        <w:t>以下</w:t>
      </w:r>
      <w:r w:rsidRPr="000673D9">
        <w:rPr>
          <w:rFonts w:asciiTheme="minorEastAsia" w:eastAsiaTheme="minorEastAsia" w:hAnsiTheme="minorEastAsia" w:hint="eastAsia"/>
          <w:color w:val="000000"/>
          <w:sz w:val="24"/>
        </w:rPr>
        <w:t>三个阶段</w:t>
      </w:r>
      <w:r w:rsidR="001F3D01">
        <w:rPr>
          <w:rFonts w:asciiTheme="minorEastAsia" w:eastAsiaTheme="minorEastAsia" w:hAnsiTheme="minorEastAsia" w:hint="eastAsia"/>
          <w:color w:val="000000"/>
          <w:sz w:val="24"/>
        </w:rPr>
        <w:t>：</w:t>
      </w:r>
    </w:p>
    <w:p w14:paraId="66FF715C" w14:textId="1FF3D447" w:rsidR="001F3D01" w:rsidRDefault="000673D9" w:rsidP="00DC07D9">
      <w:pPr>
        <w:spacing w:before="50" w:after="50" w:line="360" w:lineRule="auto"/>
        <w:ind w:firstLineChars="200" w:firstLine="480"/>
        <w:rPr>
          <w:rFonts w:asciiTheme="minorEastAsia" w:eastAsiaTheme="minorEastAsia" w:hAnsiTheme="minorEastAsia"/>
          <w:color w:val="000000"/>
          <w:sz w:val="24"/>
        </w:rPr>
      </w:pPr>
      <w:r w:rsidRPr="000673D9">
        <w:rPr>
          <w:rFonts w:asciiTheme="minorEastAsia" w:eastAsiaTheme="minorEastAsia" w:hAnsiTheme="minorEastAsia" w:hint="eastAsia"/>
          <w:color w:val="000000"/>
          <w:sz w:val="24"/>
        </w:rPr>
        <w:t>第一阶段</w:t>
      </w:r>
      <w:r w:rsidR="001F3D01">
        <w:rPr>
          <w:rFonts w:asciiTheme="minorEastAsia" w:eastAsiaTheme="minorEastAsia" w:hAnsiTheme="minorEastAsia" w:hint="eastAsia"/>
          <w:color w:val="000000"/>
          <w:sz w:val="24"/>
        </w:rPr>
        <w:t>为</w:t>
      </w:r>
      <w:r w:rsidRPr="000673D9">
        <w:rPr>
          <w:rFonts w:asciiTheme="minorEastAsia" w:eastAsiaTheme="minorEastAsia" w:hAnsiTheme="minorEastAsia" w:hint="eastAsia"/>
          <w:color w:val="000000"/>
          <w:sz w:val="24"/>
        </w:rPr>
        <w:t>咖啡豆供应，包括种植采摘、粗加工、分级、挑选、称重及包装等，为产业链上游</w:t>
      </w:r>
      <w:r w:rsidR="001F3D01">
        <w:rPr>
          <w:rFonts w:asciiTheme="minorEastAsia" w:eastAsiaTheme="minorEastAsia" w:hAnsiTheme="minorEastAsia" w:hint="eastAsia"/>
          <w:color w:val="000000"/>
          <w:sz w:val="24"/>
        </w:rPr>
        <w:t>。产业上游整体以进口咖啡豆为主，</w:t>
      </w:r>
      <w:r w:rsidR="001F3D01" w:rsidRPr="001F3D01">
        <w:rPr>
          <w:rFonts w:asciiTheme="minorEastAsia" w:eastAsiaTheme="minorEastAsia" w:hAnsiTheme="minorEastAsia"/>
          <w:color w:val="000000"/>
          <w:sz w:val="24"/>
        </w:rPr>
        <w:t>种植地区分散，分布在南美、</w:t>
      </w:r>
      <w:r w:rsidR="001F3D01">
        <w:rPr>
          <w:rFonts w:asciiTheme="minorEastAsia" w:eastAsiaTheme="minorEastAsia" w:hAnsiTheme="minorEastAsia" w:hint="eastAsia"/>
          <w:color w:val="000000"/>
          <w:sz w:val="24"/>
        </w:rPr>
        <w:t>非洲及</w:t>
      </w:r>
      <w:r w:rsidR="001F3D01" w:rsidRPr="001F3D01">
        <w:rPr>
          <w:rFonts w:asciiTheme="minorEastAsia" w:eastAsiaTheme="minorEastAsia" w:hAnsiTheme="minorEastAsia"/>
          <w:color w:val="000000"/>
          <w:sz w:val="24"/>
        </w:rPr>
        <w:t>东南亚。主要生产国为巴西</w:t>
      </w:r>
      <w:r w:rsidR="001F3D01">
        <w:rPr>
          <w:rFonts w:asciiTheme="minorEastAsia" w:eastAsiaTheme="minorEastAsia" w:hAnsiTheme="minorEastAsia" w:hint="eastAsia"/>
          <w:color w:val="000000"/>
          <w:sz w:val="24"/>
        </w:rPr>
        <w:t>、</w:t>
      </w:r>
      <w:r w:rsidR="001F3D01" w:rsidRPr="001F3D01">
        <w:rPr>
          <w:rFonts w:asciiTheme="minorEastAsia" w:eastAsiaTheme="minorEastAsia" w:hAnsiTheme="minorEastAsia"/>
          <w:color w:val="000000"/>
          <w:sz w:val="24"/>
        </w:rPr>
        <w:t>埃塞俄比亚</w:t>
      </w:r>
      <w:r w:rsidR="001F3D01">
        <w:rPr>
          <w:rFonts w:asciiTheme="minorEastAsia" w:eastAsiaTheme="minorEastAsia" w:hAnsiTheme="minorEastAsia" w:hint="eastAsia"/>
          <w:color w:val="000000"/>
          <w:sz w:val="24"/>
        </w:rPr>
        <w:t>、</w:t>
      </w:r>
      <w:r w:rsidR="001F3D01" w:rsidRPr="001F3D01">
        <w:rPr>
          <w:rFonts w:asciiTheme="minorEastAsia" w:eastAsiaTheme="minorEastAsia" w:hAnsiTheme="minorEastAsia"/>
          <w:color w:val="000000"/>
          <w:sz w:val="24"/>
        </w:rPr>
        <w:t>越南</w:t>
      </w:r>
      <w:r w:rsidR="004A0EFC">
        <w:rPr>
          <w:rFonts w:asciiTheme="minorEastAsia" w:eastAsiaTheme="minorEastAsia" w:hAnsiTheme="minorEastAsia" w:hint="eastAsia"/>
          <w:color w:val="000000"/>
          <w:sz w:val="24"/>
        </w:rPr>
        <w:t>等</w:t>
      </w:r>
      <w:r w:rsidR="001F3D01">
        <w:rPr>
          <w:rFonts w:asciiTheme="minorEastAsia" w:eastAsiaTheme="minorEastAsia" w:hAnsiTheme="minorEastAsia" w:hint="eastAsia"/>
          <w:color w:val="000000"/>
          <w:sz w:val="24"/>
        </w:rPr>
        <w:t>。</w:t>
      </w:r>
    </w:p>
    <w:p w14:paraId="410DDDCA" w14:textId="74A27AA5" w:rsidR="00317613" w:rsidRDefault="000673D9" w:rsidP="00DC07D9">
      <w:pPr>
        <w:spacing w:before="50" w:after="50" w:line="360" w:lineRule="auto"/>
        <w:ind w:firstLineChars="200" w:firstLine="480"/>
        <w:rPr>
          <w:rFonts w:asciiTheme="minorEastAsia" w:eastAsiaTheme="minorEastAsia" w:hAnsiTheme="minorEastAsia"/>
          <w:color w:val="000000"/>
          <w:sz w:val="24"/>
        </w:rPr>
      </w:pPr>
      <w:r w:rsidRPr="000673D9">
        <w:rPr>
          <w:rFonts w:asciiTheme="minorEastAsia" w:eastAsiaTheme="minorEastAsia" w:hAnsiTheme="minorEastAsia" w:hint="eastAsia"/>
          <w:color w:val="000000"/>
          <w:sz w:val="24"/>
        </w:rPr>
        <w:t>第二阶段</w:t>
      </w:r>
      <w:r w:rsidR="001F3D01">
        <w:rPr>
          <w:rFonts w:asciiTheme="minorEastAsia" w:eastAsiaTheme="minorEastAsia" w:hAnsiTheme="minorEastAsia" w:hint="eastAsia"/>
          <w:color w:val="000000"/>
          <w:sz w:val="24"/>
        </w:rPr>
        <w:t>为</w:t>
      </w:r>
      <w:r w:rsidRPr="000673D9">
        <w:rPr>
          <w:rFonts w:asciiTheme="minorEastAsia" w:eastAsiaTheme="minorEastAsia" w:hAnsiTheme="minorEastAsia" w:hint="eastAsia"/>
          <w:color w:val="000000"/>
          <w:sz w:val="24"/>
        </w:rPr>
        <w:t>咖啡豆的精加工，包括烘焙、</w:t>
      </w:r>
      <w:r w:rsidR="001F3D01">
        <w:rPr>
          <w:rFonts w:asciiTheme="minorEastAsia" w:eastAsiaTheme="minorEastAsia" w:hAnsiTheme="minorEastAsia" w:hint="eastAsia"/>
          <w:color w:val="000000"/>
          <w:sz w:val="24"/>
        </w:rPr>
        <w:t>萃取</w:t>
      </w:r>
      <w:r w:rsidRPr="000673D9">
        <w:rPr>
          <w:rFonts w:asciiTheme="minorEastAsia" w:eastAsiaTheme="minorEastAsia" w:hAnsiTheme="minorEastAsia" w:hint="eastAsia"/>
          <w:color w:val="000000"/>
          <w:sz w:val="24"/>
        </w:rPr>
        <w:t>等，为产业链中游</w:t>
      </w:r>
      <w:r w:rsidR="001F3D01">
        <w:rPr>
          <w:rFonts w:asciiTheme="minorEastAsia" w:eastAsiaTheme="minorEastAsia" w:hAnsiTheme="minorEastAsia" w:hint="eastAsia"/>
          <w:color w:val="000000"/>
          <w:sz w:val="24"/>
        </w:rPr>
        <w:t>。</w:t>
      </w:r>
      <w:r w:rsidR="00E82FB9" w:rsidRPr="00E82FB9">
        <w:rPr>
          <w:rFonts w:asciiTheme="minorEastAsia" w:eastAsiaTheme="minorEastAsia" w:hAnsiTheme="minorEastAsia"/>
          <w:color w:val="000000"/>
          <w:sz w:val="24"/>
        </w:rPr>
        <w:t>不同烘焙程度可以满足不同咖啡用户对于咖啡口味的需求。</w:t>
      </w:r>
      <w:r w:rsidR="00317613" w:rsidRPr="00317613">
        <w:rPr>
          <w:rFonts w:asciiTheme="minorEastAsia" w:eastAsiaTheme="minorEastAsia" w:hAnsiTheme="minorEastAsia"/>
          <w:color w:val="000000"/>
          <w:sz w:val="24"/>
        </w:rPr>
        <w:t>咖啡萃取是对烘焙完成的咖啡豆进一步加工，在保留风味的情况下对咖啡进行浓缩，制作出更易饮的产品形式，如速溶咖啡粉、咖啡萃取液、冻干咖啡等。</w:t>
      </w:r>
    </w:p>
    <w:p w14:paraId="6183573B" w14:textId="34428AB6" w:rsidR="00317613" w:rsidRDefault="000673D9" w:rsidP="00DC07D9">
      <w:pPr>
        <w:spacing w:before="50" w:after="5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第三阶段为</w:t>
      </w:r>
      <w:r w:rsidRPr="000673D9">
        <w:rPr>
          <w:rFonts w:asciiTheme="minorEastAsia" w:eastAsiaTheme="minorEastAsia" w:hAnsiTheme="minorEastAsia" w:hint="eastAsia"/>
          <w:color w:val="000000"/>
          <w:sz w:val="24"/>
        </w:rPr>
        <w:t>速溶咖啡、即饮咖啡、现磨咖啡等成品的制作、销售</w:t>
      </w:r>
      <w:r>
        <w:rPr>
          <w:rFonts w:asciiTheme="minorEastAsia" w:eastAsiaTheme="minorEastAsia" w:hAnsiTheme="minorEastAsia" w:hint="eastAsia"/>
          <w:color w:val="000000"/>
          <w:sz w:val="24"/>
        </w:rPr>
        <w:t>，为</w:t>
      </w:r>
      <w:r w:rsidRPr="000673D9">
        <w:rPr>
          <w:rFonts w:asciiTheme="minorEastAsia" w:eastAsiaTheme="minorEastAsia" w:hAnsiTheme="minorEastAsia" w:hint="eastAsia"/>
          <w:color w:val="000000"/>
          <w:sz w:val="24"/>
        </w:rPr>
        <w:t>产业链下游</w:t>
      </w:r>
      <w:r>
        <w:rPr>
          <w:rFonts w:asciiTheme="minorEastAsia" w:eastAsiaTheme="minorEastAsia" w:hAnsiTheme="minorEastAsia" w:hint="eastAsia"/>
          <w:color w:val="000000"/>
          <w:sz w:val="24"/>
        </w:rPr>
        <w:t>。</w:t>
      </w:r>
      <w:proofErr w:type="gramStart"/>
      <w:r w:rsidR="00F26DDE" w:rsidRPr="00317613">
        <w:rPr>
          <w:rFonts w:asciiTheme="minorEastAsia" w:eastAsiaTheme="minorEastAsia" w:hAnsiTheme="minorEastAsia"/>
          <w:color w:val="000000"/>
          <w:sz w:val="24"/>
        </w:rPr>
        <w:t>速溶</w:t>
      </w:r>
      <w:r w:rsidR="006532E2">
        <w:rPr>
          <w:rFonts w:asciiTheme="minorEastAsia" w:eastAsiaTheme="minorEastAsia" w:hAnsiTheme="minorEastAsia" w:hint="eastAsia"/>
          <w:color w:val="000000"/>
          <w:sz w:val="24"/>
        </w:rPr>
        <w:t>和</w:t>
      </w:r>
      <w:proofErr w:type="gramEnd"/>
      <w:r w:rsidR="006532E2" w:rsidRPr="00317613">
        <w:rPr>
          <w:rFonts w:asciiTheme="minorEastAsia" w:eastAsiaTheme="minorEastAsia" w:hAnsiTheme="minorEastAsia"/>
          <w:color w:val="000000"/>
          <w:sz w:val="24"/>
        </w:rPr>
        <w:t>即饮</w:t>
      </w:r>
      <w:r w:rsidR="00F26DDE" w:rsidRPr="00317613">
        <w:rPr>
          <w:rFonts w:asciiTheme="minorEastAsia" w:eastAsiaTheme="minorEastAsia" w:hAnsiTheme="minorEastAsia"/>
          <w:color w:val="000000"/>
          <w:sz w:val="24"/>
        </w:rPr>
        <w:t>咖啡等咖啡产品由工厂统一加工后销往各零售商</w:t>
      </w:r>
      <w:r w:rsidR="00F26DDE">
        <w:rPr>
          <w:rFonts w:asciiTheme="minorEastAsia" w:eastAsiaTheme="minorEastAsia" w:hAnsiTheme="minorEastAsia" w:hint="eastAsia"/>
          <w:color w:val="000000"/>
          <w:sz w:val="24"/>
        </w:rPr>
        <w:t>；</w:t>
      </w:r>
      <w:r w:rsidR="00317613" w:rsidRPr="00317613">
        <w:rPr>
          <w:rFonts w:asciiTheme="minorEastAsia" w:eastAsiaTheme="minorEastAsia" w:hAnsiTheme="minorEastAsia"/>
          <w:color w:val="000000"/>
          <w:sz w:val="24"/>
        </w:rPr>
        <w:t>现磨咖啡主要由咖啡店、便利店与自主咖啡机等线下服务场所制作并销售。</w:t>
      </w:r>
    </w:p>
    <w:p w14:paraId="7DF59563" w14:textId="6CE1E0B0" w:rsidR="00205A58" w:rsidRDefault="00051AFB" w:rsidP="0092227F">
      <w:pPr>
        <w:spacing w:before="50" w:after="50" w:line="360" w:lineRule="auto"/>
        <w:ind w:firstLineChars="200" w:firstLine="480"/>
        <w:rPr>
          <w:rFonts w:asciiTheme="minorEastAsia" w:eastAsiaTheme="minorEastAsia" w:hAnsiTheme="minorEastAsia"/>
          <w:color w:val="000000"/>
          <w:sz w:val="24"/>
        </w:rPr>
      </w:pPr>
      <w:r w:rsidRPr="007262E5">
        <w:rPr>
          <w:rFonts w:ascii="宋体" w:hAnsi="宋体" w:hint="eastAsia"/>
          <w:bCs/>
          <w:color w:val="000000"/>
          <w:kern w:val="0"/>
          <w:sz w:val="24"/>
          <w:szCs w:val="28"/>
        </w:rPr>
        <w:t>据</w:t>
      </w:r>
      <w:r w:rsidR="0062088C" w:rsidRPr="0062088C">
        <w:rPr>
          <w:rFonts w:asciiTheme="minorEastAsia" w:eastAsiaTheme="minorEastAsia" w:hAnsiTheme="minorEastAsia"/>
          <w:color w:val="000000"/>
          <w:sz w:val="24"/>
        </w:rPr>
        <w:t>自律性行业组织</w:t>
      </w:r>
      <w:r w:rsidR="0062088C">
        <w:rPr>
          <w:rFonts w:asciiTheme="minorEastAsia" w:eastAsiaTheme="minorEastAsia" w:hAnsiTheme="minorEastAsia" w:hint="eastAsia"/>
          <w:color w:val="000000"/>
          <w:sz w:val="24"/>
        </w:rPr>
        <w:t>中国食品土畜进出口商会</w:t>
      </w:r>
      <w:r>
        <w:rPr>
          <w:rFonts w:asciiTheme="minorEastAsia" w:eastAsiaTheme="minorEastAsia" w:hAnsiTheme="minorEastAsia" w:hint="eastAsia"/>
          <w:color w:val="000000"/>
          <w:sz w:val="24"/>
        </w:rPr>
        <w:t>出具的《</w:t>
      </w:r>
      <w:r w:rsidRPr="00276BBE">
        <w:rPr>
          <w:rFonts w:asciiTheme="minorEastAsia" w:eastAsiaTheme="minorEastAsia" w:hAnsiTheme="minorEastAsia" w:hint="eastAsia"/>
          <w:color w:val="000000"/>
          <w:sz w:val="24"/>
        </w:rPr>
        <w:t>2024中国进口咖啡行业报告</w:t>
      </w:r>
      <w:r>
        <w:rPr>
          <w:rFonts w:asciiTheme="minorEastAsia" w:eastAsiaTheme="minorEastAsia" w:hAnsiTheme="minorEastAsia" w:hint="eastAsia"/>
          <w:color w:val="000000"/>
          <w:sz w:val="24"/>
        </w:rPr>
        <w:t>》</w:t>
      </w:r>
      <w:r>
        <w:rPr>
          <w:rFonts w:ascii="宋体" w:hAnsi="宋体" w:hint="eastAsia"/>
          <w:bCs/>
          <w:color w:val="000000"/>
          <w:kern w:val="0"/>
          <w:sz w:val="24"/>
          <w:szCs w:val="28"/>
        </w:rPr>
        <w:t>显示：</w:t>
      </w:r>
      <w:r w:rsidR="007262E5">
        <w:rPr>
          <w:rFonts w:ascii="宋体" w:hAnsi="宋体" w:hint="eastAsia"/>
          <w:bCs/>
          <w:color w:val="000000"/>
          <w:kern w:val="0"/>
          <w:sz w:val="24"/>
          <w:szCs w:val="28"/>
        </w:rPr>
        <w:t>国内咖啡消费者规模已突破3亿人，</w:t>
      </w:r>
      <w:r w:rsidR="007262E5" w:rsidRPr="007262E5">
        <w:rPr>
          <w:rFonts w:ascii="宋体" w:hAnsi="宋体" w:hint="eastAsia"/>
          <w:bCs/>
          <w:color w:val="000000"/>
          <w:kern w:val="0"/>
          <w:sz w:val="24"/>
          <w:szCs w:val="28"/>
        </w:rPr>
        <w:t>中国咖啡市场快速增长</w:t>
      </w:r>
      <w:r>
        <w:rPr>
          <w:rFonts w:ascii="宋体" w:hAnsi="宋体" w:hint="eastAsia"/>
          <w:bCs/>
          <w:color w:val="000000"/>
          <w:kern w:val="0"/>
          <w:sz w:val="24"/>
          <w:szCs w:val="28"/>
        </w:rPr>
        <w:t>，据行业推算，</w:t>
      </w:r>
      <w:r w:rsidR="007262E5" w:rsidRPr="007262E5">
        <w:rPr>
          <w:rFonts w:ascii="宋体" w:hAnsi="宋体" w:hint="eastAsia"/>
          <w:bCs/>
          <w:color w:val="000000"/>
          <w:kern w:val="0"/>
          <w:sz w:val="24"/>
          <w:szCs w:val="28"/>
        </w:rPr>
        <w:t>2024年中国咖啡产业规模将增至3</w:t>
      </w:r>
      <w:r w:rsidR="007262E5">
        <w:rPr>
          <w:rFonts w:ascii="宋体" w:hAnsi="宋体" w:hint="eastAsia"/>
          <w:bCs/>
          <w:color w:val="000000"/>
          <w:kern w:val="0"/>
          <w:sz w:val="24"/>
          <w:szCs w:val="28"/>
        </w:rPr>
        <w:t>,</w:t>
      </w:r>
      <w:r w:rsidR="007262E5" w:rsidRPr="007262E5">
        <w:rPr>
          <w:rFonts w:ascii="宋体" w:hAnsi="宋体" w:hint="eastAsia"/>
          <w:bCs/>
          <w:color w:val="000000"/>
          <w:kern w:val="0"/>
          <w:sz w:val="24"/>
          <w:szCs w:val="28"/>
        </w:rPr>
        <w:t>133亿元,近三年年均复合增长率达17.14%</w:t>
      </w:r>
      <w:r>
        <w:rPr>
          <w:rFonts w:ascii="宋体" w:hAnsi="宋体" w:hint="eastAsia"/>
          <w:bCs/>
          <w:color w:val="000000"/>
          <w:kern w:val="0"/>
          <w:sz w:val="24"/>
          <w:szCs w:val="28"/>
        </w:rPr>
        <w:t>。</w:t>
      </w:r>
      <w:r w:rsidR="00AF4674" w:rsidRPr="00BF5531">
        <w:rPr>
          <w:rFonts w:ascii="宋体" w:hAnsi="宋体"/>
          <w:bCs/>
          <w:color w:val="000000"/>
          <w:kern w:val="0"/>
          <w:sz w:val="24"/>
          <w:szCs w:val="28"/>
        </w:rPr>
        <w:t>咖啡及咖啡产品供应行业具有广阔的市场发展空间</w:t>
      </w:r>
      <w:r w:rsidR="00E85401">
        <w:rPr>
          <w:rFonts w:ascii="宋体" w:hAnsi="宋体" w:hint="eastAsia"/>
          <w:bCs/>
          <w:color w:val="000000"/>
          <w:kern w:val="0"/>
          <w:sz w:val="24"/>
          <w:szCs w:val="28"/>
        </w:rPr>
        <w:t>，</w:t>
      </w:r>
      <w:r w:rsidR="0092227F">
        <w:rPr>
          <w:rFonts w:asciiTheme="minorEastAsia" w:eastAsiaTheme="minorEastAsia" w:hAnsiTheme="minorEastAsia" w:hint="eastAsia"/>
          <w:color w:val="000000"/>
          <w:sz w:val="24"/>
        </w:rPr>
        <w:t>国内咖啡下游消费端的旺盛需求</w:t>
      </w:r>
      <w:r w:rsidR="00921590">
        <w:rPr>
          <w:rFonts w:asciiTheme="minorEastAsia" w:eastAsiaTheme="minorEastAsia" w:hAnsiTheme="minorEastAsia" w:hint="eastAsia"/>
          <w:color w:val="000000"/>
          <w:sz w:val="24"/>
        </w:rPr>
        <w:t>及巨大的增长潜力</w:t>
      </w:r>
      <w:r w:rsidR="003F20ED" w:rsidRPr="003F20ED">
        <w:rPr>
          <w:rFonts w:ascii="宋体" w:hAnsi="宋体" w:hint="eastAsia"/>
          <w:bCs/>
          <w:color w:val="000000"/>
          <w:kern w:val="0"/>
          <w:sz w:val="24"/>
          <w:szCs w:val="28"/>
        </w:rPr>
        <w:t>促进了对优质咖啡豆的消费和进口贸易</w:t>
      </w:r>
      <w:r w:rsidR="00950D3D">
        <w:rPr>
          <w:rFonts w:ascii="宋体" w:hAnsi="宋体" w:hint="eastAsia"/>
          <w:bCs/>
          <w:color w:val="000000"/>
          <w:kern w:val="0"/>
          <w:sz w:val="24"/>
          <w:szCs w:val="28"/>
        </w:rPr>
        <w:t>的</w:t>
      </w:r>
      <w:r w:rsidR="003F20ED" w:rsidRPr="003F20ED">
        <w:rPr>
          <w:rFonts w:ascii="宋体" w:hAnsi="宋体" w:hint="eastAsia"/>
          <w:bCs/>
          <w:color w:val="000000"/>
          <w:kern w:val="0"/>
          <w:sz w:val="24"/>
          <w:szCs w:val="28"/>
        </w:rPr>
        <w:t>需求</w:t>
      </w:r>
      <w:r w:rsidR="00BE7DD6">
        <w:rPr>
          <w:rFonts w:asciiTheme="minorEastAsia" w:eastAsiaTheme="minorEastAsia" w:hAnsiTheme="minorEastAsia" w:hint="eastAsia"/>
          <w:color w:val="000000"/>
          <w:sz w:val="24"/>
        </w:rPr>
        <w:t>，导致上游原料咖啡豆进口需求逐年增长。</w:t>
      </w:r>
    </w:p>
    <w:p w14:paraId="68F88694" w14:textId="7F9A9866" w:rsidR="000673D9" w:rsidRDefault="00205A58" w:rsidP="0092227F">
      <w:pPr>
        <w:spacing w:before="50" w:after="50" w:line="360" w:lineRule="auto"/>
        <w:ind w:firstLineChars="200" w:firstLine="480"/>
        <w:rPr>
          <w:rFonts w:ascii="宋体" w:hAnsi="宋体" w:cs="宋体"/>
          <w:kern w:val="0"/>
          <w:sz w:val="24"/>
        </w:rPr>
      </w:pPr>
      <w:r>
        <w:rPr>
          <w:rFonts w:asciiTheme="minorEastAsia" w:eastAsiaTheme="minorEastAsia" w:hAnsiTheme="minorEastAsia" w:hint="eastAsia"/>
          <w:color w:val="000000"/>
          <w:sz w:val="24"/>
        </w:rPr>
        <w:t>因此，通过审慎研究</w:t>
      </w:r>
      <w:r w:rsidR="00AF4674">
        <w:rPr>
          <w:rFonts w:asciiTheme="minorEastAsia" w:eastAsiaTheme="minorEastAsia" w:hAnsiTheme="minorEastAsia" w:hint="eastAsia"/>
          <w:color w:val="000000"/>
          <w:sz w:val="24"/>
        </w:rPr>
        <w:t>和行业分析</w:t>
      </w:r>
      <w:r>
        <w:rPr>
          <w:rFonts w:asciiTheme="minorEastAsia" w:eastAsiaTheme="minorEastAsia" w:hAnsiTheme="minorEastAsia" w:hint="eastAsia"/>
          <w:color w:val="000000"/>
          <w:sz w:val="24"/>
        </w:rPr>
        <w:t>，</w:t>
      </w:r>
      <w:r w:rsidR="00AF4674">
        <w:rPr>
          <w:rFonts w:asciiTheme="minorEastAsia" w:eastAsiaTheme="minorEastAsia" w:hAnsiTheme="minorEastAsia" w:hint="eastAsia"/>
          <w:color w:val="000000"/>
          <w:sz w:val="24"/>
        </w:rPr>
        <w:t>经充分协商，</w:t>
      </w:r>
      <w:r>
        <w:rPr>
          <w:rFonts w:asciiTheme="minorEastAsia" w:eastAsiaTheme="minorEastAsia" w:hAnsiTheme="minorEastAsia" w:hint="eastAsia"/>
          <w:color w:val="000000"/>
          <w:sz w:val="24"/>
        </w:rPr>
        <w:t>公司决定以咖啡豆进口相关业务为契机，</w:t>
      </w:r>
      <w:r w:rsidR="00AF4674">
        <w:rPr>
          <w:rFonts w:asciiTheme="minorEastAsia" w:eastAsiaTheme="minorEastAsia" w:hAnsiTheme="minorEastAsia" w:hint="eastAsia"/>
          <w:color w:val="000000"/>
          <w:sz w:val="24"/>
        </w:rPr>
        <w:t>与</w:t>
      </w:r>
      <w:r w:rsidR="00AF4674">
        <w:rPr>
          <w:rFonts w:ascii="宋体" w:hAnsi="宋体" w:cs="宋体" w:hint="eastAsia"/>
          <w:kern w:val="0"/>
          <w:sz w:val="24"/>
        </w:rPr>
        <w:t>合资方共同出资设立合资公司，聚焦埃塞俄比亚的咖啡豆进口</w:t>
      </w:r>
      <w:r w:rsidR="00EE78FF">
        <w:rPr>
          <w:rFonts w:ascii="宋体" w:hAnsi="宋体" w:cs="宋体" w:hint="eastAsia"/>
          <w:kern w:val="0"/>
          <w:sz w:val="24"/>
        </w:rPr>
        <w:t>及</w:t>
      </w:r>
      <w:r w:rsidR="00AF4674">
        <w:rPr>
          <w:rFonts w:ascii="宋体" w:hAnsi="宋体" w:cs="宋体" w:hint="eastAsia"/>
          <w:kern w:val="0"/>
          <w:sz w:val="24"/>
        </w:rPr>
        <w:t>销售。</w:t>
      </w:r>
    </w:p>
    <w:p w14:paraId="303BF99E" w14:textId="666E65BD" w:rsidR="00563D92" w:rsidRPr="002E70A2" w:rsidRDefault="00563D92" w:rsidP="00563D92">
      <w:pPr>
        <w:spacing w:before="50" w:after="50" w:line="360" w:lineRule="auto"/>
        <w:ind w:firstLineChars="200" w:firstLine="482"/>
        <w:rPr>
          <w:rFonts w:asciiTheme="minorEastAsia" w:eastAsiaTheme="minorEastAsia" w:hAnsiTheme="minorEastAsia"/>
          <w:b/>
          <w:bCs/>
          <w:color w:val="000000"/>
          <w:sz w:val="24"/>
        </w:rPr>
      </w:pPr>
      <w:r w:rsidRPr="002E70A2">
        <w:rPr>
          <w:rFonts w:asciiTheme="minorEastAsia" w:eastAsiaTheme="minorEastAsia" w:hAnsiTheme="minorEastAsia" w:hint="eastAsia"/>
          <w:b/>
          <w:bCs/>
          <w:color w:val="000000"/>
          <w:sz w:val="24"/>
        </w:rPr>
        <w:lastRenderedPageBreak/>
        <w:t>（三）公司关于本次投资进行的人员储备、技术、资源配置</w:t>
      </w:r>
    </w:p>
    <w:p w14:paraId="79362666" w14:textId="4A53A4E8" w:rsidR="006201D0" w:rsidRPr="002E70A2" w:rsidRDefault="00563D92" w:rsidP="00DC07D9">
      <w:pPr>
        <w:spacing w:before="50" w:after="50" w:line="360" w:lineRule="auto"/>
        <w:ind w:firstLineChars="200" w:firstLine="482"/>
        <w:rPr>
          <w:rFonts w:asciiTheme="minorEastAsia" w:eastAsiaTheme="minorEastAsia" w:hAnsiTheme="minorEastAsia"/>
          <w:b/>
          <w:bCs/>
          <w:color w:val="000000"/>
          <w:sz w:val="24"/>
        </w:rPr>
      </w:pPr>
      <w:r w:rsidRPr="002E70A2">
        <w:rPr>
          <w:rFonts w:asciiTheme="minorEastAsia" w:eastAsiaTheme="minorEastAsia" w:hAnsiTheme="minorEastAsia" w:hint="eastAsia"/>
          <w:b/>
          <w:bCs/>
          <w:color w:val="000000"/>
          <w:sz w:val="24"/>
        </w:rPr>
        <w:t>1、</w:t>
      </w:r>
      <w:r w:rsidR="006201D0" w:rsidRPr="002E70A2">
        <w:rPr>
          <w:rFonts w:asciiTheme="minorEastAsia" w:eastAsiaTheme="minorEastAsia" w:hAnsiTheme="minorEastAsia" w:hint="eastAsia"/>
          <w:b/>
          <w:bCs/>
          <w:color w:val="000000"/>
          <w:sz w:val="24"/>
        </w:rPr>
        <w:t>人员储备</w:t>
      </w:r>
    </w:p>
    <w:p w14:paraId="69BE4071" w14:textId="5D26B067" w:rsidR="0074786D" w:rsidRDefault="00BD333F" w:rsidP="00DC07D9">
      <w:pPr>
        <w:spacing w:beforeLines="50" w:before="156" w:afterLines="50" w:after="156" w:line="360" w:lineRule="auto"/>
        <w:ind w:firstLineChars="200" w:firstLine="480"/>
        <w:rPr>
          <w:rFonts w:eastAsiaTheme="majorEastAsia"/>
          <w:sz w:val="24"/>
        </w:rPr>
      </w:pPr>
      <w:r>
        <w:rPr>
          <w:rFonts w:eastAsiaTheme="majorEastAsia" w:hint="eastAsia"/>
          <w:sz w:val="24"/>
        </w:rPr>
        <w:t>本次对外投资事项尚处于筹备阶段，上市公司目前暂无咖啡业务相关人员储备，前期主要</w:t>
      </w:r>
      <w:r w:rsidR="000672CE">
        <w:rPr>
          <w:rFonts w:eastAsiaTheme="majorEastAsia" w:hint="eastAsia"/>
          <w:sz w:val="24"/>
        </w:rPr>
        <w:t>依托</w:t>
      </w:r>
      <w:r>
        <w:rPr>
          <w:rFonts w:eastAsiaTheme="majorEastAsia" w:hint="eastAsia"/>
          <w:sz w:val="24"/>
        </w:rPr>
        <w:t>于合作方及管理团队。</w:t>
      </w:r>
      <w:r w:rsidR="0074786D">
        <w:rPr>
          <w:rFonts w:eastAsiaTheme="majorEastAsia" w:hint="eastAsia"/>
          <w:sz w:val="24"/>
        </w:rPr>
        <w:t>本次对外投资</w:t>
      </w:r>
      <w:r w:rsidR="007B6FAC">
        <w:rPr>
          <w:rFonts w:asciiTheme="minorEastAsia" w:eastAsiaTheme="minorEastAsia" w:hAnsiTheme="minorEastAsia" w:hint="eastAsia"/>
          <w:color w:val="000000"/>
          <w:sz w:val="24"/>
        </w:rPr>
        <w:t>合作方</w:t>
      </w:r>
      <w:r w:rsidR="007F3FA8">
        <w:rPr>
          <w:rFonts w:asciiTheme="minorEastAsia" w:eastAsiaTheme="minorEastAsia" w:hAnsiTheme="minorEastAsia" w:hint="eastAsia"/>
          <w:color w:val="000000"/>
          <w:sz w:val="24"/>
        </w:rPr>
        <w:t>及管理团队</w:t>
      </w:r>
      <w:r w:rsidR="007F3FA8" w:rsidRPr="00606E53">
        <w:rPr>
          <w:rFonts w:ascii="宋体" w:hAnsi="宋体" w:cs="宋体" w:hint="eastAsia"/>
          <w:kern w:val="0"/>
          <w:sz w:val="24"/>
        </w:rPr>
        <w:t>从事咖啡等连锁品牌运营多年，在咖啡运营、中国企业出海等方面拥有丰富的运营管理经验</w:t>
      </w:r>
      <w:r w:rsidR="007F3FA8">
        <w:rPr>
          <w:rFonts w:asciiTheme="minorEastAsia" w:eastAsiaTheme="minorEastAsia" w:hAnsiTheme="minorEastAsia" w:hint="eastAsia"/>
          <w:color w:val="000000"/>
          <w:sz w:val="24"/>
        </w:rPr>
        <w:t>，将以</w:t>
      </w:r>
      <w:r w:rsidR="007F3FA8" w:rsidRPr="005F69DD">
        <w:rPr>
          <w:rFonts w:ascii="宋体" w:hAnsi="宋体" w:cs="宋体" w:hint="eastAsia"/>
          <w:kern w:val="0"/>
          <w:sz w:val="24"/>
        </w:rPr>
        <w:t>与合资公司签署劳动合同的形式全职参与合资公司经营</w:t>
      </w:r>
      <w:r w:rsidR="0074786D">
        <w:rPr>
          <w:rFonts w:eastAsiaTheme="majorEastAsia" w:hint="eastAsia"/>
          <w:sz w:val="24"/>
        </w:rPr>
        <w:t>。</w:t>
      </w:r>
      <w:r w:rsidR="00B82F04">
        <w:rPr>
          <w:rFonts w:eastAsiaTheme="majorEastAsia" w:hint="eastAsia"/>
          <w:sz w:val="24"/>
        </w:rPr>
        <w:t>未来合作过程中，上市公司将根据实际业务的发展情况向合资公司委派</w:t>
      </w:r>
      <w:r w:rsidR="00B95520">
        <w:rPr>
          <w:rFonts w:eastAsiaTheme="majorEastAsia" w:hint="eastAsia"/>
          <w:sz w:val="24"/>
        </w:rPr>
        <w:t>管理人员及</w:t>
      </w:r>
      <w:r>
        <w:rPr>
          <w:rFonts w:eastAsiaTheme="majorEastAsia" w:hint="eastAsia"/>
          <w:sz w:val="24"/>
        </w:rPr>
        <w:t>财务</w:t>
      </w:r>
      <w:r w:rsidR="00B95520">
        <w:rPr>
          <w:rFonts w:eastAsiaTheme="majorEastAsia" w:hint="eastAsia"/>
          <w:sz w:val="24"/>
        </w:rPr>
        <w:t>人员等专业人才</w:t>
      </w:r>
      <w:r w:rsidR="0074786D">
        <w:rPr>
          <w:rFonts w:eastAsiaTheme="majorEastAsia" w:hint="eastAsia"/>
          <w:sz w:val="24"/>
        </w:rPr>
        <w:t>，</w:t>
      </w:r>
      <w:r w:rsidR="00B82F04">
        <w:rPr>
          <w:rFonts w:eastAsiaTheme="majorEastAsia" w:hint="eastAsia"/>
          <w:sz w:val="24"/>
        </w:rPr>
        <w:t>帮助</w:t>
      </w:r>
      <w:r w:rsidR="0074786D">
        <w:rPr>
          <w:rFonts w:eastAsiaTheme="majorEastAsia" w:hint="eastAsia"/>
          <w:sz w:val="24"/>
        </w:rPr>
        <w:t>合资公司</w:t>
      </w:r>
      <w:r w:rsidR="00B82F04">
        <w:rPr>
          <w:rFonts w:eastAsiaTheme="majorEastAsia" w:hint="eastAsia"/>
          <w:sz w:val="24"/>
        </w:rPr>
        <w:t>按照上市公司标准，建立相关内控及运营体系，保证上市公司控制权及</w:t>
      </w:r>
      <w:r w:rsidR="00C4534C">
        <w:rPr>
          <w:rFonts w:eastAsiaTheme="majorEastAsia" w:hint="eastAsia"/>
          <w:sz w:val="24"/>
        </w:rPr>
        <w:t>合资公司运营</w:t>
      </w:r>
      <w:r w:rsidR="00B82F04">
        <w:rPr>
          <w:rFonts w:eastAsiaTheme="majorEastAsia" w:hint="eastAsia"/>
          <w:sz w:val="24"/>
        </w:rPr>
        <w:t>合</w:t>
      </w:r>
      <w:proofErr w:type="gramStart"/>
      <w:r w:rsidR="00B82F04">
        <w:rPr>
          <w:rFonts w:eastAsiaTheme="majorEastAsia" w:hint="eastAsia"/>
          <w:sz w:val="24"/>
        </w:rPr>
        <w:t>规</w:t>
      </w:r>
      <w:proofErr w:type="gramEnd"/>
      <w:r w:rsidR="00B82F04">
        <w:rPr>
          <w:rFonts w:eastAsiaTheme="majorEastAsia" w:hint="eastAsia"/>
          <w:sz w:val="24"/>
        </w:rPr>
        <w:t>性</w:t>
      </w:r>
      <w:r w:rsidR="00AA2D51">
        <w:rPr>
          <w:rFonts w:eastAsiaTheme="majorEastAsia" w:hint="eastAsia"/>
          <w:sz w:val="24"/>
        </w:rPr>
        <w:t>，</w:t>
      </w:r>
      <w:r w:rsidR="0074786D">
        <w:rPr>
          <w:rFonts w:eastAsiaTheme="majorEastAsia" w:hint="eastAsia"/>
          <w:sz w:val="24"/>
        </w:rPr>
        <w:t>化解上市公司进入</w:t>
      </w:r>
      <w:r w:rsidR="007F26B7">
        <w:rPr>
          <w:rFonts w:eastAsiaTheme="majorEastAsia" w:hint="eastAsia"/>
          <w:sz w:val="24"/>
        </w:rPr>
        <w:t>咖啡</w:t>
      </w:r>
      <w:r w:rsidR="0074786D">
        <w:rPr>
          <w:rFonts w:eastAsiaTheme="majorEastAsia" w:hint="eastAsia"/>
          <w:sz w:val="24"/>
        </w:rPr>
        <w:t>行业面临的跨界经营风险，提高跨界管控能力。</w:t>
      </w:r>
    </w:p>
    <w:p w14:paraId="1F54050F" w14:textId="4DF915D3" w:rsidR="0074786D" w:rsidRPr="002E70A2" w:rsidRDefault="00563D92" w:rsidP="00DC07D9">
      <w:pPr>
        <w:spacing w:beforeLines="50" w:before="156" w:afterLines="50" w:after="156" w:line="360" w:lineRule="auto"/>
        <w:ind w:firstLineChars="200" w:firstLine="482"/>
        <w:rPr>
          <w:rFonts w:eastAsiaTheme="majorEastAsia"/>
          <w:b/>
          <w:bCs/>
          <w:sz w:val="24"/>
        </w:rPr>
      </w:pPr>
      <w:r w:rsidRPr="002E70A2">
        <w:rPr>
          <w:rFonts w:eastAsiaTheme="majorEastAsia" w:hint="eastAsia"/>
          <w:b/>
          <w:bCs/>
          <w:sz w:val="24"/>
        </w:rPr>
        <w:t>2</w:t>
      </w:r>
      <w:r w:rsidRPr="002E70A2">
        <w:rPr>
          <w:rFonts w:eastAsiaTheme="majorEastAsia" w:hint="eastAsia"/>
          <w:b/>
          <w:bCs/>
          <w:sz w:val="24"/>
        </w:rPr>
        <w:t>、</w:t>
      </w:r>
      <w:r w:rsidR="0074786D" w:rsidRPr="002E70A2">
        <w:rPr>
          <w:rFonts w:eastAsiaTheme="majorEastAsia" w:hint="eastAsia"/>
          <w:b/>
          <w:bCs/>
          <w:sz w:val="24"/>
        </w:rPr>
        <w:t>技术储备</w:t>
      </w:r>
    </w:p>
    <w:p w14:paraId="1D30224A" w14:textId="5169F8A8" w:rsidR="00A53776" w:rsidRDefault="00A53776" w:rsidP="00DC07D9">
      <w:pPr>
        <w:spacing w:beforeLines="50" w:before="156" w:afterLines="50" w:after="156" w:line="360" w:lineRule="auto"/>
        <w:ind w:firstLineChars="200" w:firstLine="480"/>
        <w:rPr>
          <w:rFonts w:eastAsiaTheme="majorEastAsia"/>
          <w:sz w:val="24"/>
        </w:rPr>
      </w:pPr>
      <w:r>
        <w:rPr>
          <w:rFonts w:eastAsiaTheme="majorEastAsia" w:hint="eastAsia"/>
          <w:sz w:val="24"/>
        </w:rPr>
        <w:t>本次对外投资</w:t>
      </w:r>
      <w:r w:rsidR="00E168C6">
        <w:rPr>
          <w:rFonts w:eastAsiaTheme="majorEastAsia" w:hint="eastAsia"/>
          <w:sz w:val="24"/>
        </w:rPr>
        <w:t>开展的业务主要为咖啡进口</w:t>
      </w:r>
      <w:r w:rsidR="00B9708D">
        <w:rPr>
          <w:rFonts w:eastAsiaTheme="majorEastAsia" w:hint="eastAsia"/>
          <w:sz w:val="24"/>
        </w:rPr>
        <w:t>相关</w:t>
      </w:r>
      <w:r w:rsidR="00E168C6">
        <w:rPr>
          <w:rFonts w:eastAsiaTheme="majorEastAsia" w:hint="eastAsia"/>
          <w:sz w:val="24"/>
        </w:rPr>
        <w:t>业务，主要</w:t>
      </w:r>
      <w:r w:rsidR="001863FB">
        <w:rPr>
          <w:rFonts w:eastAsiaTheme="majorEastAsia" w:hint="eastAsia"/>
          <w:sz w:val="24"/>
        </w:rPr>
        <w:t>依托</w:t>
      </w:r>
      <w:r w:rsidR="00E168C6">
        <w:rPr>
          <w:rFonts w:eastAsiaTheme="majorEastAsia" w:hint="eastAsia"/>
          <w:sz w:val="24"/>
        </w:rPr>
        <w:t>上</w:t>
      </w:r>
      <w:r w:rsidR="00B9708D">
        <w:rPr>
          <w:rFonts w:eastAsiaTheme="majorEastAsia" w:hint="eastAsia"/>
          <w:sz w:val="24"/>
        </w:rPr>
        <w:t>、</w:t>
      </w:r>
      <w:r w:rsidR="00E168C6">
        <w:rPr>
          <w:rFonts w:eastAsiaTheme="majorEastAsia" w:hint="eastAsia"/>
          <w:sz w:val="24"/>
        </w:rPr>
        <w:t>下游渠道资源和实际运营经验，</w:t>
      </w:r>
      <w:r w:rsidR="00BD333F">
        <w:rPr>
          <w:rFonts w:eastAsiaTheme="majorEastAsia" w:hint="eastAsia"/>
          <w:sz w:val="24"/>
        </w:rPr>
        <w:t>不存在</w:t>
      </w:r>
      <w:r w:rsidR="00E168C6">
        <w:rPr>
          <w:rFonts w:eastAsiaTheme="majorEastAsia" w:hint="eastAsia"/>
          <w:sz w:val="24"/>
        </w:rPr>
        <w:t>技术壁垒</w:t>
      </w:r>
      <w:r w:rsidR="00BD333F">
        <w:rPr>
          <w:rFonts w:eastAsiaTheme="majorEastAsia" w:hint="eastAsia"/>
          <w:sz w:val="24"/>
        </w:rPr>
        <w:t>，上市公司目前暂无</w:t>
      </w:r>
      <w:r w:rsidR="00094C8D">
        <w:rPr>
          <w:rFonts w:eastAsiaTheme="majorEastAsia" w:hint="eastAsia"/>
          <w:sz w:val="24"/>
        </w:rPr>
        <w:t>相关</w:t>
      </w:r>
      <w:r w:rsidR="00BD333F">
        <w:rPr>
          <w:rFonts w:eastAsiaTheme="majorEastAsia" w:hint="eastAsia"/>
          <w:sz w:val="24"/>
        </w:rPr>
        <w:t>技术储备</w:t>
      </w:r>
      <w:r w:rsidR="00E168C6">
        <w:rPr>
          <w:rFonts w:eastAsiaTheme="majorEastAsia" w:hint="eastAsia"/>
          <w:sz w:val="24"/>
        </w:rPr>
        <w:t>。</w:t>
      </w:r>
    </w:p>
    <w:p w14:paraId="70E8AD26" w14:textId="21FFF3D1" w:rsidR="0074786D" w:rsidRPr="002E70A2" w:rsidRDefault="00563D92" w:rsidP="00DC07D9">
      <w:pPr>
        <w:spacing w:beforeLines="50" w:before="156" w:afterLines="50" w:after="156" w:line="360" w:lineRule="auto"/>
        <w:ind w:firstLineChars="200" w:firstLine="482"/>
        <w:rPr>
          <w:rFonts w:eastAsiaTheme="majorEastAsia"/>
          <w:b/>
          <w:bCs/>
          <w:sz w:val="24"/>
        </w:rPr>
      </w:pPr>
      <w:r w:rsidRPr="002E70A2">
        <w:rPr>
          <w:rFonts w:eastAsiaTheme="majorEastAsia" w:hint="eastAsia"/>
          <w:b/>
          <w:bCs/>
          <w:sz w:val="24"/>
        </w:rPr>
        <w:t>3</w:t>
      </w:r>
      <w:r w:rsidRPr="002E70A2">
        <w:rPr>
          <w:rFonts w:eastAsiaTheme="majorEastAsia" w:hint="eastAsia"/>
          <w:b/>
          <w:bCs/>
          <w:sz w:val="24"/>
        </w:rPr>
        <w:t>、</w:t>
      </w:r>
      <w:r w:rsidR="0074786D" w:rsidRPr="002E70A2">
        <w:rPr>
          <w:rFonts w:eastAsiaTheme="majorEastAsia" w:hint="eastAsia"/>
          <w:b/>
          <w:bCs/>
          <w:sz w:val="24"/>
        </w:rPr>
        <w:t>资源配置</w:t>
      </w:r>
    </w:p>
    <w:p w14:paraId="60FDE144" w14:textId="5021A521" w:rsidR="00B376C4" w:rsidRDefault="00E168C6" w:rsidP="00B376C4">
      <w:pPr>
        <w:spacing w:beforeLines="50" w:before="156" w:afterLines="50" w:after="156" w:line="360" w:lineRule="auto"/>
        <w:ind w:firstLineChars="200" w:firstLine="480"/>
        <w:outlineLvl w:val="3"/>
        <w:rPr>
          <w:rFonts w:eastAsiaTheme="majorEastAsia"/>
          <w:sz w:val="24"/>
        </w:rPr>
      </w:pPr>
      <w:r>
        <w:rPr>
          <w:rFonts w:asciiTheme="minorEastAsia" w:eastAsiaTheme="minorEastAsia" w:hAnsiTheme="minorEastAsia" w:hint="eastAsia"/>
          <w:color w:val="000000"/>
          <w:sz w:val="24"/>
        </w:rPr>
        <w:t>本次</w:t>
      </w:r>
      <w:r w:rsidR="00BD333F">
        <w:rPr>
          <w:rFonts w:asciiTheme="minorEastAsia" w:eastAsiaTheme="minorEastAsia" w:hAnsiTheme="minorEastAsia" w:hint="eastAsia"/>
          <w:color w:val="000000"/>
          <w:sz w:val="24"/>
        </w:rPr>
        <w:t>对外投资主要</w:t>
      </w:r>
      <w:r w:rsidR="001863FB">
        <w:rPr>
          <w:rFonts w:asciiTheme="minorEastAsia" w:eastAsiaTheme="minorEastAsia" w:hAnsiTheme="minorEastAsia" w:hint="eastAsia"/>
          <w:color w:val="000000"/>
          <w:sz w:val="24"/>
        </w:rPr>
        <w:t>依托</w:t>
      </w:r>
      <w:r w:rsidR="00BD333F">
        <w:rPr>
          <w:rFonts w:asciiTheme="minorEastAsia" w:eastAsiaTheme="minorEastAsia" w:hAnsiTheme="minorEastAsia" w:hint="eastAsia"/>
          <w:color w:val="000000"/>
          <w:sz w:val="24"/>
        </w:rPr>
        <w:t>合作方在</w:t>
      </w:r>
      <w:r>
        <w:rPr>
          <w:rFonts w:asciiTheme="minorEastAsia" w:eastAsiaTheme="minorEastAsia" w:hAnsiTheme="minorEastAsia" w:hint="eastAsia"/>
          <w:color w:val="000000"/>
          <w:sz w:val="24"/>
        </w:rPr>
        <w:t>原材料采购</w:t>
      </w:r>
      <w:r w:rsidR="00BD333F">
        <w:rPr>
          <w:rFonts w:asciiTheme="minorEastAsia" w:eastAsiaTheme="minorEastAsia" w:hAnsiTheme="minorEastAsia" w:hint="eastAsia"/>
          <w:color w:val="000000"/>
          <w:sz w:val="24"/>
        </w:rPr>
        <w:t>及</w:t>
      </w:r>
      <w:r>
        <w:rPr>
          <w:rFonts w:asciiTheme="minorEastAsia" w:eastAsiaTheme="minorEastAsia" w:hAnsiTheme="minorEastAsia" w:hint="eastAsia"/>
          <w:color w:val="000000"/>
          <w:sz w:val="24"/>
        </w:rPr>
        <w:t>渠道销售</w:t>
      </w:r>
      <w:r w:rsidR="00BD333F">
        <w:rPr>
          <w:rFonts w:asciiTheme="minorEastAsia" w:eastAsiaTheme="minorEastAsia" w:hAnsiTheme="minorEastAsia" w:hint="eastAsia"/>
          <w:color w:val="000000"/>
          <w:sz w:val="24"/>
        </w:rPr>
        <w:t>方面的</w:t>
      </w:r>
      <w:r>
        <w:rPr>
          <w:rFonts w:asciiTheme="minorEastAsia" w:eastAsiaTheme="minorEastAsia" w:hAnsiTheme="minorEastAsia" w:hint="eastAsia"/>
          <w:color w:val="000000"/>
          <w:sz w:val="24"/>
        </w:rPr>
        <w:t>资源</w:t>
      </w:r>
      <w:r w:rsidR="00B376C4">
        <w:rPr>
          <w:rFonts w:asciiTheme="minorEastAsia" w:eastAsiaTheme="minorEastAsia" w:hAnsiTheme="minorEastAsia" w:hint="eastAsia"/>
          <w:color w:val="000000"/>
          <w:sz w:val="24"/>
        </w:rPr>
        <w:t>（具体资源配置情况详见“问题</w:t>
      </w:r>
      <w:proofErr w:type="gramStart"/>
      <w:r w:rsidR="00B376C4" w:rsidRPr="00B376C4">
        <w:rPr>
          <w:rFonts w:asciiTheme="minorEastAsia" w:eastAsiaTheme="minorEastAsia" w:hAnsiTheme="minorEastAsia" w:hint="eastAsia"/>
          <w:color w:val="000000"/>
          <w:sz w:val="24"/>
        </w:rPr>
        <w:t>一</w:t>
      </w:r>
      <w:proofErr w:type="gramEnd"/>
      <w:r w:rsidR="00B376C4">
        <w:rPr>
          <w:rFonts w:asciiTheme="minorEastAsia" w:eastAsiaTheme="minorEastAsia" w:hAnsiTheme="minorEastAsia" w:hint="eastAsia"/>
          <w:color w:val="000000"/>
          <w:sz w:val="24"/>
        </w:rPr>
        <w:t>之</w:t>
      </w:r>
      <w:r w:rsidR="00B376C4" w:rsidRPr="00B376C4">
        <w:rPr>
          <w:rFonts w:asciiTheme="minorEastAsia" w:eastAsiaTheme="minorEastAsia" w:hAnsiTheme="minorEastAsia" w:hint="eastAsia"/>
          <w:color w:val="000000"/>
          <w:sz w:val="24"/>
        </w:rPr>
        <w:t>（二）渠道资源及运营经验</w:t>
      </w:r>
      <w:r w:rsidR="00B376C4">
        <w:rPr>
          <w:rFonts w:asciiTheme="minorEastAsia" w:eastAsiaTheme="minorEastAsia" w:hAnsiTheme="minorEastAsia" w:hint="eastAsia"/>
          <w:color w:val="000000"/>
          <w:sz w:val="24"/>
        </w:rPr>
        <w:t>”），</w:t>
      </w:r>
      <w:r w:rsidR="00B376C4">
        <w:rPr>
          <w:rFonts w:eastAsiaTheme="majorEastAsia" w:hint="eastAsia"/>
          <w:sz w:val="24"/>
        </w:rPr>
        <w:t>上市公司目前暂无相关资源配置。</w:t>
      </w:r>
    </w:p>
    <w:p w14:paraId="1CBEDDC7" w14:textId="375F9E80" w:rsidR="00B3274B" w:rsidRDefault="009F2AE4" w:rsidP="00DC07D9">
      <w:pPr>
        <w:spacing w:before="50" w:after="50" w:line="360" w:lineRule="auto"/>
        <w:ind w:firstLineChars="200" w:firstLine="480"/>
        <w:rPr>
          <w:rFonts w:asciiTheme="minorEastAsia" w:eastAsiaTheme="minorEastAsia" w:hAnsiTheme="minorEastAsia"/>
          <w:sz w:val="24"/>
        </w:rPr>
      </w:pPr>
      <w:r w:rsidRPr="00F273BC">
        <w:rPr>
          <w:rFonts w:asciiTheme="minorEastAsia" w:eastAsiaTheme="minorEastAsia" w:hAnsiTheme="minorEastAsia" w:hint="eastAsia"/>
          <w:sz w:val="24"/>
        </w:rPr>
        <w:t>综上，</w:t>
      </w:r>
      <w:r w:rsidR="00B3274B">
        <w:rPr>
          <w:rFonts w:asciiTheme="minorEastAsia" w:eastAsiaTheme="minorEastAsia" w:hAnsiTheme="minorEastAsia" w:hint="eastAsia"/>
          <w:sz w:val="24"/>
        </w:rPr>
        <w:t>中国咖啡市场对进口咖啡原料的需求不断上升</w:t>
      </w:r>
      <w:r w:rsidR="007552F9">
        <w:rPr>
          <w:rFonts w:asciiTheme="minorEastAsia" w:eastAsiaTheme="minorEastAsia" w:hAnsiTheme="minorEastAsia" w:hint="eastAsia"/>
          <w:sz w:val="24"/>
        </w:rPr>
        <w:t>。上市公司目前暂无人员储备、技术、资源配置等，</w:t>
      </w:r>
      <w:r w:rsidR="00BD333F">
        <w:rPr>
          <w:rFonts w:asciiTheme="minorEastAsia" w:eastAsiaTheme="minorEastAsia" w:hAnsiTheme="minorEastAsia" w:hint="eastAsia"/>
          <w:sz w:val="24"/>
        </w:rPr>
        <w:t>主要</w:t>
      </w:r>
      <w:r w:rsidR="004E7374">
        <w:rPr>
          <w:rFonts w:asciiTheme="minorEastAsia" w:eastAsiaTheme="minorEastAsia" w:hAnsiTheme="minorEastAsia" w:hint="eastAsia"/>
          <w:sz w:val="24"/>
        </w:rPr>
        <w:t>依托</w:t>
      </w:r>
      <w:r w:rsidR="00BD333F">
        <w:rPr>
          <w:rFonts w:asciiTheme="minorEastAsia" w:eastAsiaTheme="minorEastAsia" w:hAnsiTheme="minorEastAsia" w:hint="eastAsia"/>
          <w:sz w:val="24"/>
        </w:rPr>
        <w:t>合作方及管理团队在相关人员储备、</w:t>
      </w:r>
      <w:r w:rsidR="00BD333F">
        <w:rPr>
          <w:rFonts w:asciiTheme="minorEastAsia" w:eastAsiaTheme="minorEastAsia" w:hAnsiTheme="minorEastAsia" w:hint="eastAsia"/>
          <w:color w:val="000000"/>
          <w:sz w:val="24"/>
        </w:rPr>
        <w:t>原材料采购及渠道销售方面的资源</w:t>
      </w:r>
      <w:r w:rsidR="00443D5A">
        <w:rPr>
          <w:rFonts w:asciiTheme="minorEastAsia" w:eastAsiaTheme="minorEastAsia" w:hAnsiTheme="minorEastAsia" w:hint="eastAsia"/>
          <w:sz w:val="24"/>
        </w:rPr>
        <w:t>。公司认为目前依托现有资源</w:t>
      </w:r>
      <w:r w:rsidR="00B3274B">
        <w:rPr>
          <w:rFonts w:asciiTheme="minorEastAsia" w:eastAsiaTheme="minorEastAsia" w:hAnsiTheme="minorEastAsia" w:hint="eastAsia"/>
          <w:sz w:val="24"/>
        </w:rPr>
        <w:t>已初步</w:t>
      </w:r>
      <w:r w:rsidRPr="00D866D5">
        <w:rPr>
          <w:rFonts w:asciiTheme="minorEastAsia" w:eastAsiaTheme="minorEastAsia" w:hAnsiTheme="minorEastAsia" w:hint="eastAsia"/>
          <w:sz w:val="24"/>
        </w:rPr>
        <w:t>具备开展相关业务的</w:t>
      </w:r>
      <w:r w:rsidR="00B3274B">
        <w:rPr>
          <w:rFonts w:asciiTheme="minorEastAsia" w:eastAsiaTheme="minorEastAsia" w:hAnsiTheme="minorEastAsia" w:hint="eastAsia"/>
          <w:sz w:val="24"/>
        </w:rPr>
        <w:t>能力</w:t>
      </w:r>
      <w:r w:rsidRPr="00D866D5">
        <w:rPr>
          <w:rFonts w:asciiTheme="minorEastAsia" w:eastAsiaTheme="minorEastAsia" w:hAnsiTheme="minorEastAsia" w:hint="eastAsia"/>
          <w:sz w:val="24"/>
        </w:rPr>
        <w:t>，</w:t>
      </w:r>
      <w:r w:rsidR="00B71C95">
        <w:rPr>
          <w:rFonts w:asciiTheme="minorEastAsia" w:eastAsiaTheme="minorEastAsia" w:hAnsiTheme="minorEastAsia" w:hint="eastAsia"/>
          <w:sz w:val="24"/>
        </w:rPr>
        <w:t>经审慎研究，</w:t>
      </w:r>
      <w:r w:rsidRPr="00D866D5">
        <w:rPr>
          <w:rFonts w:asciiTheme="minorEastAsia" w:eastAsiaTheme="minorEastAsia" w:hAnsiTheme="minorEastAsia" w:hint="eastAsia"/>
          <w:sz w:val="24"/>
        </w:rPr>
        <w:t>公司本次投资</w:t>
      </w:r>
      <w:r>
        <w:rPr>
          <w:rFonts w:asciiTheme="minorEastAsia" w:eastAsiaTheme="minorEastAsia" w:hAnsiTheme="minorEastAsia" w:hint="eastAsia"/>
          <w:sz w:val="24"/>
        </w:rPr>
        <w:t>具备可行性</w:t>
      </w:r>
      <w:r w:rsidR="00B71C95">
        <w:rPr>
          <w:rFonts w:asciiTheme="minorEastAsia" w:eastAsiaTheme="minorEastAsia" w:hAnsiTheme="minorEastAsia" w:hint="eastAsia"/>
          <w:sz w:val="24"/>
        </w:rPr>
        <w:t>。</w:t>
      </w:r>
    </w:p>
    <w:p w14:paraId="7275BF48" w14:textId="1EC3F0C6" w:rsidR="00B3274B" w:rsidRDefault="00B71C95" w:rsidP="00084BA3">
      <w:pPr>
        <w:spacing w:before="50" w:after="5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关于本次对外投资的风险</w:t>
      </w:r>
      <w:r w:rsidR="00B3274B">
        <w:rPr>
          <w:rFonts w:asciiTheme="minorEastAsia" w:eastAsiaTheme="minorEastAsia" w:hAnsiTheme="minorEastAsia" w:hint="eastAsia"/>
          <w:sz w:val="24"/>
        </w:rPr>
        <w:t>主要</w:t>
      </w:r>
      <w:r w:rsidR="00F119AB">
        <w:rPr>
          <w:rFonts w:asciiTheme="minorEastAsia" w:eastAsiaTheme="minorEastAsia" w:hAnsiTheme="minorEastAsia" w:hint="eastAsia"/>
          <w:sz w:val="24"/>
        </w:rPr>
        <w:t>包括</w:t>
      </w:r>
      <w:r w:rsidR="00B3274B">
        <w:rPr>
          <w:rFonts w:asciiTheme="minorEastAsia" w:eastAsiaTheme="minorEastAsia" w:hAnsiTheme="minorEastAsia" w:hint="eastAsia"/>
          <w:sz w:val="24"/>
        </w:rPr>
        <w:t>：</w:t>
      </w:r>
    </w:p>
    <w:p w14:paraId="58EB6E10" w14:textId="7D85009F" w:rsidR="00B3274B" w:rsidRPr="00084BA3" w:rsidRDefault="00B3274B" w:rsidP="00084BA3">
      <w:pPr>
        <w:spacing w:before="50" w:after="50" w:line="360" w:lineRule="auto"/>
        <w:ind w:firstLineChars="200" w:firstLine="480"/>
        <w:rPr>
          <w:rFonts w:asciiTheme="minorEastAsia" w:eastAsiaTheme="minorEastAsia" w:hAnsiTheme="minorEastAsia"/>
          <w:sz w:val="24"/>
        </w:rPr>
      </w:pPr>
      <w:r w:rsidRPr="00084BA3">
        <w:rPr>
          <w:rFonts w:asciiTheme="minorEastAsia" w:eastAsiaTheme="minorEastAsia" w:hAnsiTheme="minorEastAsia" w:hint="eastAsia"/>
          <w:sz w:val="24"/>
        </w:rPr>
        <w:t>1、本次对外投资合资方在</w:t>
      </w:r>
      <w:bookmarkStart w:id="4" w:name="_Hlk186609728"/>
      <w:r w:rsidRPr="00084BA3">
        <w:rPr>
          <w:rFonts w:asciiTheme="minorEastAsia" w:eastAsiaTheme="minorEastAsia" w:hAnsiTheme="minorEastAsia" w:hint="eastAsia"/>
          <w:sz w:val="24"/>
        </w:rPr>
        <w:t>埃塞</w:t>
      </w:r>
      <w:r w:rsidRPr="00084BA3">
        <w:rPr>
          <w:rFonts w:asciiTheme="minorEastAsia" w:eastAsiaTheme="minorEastAsia" w:hAnsiTheme="minorEastAsia"/>
          <w:sz w:val="24"/>
        </w:rPr>
        <w:t>俄比亚</w:t>
      </w:r>
      <w:r w:rsidRPr="00084BA3">
        <w:rPr>
          <w:rFonts w:asciiTheme="minorEastAsia" w:eastAsiaTheme="minorEastAsia" w:hAnsiTheme="minorEastAsia" w:hint="eastAsia"/>
          <w:sz w:val="24"/>
        </w:rPr>
        <w:t>的咖啡豆</w:t>
      </w:r>
      <w:bookmarkEnd w:id="4"/>
      <w:r w:rsidRPr="00084BA3">
        <w:rPr>
          <w:rFonts w:asciiTheme="minorEastAsia" w:eastAsiaTheme="minorEastAsia" w:hAnsiTheme="minorEastAsia" w:hint="eastAsia"/>
          <w:sz w:val="24"/>
        </w:rPr>
        <w:t>出口业务具有渠道资源优势，管理团队从事咖啡等连锁品牌运营多年，在咖啡运营、中国企业出海等方面拥有丰富的运营管理经验，为合资公司快速开展业务奠定良好基础。但新设合资公司所从事的</w:t>
      </w:r>
      <w:r w:rsidRPr="00084BA3">
        <w:rPr>
          <w:rFonts w:asciiTheme="minorEastAsia" w:eastAsiaTheme="minorEastAsia" w:hAnsiTheme="minorEastAsia"/>
          <w:sz w:val="24"/>
        </w:rPr>
        <w:t>属于公司拓展的新业务，受政策变化、市场竞争、生产经营管理经验等因素影响，能否按计划投入运营存在一定的不确定性。</w:t>
      </w:r>
    </w:p>
    <w:p w14:paraId="5AEA50B3" w14:textId="39E690A4" w:rsidR="00B3274B" w:rsidRPr="00084BA3" w:rsidRDefault="00B3274B" w:rsidP="00084BA3">
      <w:pPr>
        <w:spacing w:before="50" w:after="50" w:line="360" w:lineRule="auto"/>
        <w:ind w:firstLineChars="200" w:firstLine="480"/>
        <w:rPr>
          <w:rFonts w:asciiTheme="minorEastAsia" w:eastAsiaTheme="minorEastAsia" w:hAnsiTheme="minorEastAsia"/>
          <w:sz w:val="24"/>
        </w:rPr>
      </w:pPr>
      <w:r w:rsidRPr="00084BA3">
        <w:rPr>
          <w:rFonts w:asciiTheme="minorEastAsia" w:eastAsiaTheme="minorEastAsia" w:hAnsiTheme="minorEastAsia" w:hint="eastAsia"/>
          <w:sz w:val="24"/>
        </w:rPr>
        <w:lastRenderedPageBreak/>
        <w:t>2、</w:t>
      </w:r>
      <w:r w:rsidR="007261EE" w:rsidRPr="00084BA3">
        <w:rPr>
          <w:rFonts w:asciiTheme="minorEastAsia" w:eastAsiaTheme="minorEastAsia" w:hAnsiTheme="minorEastAsia"/>
          <w:sz w:val="24"/>
        </w:rPr>
        <w:t>合资公司设立后，在未来实际运营中，可能面临</w:t>
      </w:r>
      <w:r w:rsidR="007261EE" w:rsidRPr="00084BA3">
        <w:rPr>
          <w:rFonts w:asciiTheme="minorEastAsia" w:eastAsiaTheme="minorEastAsia" w:hAnsiTheme="minorEastAsia" w:hint="eastAsia"/>
          <w:sz w:val="24"/>
        </w:rPr>
        <w:t>国际咖啡供求关系变化</w:t>
      </w:r>
      <w:r w:rsidR="007261EE" w:rsidRPr="00084BA3">
        <w:rPr>
          <w:rFonts w:asciiTheme="minorEastAsia" w:eastAsiaTheme="minorEastAsia" w:hAnsiTheme="minorEastAsia"/>
          <w:sz w:val="24"/>
        </w:rPr>
        <w:t>、</w:t>
      </w:r>
      <w:r w:rsidR="007261EE" w:rsidRPr="00084BA3">
        <w:rPr>
          <w:rFonts w:asciiTheme="minorEastAsia" w:eastAsiaTheme="minorEastAsia" w:hAnsiTheme="minorEastAsia" w:hint="eastAsia"/>
          <w:sz w:val="24"/>
        </w:rPr>
        <w:t>国内外经济形势</w:t>
      </w:r>
      <w:r w:rsidR="007261EE" w:rsidRPr="00084BA3">
        <w:rPr>
          <w:rFonts w:asciiTheme="minorEastAsia" w:eastAsiaTheme="minorEastAsia" w:hAnsiTheme="minorEastAsia"/>
          <w:sz w:val="24"/>
        </w:rPr>
        <w:t>、</w:t>
      </w:r>
      <w:r w:rsidR="007261EE" w:rsidRPr="00084BA3">
        <w:rPr>
          <w:rFonts w:asciiTheme="minorEastAsia" w:eastAsiaTheme="minorEastAsia" w:hAnsiTheme="minorEastAsia" w:hint="eastAsia"/>
          <w:sz w:val="24"/>
        </w:rPr>
        <w:t>市场竞争、生产经营管理</w:t>
      </w:r>
      <w:r w:rsidR="007261EE" w:rsidRPr="00084BA3">
        <w:rPr>
          <w:rFonts w:asciiTheme="minorEastAsia" w:eastAsiaTheme="minorEastAsia" w:hAnsiTheme="minorEastAsia"/>
          <w:sz w:val="24"/>
        </w:rPr>
        <w:t>等方面的风险，导致投资收益存在不确定性。</w:t>
      </w:r>
    </w:p>
    <w:p w14:paraId="7C1B13D2" w14:textId="74EBECD0" w:rsidR="00670537" w:rsidRPr="00084BA3" w:rsidRDefault="00670537" w:rsidP="00084BA3">
      <w:pPr>
        <w:spacing w:before="50" w:after="50" w:line="360" w:lineRule="auto"/>
        <w:ind w:firstLineChars="200" w:firstLine="480"/>
        <w:rPr>
          <w:rFonts w:asciiTheme="minorEastAsia" w:eastAsiaTheme="minorEastAsia" w:hAnsiTheme="minorEastAsia"/>
          <w:sz w:val="24"/>
        </w:rPr>
      </w:pPr>
      <w:r w:rsidRPr="00084BA3">
        <w:rPr>
          <w:rFonts w:asciiTheme="minorEastAsia" w:eastAsiaTheme="minorEastAsia" w:hAnsiTheme="minorEastAsia" w:hint="eastAsia"/>
          <w:sz w:val="24"/>
        </w:rPr>
        <w:t>3、本次对外投资合作属于跨行业投资，由于公司本身缺少合资公司所在行业人才和管理经验，存在一定的跨行业整合风险。虽然公司将通过提名董事、任命财务负责人等多种方式，全面参与合资公司的公司治理和经营管理事务，并将合资公司纳入上市公司内控体系，积极防范与应对风险，但是</w:t>
      </w:r>
      <w:r w:rsidR="00371AD2">
        <w:rPr>
          <w:rFonts w:asciiTheme="minorEastAsia" w:eastAsiaTheme="minorEastAsia" w:hAnsiTheme="minorEastAsia" w:hint="eastAsia"/>
          <w:sz w:val="24"/>
        </w:rPr>
        <w:t>若是</w:t>
      </w:r>
      <w:r w:rsidRPr="00084BA3">
        <w:rPr>
          <w:rFonts w:asciiTheme="minorEastAsia" w:eastAsiaTheme="minorEastAsia" w:hAnsiTheme="minorEastAsia" w:hint="eastAsia"/>
          <w:sz w:val="24"/>
        </w:rPr>
        <w:t>合资公司设立后公司难以高效协同发展，将可能因合资公司经营管理和业务整合风险而造成公司损失。</w:t>
      </w:r>
    </w:p>
    <w:p w14:paraId="01346561" w14:textId="171A3645" w:rsidR="00DA4E1E" w:rsidRPr="009F6555" w:rsidRDefault="007C062E" w:rsidP="009F6555">
      <w:pPr>
        <w:spacing w:before="50" w:after="50" w:line="360" w:lineRule="auto"/>
        <w:ind w:firstLineChars="200" w:firstLine="480"/>
        <w:rPr>
          <w:rFonts w:asciiTheme="minorEastAsia" w:eastAsiaTheme="minorEastAsia" w:hAnsiTheme="minorEastAsia"/>
          <w:sz w:val="24"/>
        </w:rPr>
      </w:pPr>
      <w:r w:rsidRPr="00084BA3">
        <w:rPr>
          <w:rFonts w:asciiTheme="minorEastAsia" w:eastAsiaTheme="minorEastAsia" w:hAnsiTheme="minorEastAsia" w:hint="eastAsia"/>
          <w:sz w:val="24"/>
        </w:rPr>
        <w:t>4</w:t>
      </w:r>
      <w:r w:rsidR="00B3274B" w:rsidRPr="00084BA3">
        <w:rPr>
          <w:rFonts w:asciiTheme="minorEastAsia" w:eastAsiaTheme="minorEastAsia" w:hAnsiTheme="minorEastAsia" w:hint="eastAsia"/>
          <w:sz w:val="24"/>
        </w:rPr>
        <w:t>、</w:t>
      </w:r>
      <w:r w:rsidR="00B3274B" w:rsidRPr="00084BA3">
        <w:rPr>
          <w:rFonts w:asciiTheme="minorEastAsia" w:eastAsiaTheme="minorEastAsia" w:hAnsiTheme="minorEastAsia"/>
          <w:sz w:val="24"/>
        </w:rPr>
        <w:t>设立新公司尚需办理工商注册登记等相关手续，能否</w:t>
      </w:r>
      <w:r w:rsidR="00B3274B" w:rsidRPr="00084BA3">
        <w:rPr>
          <w:rFonts w:asciiTheme="minorEastAsia" w:eastAsiaTheme="minorEastAsia" w:hAnsiTheme="minorEastAsia" w:hint="eastAsia"/>
          <w:sz w:val="24"/>
        </w:rPr>
        <w:t>按计划内容</w:t>
      </w:r>
      <w:r w:rsidR="00B3274B" w:rsidRPr="00084BA3">
        <w:rPr>
          <w:rFonts w:asciiTheme="minorEastAsia" w:eastAsiaTheme="minorEastAsia" w:hAnsiTheme="minorEastAsia"/>
          <w:sz w:val="24"/>
        </w:rPr>
        <w:t>完成相关审批手续存在不确定性。</w:t>
      </w:r>
    </w:p>
    <w:p w14:paraId="74DA0E81" w14:textId="63C6FCB5" w:rsidR="00D01FCE" w:rsidRPr="002E70A2" w:rsidRDefault="00D01FCE" w:rsidP="00DC07D9">
      <w:pPr>
        <w:spacing w:beforeLines="50" w:before="156" w:afterLines="50" w:after="156" w:line="360" w:lineRule="auto"/>
        <w:ind w:firstLineChars="200" w:firstLine="482"/>
        <w:outlineLvl w:val="1"/>
        <w:rPr>
          <w:rFonts w:ascii="宋体" w:hAnsi="宋体"/>
          <w:b/>
          <w:bCs/>
          <w:sz w:val="24"/>
        </w:rPr>
      </w:pPr>
      <w:r w:rsidRPr="002E70A2">
        <w:rPr>
          <w:rFonts w:ascii="宋体" w:hAnsi="宋体" w:hint="eastAsia"/>
          <w:b/>
          <w:bCs/>
          <w:sz w:val="24"/>
        </w:rPr>
        <w:t>问题二</w:t>
      </w:r>
      <w:r w:rsidRPr="002E70A2">
        <w:rPr>
          <w:rFonts w:ascii="宋体" w:hAnsi="宋体"/>
          <w:b/>
          <w:bCs/>
          <w:sz w:val="24"/>
        </w:rPr>
        <w:t>、</w:t>
      </w:r>
      <w:r w:rsidRPr="002E70A2">
        <w:rPr>
          <w:rFonts w:ascii="宋体" w:hAnsi="宋体" w:hint="eastAsia"/>
          <w:b/>
          <w:bCs/>
          <w:sz w:val="24"/>
        </w:rPr>
        <w:t>公告显示，丙方龙杰将作为上海埃塞的团队成员开展后续经营，并拟担任投资标的首届董事长。请公司补充披露：结合龙杰的职业背景，说明请其参与本次投资的原因及必要性，并核实其前期是否存在违法违规行为，评估其是否适宜担任本次投资标的董事长等职务。</w:t>
      </w:r>
    </w:p>
    <w:p w14:paraId="5448BB5F" w14:textId="77777777" w:rsidR="00D01FCE" w:rsidRPr="002E70A2" w:rsidRDefault="00D01FCE" w:rsidP="00DC07D9">
      <w:pPr>
        <w:spacing w:beforeLines="50" w:before="156" w:afterLines="50" w:after="156" w:line="360" w:lineRule="auto"/>
        <w:ind w:firstLineChars="200" w:firstLine="482"/>
        <w:rPr>
          <w:rFonts w:ascii="宋体" w:hAnsi="宋体"/>
          <w:b/>
          <w:bCs/>
          <w:color w:val="000000"/>
          <w:sz w:val="24"/>
        </w:rPr>
      </w:pPr>
      <w:r w:rsidRPr="002E70A2">
        <w:rPr>
          <w:rFonts w:ascii="宋体" w:hAnsi="宋体"/>
          <w:b/>
          <w:bCs/>
          <w:color w:val="000000"/>
          <w:sz w:val="24"/>
        </w:rPr>
        <w:t>回复：</w:t>
      </w:r>
    </w:p>
    <w:p w14:paraId="145FDBFF" w14:textId="05236033" w:rsidR="006862DC" w:rsidRPr="002E70A2" w:rsidRDefault="006862DC" w:rsidP="00DC07D9">
      <w:pPr>
        <w:spacing w:beforeLines="50" w:before="156" w:afterLines="50" w:after="156" w:line="360" w:lineRule="auto"/>
        <w:ind w:firstLineChars="200" w:firstLine="482"/>
        <w:outlineLvl w:val="1"/>
        <w:rPr>
          <w:rFonts w:ascii="宋体" w:hAnsi="宋体"/>
          <w:b/>
          <w:bCs/>
          <w:sz w:val="24"/>
        </w:rPr>
      </w:pPr>
      <w:r w:rsidRPr="002E70A2">
        <w:rPr>
          <w:rFonts w:ascii="宋体" w:hAnsi="宋体" w:hint="eastAsia"/>
          <w:b/>
          <w:bCs/>
          <w:sz w:val="24"/>
        </w:rPr>
        <w:t>一、结合龙杰的职业背景，说明请其参与本次投资的原因及必要性；</w:t>
      </w:r>
    </w:p>
    <w:p w14:paraId="72A945CB" w14:textId="5A886E22" w:rsidR="006862DC" w:rsidRPr="006862DC" w:rsidRDefault="006862DC" w:rsidP="00DC07D9">
      <w:pPr>
        <w:spacing w:beforeLines="50" w:before="156" w:after="50" w:line="360" w:lineRule="auto"/>
        <w:ind w:firstLineChars="200" w:firstLine="480"/>
        <w:rPr>
          <w:rFonts w:asciiTheme="minorEastAsia" w:eastAsiaTheme="minorEastAsia" w:hAnsiTheme="minorEastAsia"/>
          <w:sz w:val="24"/>
        </w:rPr>
      </w:pPr>
      <w:r w:rsidRPr="006862DC">
        <w:rPr>
          <w:rFonts w:asciiTheme="minorEastAsia" w:eastAsiaTheme="minorEastAsia" w:hAnsiTheme="minorEastAsia" w:hint="eastAsia"/>
          <w:sz w:val="24"/>
        </w:rPr>
        <w:t>龙杰先生，1975年出生，硕士学历，自2003年起担任格林豪泰连锁酒店运营总监</w:t>
      </w:r>
      <w:r w:rsidR="00333AC7">
        <w:rPr>
          <w:rFonts w:asciiTheme="minorEastAsia" w:eastAsiaTheme="minorEastAsia" w:hAnsiTheme="minorEastAsia" w:hint="eastAsia"/>
          <w:sz w:val="24"/>
        </w:rPr>
        <w:t>；</w:t>
      </w:r>
      <w:r w:rsidRPr="006862DC">
        <w:rPr>
          <w:rFonts w:asciiTheme="minorEastAsia" w:eastAsiaTheme="minorEastAsia" w:hAnsiTheme="minorEastAsia" w:hint="eastAsia"/>
          <w:sz w:val="24"/>
        </w:rPr>
        <w:t>2010年起</w:t>
      </w:r>
      <w:r w:rsidR="000D67BF">
        <w:rPr>
          <w:rFonts w:asciiTheme="minorEastAsia" w:eastAsiaTheme="minorEastAsia" w:hAnsiTheme="minorEastAsia" w:hint="eastAsia"/>
          <w:sz w:val="24"/>
        </w:rPr>
        <w:t>先后</w:t>
      </w:r>
      <w:r w:rsidRPr="006862DC">
        <w:rPr>
          <w:rFonts w:asciiTheme="minorEastAsia" w:eastAsiaTheme="minorEastAsia" w:hAnsiTheme="minorEastAsia" w:hint="eastAsia"/>
          <w:sz w:val="24"/>
        </w:rPr>
        <w:t>担任</w:t>
      </w:r>
      <w:proofErr w:type="gramStart"/>
      <w:r w:rsidRPr="006862DC">
        <w:rPr>
          <w:rFonts w:asciiTheme="minorEastAsia" w:eastAsiaTheme="minorEastAsia" w:hAnsiTheme="minorEastAsia" w:hint="eastAsia"/>
          <w:sz w:val="24"/>
        </w:rPr>
        <w:t>一</w:t>
      </w:r>
      <w:proofErr w:type="gramEnd"/>
      <w:r w:rsidRPr="006862DC">
        <w:rPr>
          <w:rFonts w:asciiTheme="minorEastAsia" w:eastAsiaTheme="minorEastAsia" w:hAnsiTheme="minorEastAsia" w:hint="eastAsia"/>
          <w:sz w:val="24"/>
        </w:rPr>
        <w:t>嗨租车运营副总裁、神州租车运营副总裁及神州专车副总裁</w:t>
      </w:r>
      <w:r w:rsidR="00333AC7">
        <w:rPr>
          <w:rFonts w:asciiTheme="minorEastAsia" w:eastAsiaTheme="minorEastAsia" w:hAnsiTheme="minorEastAsia" w:hint="eastAsia"/>
          <w:sz w:val="24"/>
        </w:rPr>
        <w:t>；</w:t>
      </w:r>
      <w:r w:rsidRPr="006862DC">
        <w:rPr>
          <w:rFonts w:asciiTheme="minorEastAsia" w:eastAsiaTheme="minorEastAsia" w:hAnsiTheme="minorEastAsia" w:hint="eastAsia"/>
          <w:sz w:val="24"/>
        </w:rPr>
        <w:t>2017年</w:t>
      </w:r>
      <w:proofErr w:type="gramStart"/>
      <w:r w:rsidRPr="006862DC">
        <w:rPr>
          <w:rFonts w:asciiTheme="minorEastAsia" w:eastAsiaTheme="minorEastAsia" w:hAnsiTheme="minorEastAsia" w:hint="eastAsia"/>
          <w:sz w:val="24"/>
        </w:rPr>
        <w:t>担任瑞幸咖啡</w:t>
      </w:r>
      <w:proofErr w:type="gramEnd"/>
      <w:r w:rsidRPr="006862DC">
        <w:rPr>
          <w:rFonts w:asciiTheme="minorEastAsia" w:eastAsiaTheme="minorEastAsia" w:hAnsiTheme="minorEastAsia" w:hint="eastAsia"/>
          <w:sz w:val="24"/>
        </w:rPr>
        <w:t>创始团队成员及副总裁。</w:t>
      </w:r>
      <w:r w:rsidR="00333AC7">
        <w:rPr>
          <w:rFonts w:asciiTheme="minorEastAsia" w:eastAsiaTheme="minorEastAsia" w:hAnsiTheme="minorEastAsia" w:hint="eastAsia"/>
          <w:sz w:val="24"/>
        </w:rPr>
        <w:t>自</w:t>
      </w:r>
      <w:r w:rsidRPr="006862DC">
        <w:rPr>
          <w:rFonts w:asciiTheme="minorEastAsia" w:eastAsiaTheme="minorEastAsia" w:hAnsiTheme="minorEastAsia" w:hint="eastAsia"/>
          <w:sz w:val="24"/>
        </w:rPr>
        <w:t>2021年至今，龙杰先生担任智之选（上海）数据科技有限公司CEO，上海</w:t>
      </w:r>
      <w:proofErr w:type="gramStart"/>
      <w:r w:rsidRPr="006862DC">
        <w:rPr>
          <w:rFonts w:asciiTheme="minorEastAsia" w:eastAsiaTheme="minorEastAsia" w:hAnsiTheme="minorEastAsia" w:hint="eastAsia"/>
          <w:sz w:val="24"/>
        </w:rPr>
        <w:t>脉驰文化</w:t>
      </w:r>
      <w:proofErr w:type="gramEnd"/>
      <w:r w:rsidRPr="006862DC">
        <w:rPr>
          <w:rFonts w:asciiTheme="minorEastAsia" w:eastAsiaTheme="minorEastAsia" w:hAnsiTheme="minorEastAsia" w:hint="eastAsia"/>
          <w:sz w:val="24"/>
        </w:rPr>
        <w:t>合伙人，印尼TOMORO COFFEE总顾问。</w:t>
      </w:r>
    </w:p>
    <w:p w14:paraId="0BD5A9F7" w14:textId="2E3A8C04" w:rsidR="007662E1" w:rsidRDefault="006862DC" w:rsidP="009F6555">
      <w:pPr>
        <w:spacing w:beforeLines="50" w:before="156" w:after="50" w:line="360" w:lineRule="auto"/>
        <w:ind w:firstLineChars="200" w:firstLine="480"/>
        <w:rPr>
          <w:rFonts w:asciiTheme="minorEastAsia" w:eastAsiaTheme="minorEastAsia" w:hAnsiTheme="minorEastAsia"/>
          <w:sz w:val="24"/>
        </w:rPr>
      </w:pPr>
      <w:r w:rsidRPr="006862DC">
        <w:rPr>
          <w:rFonts w:asciiTheme="minorEastAsia" w:eastAsiaTheme="minorEastAsia" w:hAnsiTheme="minorEastAsia" w:hint="eastAsia"/>
          <w:sz w:val="24"/>
        </w:rPr>
        <w:t>龙杰先生具有多年企业运营管理工作经验，曾长期担任连锁酒店、汽车租赁、咖啡连锁零售等消费行业内知名企业的高级管理人员，对咖啡行业的原料采购、销售及企业运营管理等方面具有丰富经验。鉴于公司拟开展的咖啡豆进口销售及深加工业务的未来主要销售客户为咖啡连锁零售企业，龙杰先生在咖啡连锁零售方面供应链管理的丰富经验及行业背景将有利于公司新业务的拓展，因此公司经与龙杰先生协商后，拟聘请其担任本次</w:t>
      </w:r>
      <w:r w:rsidR="000D67BF">
        <w:rPr>
          <w:rFonts w:asciiTheme="minorEastAsia" w:eastAsiaTheme="minorEastAsia" w:hAnsiTheme="minorEastAsia" w:hint="eastAsia"/>
          <w:sz w:val="24"/>
        </w:rPr>
        <w:t>合资公司</w:t>
      </w:r>
      <w:r w:rsidRPr="006862DC">
        <w:rPr>
          <w:rFonts w:asciiTheme="minorEastAsia" w:eastAsiaTheme="minorEastAsia" w:hAnsiTheme="minorEastAsia" w:hint="eastAsia"/>
          <w:sz w:val="24"/>
        </w:rPr>
        <w:t>董事长。</w:t>
      </w:r>
    </w:p>
    <w:p w14:paraId="6937FC59" w14:textId="39832053" w:rsidR="006862DC" w:rsidRPr="007662E1" w:rsidRDefault="006862DC" w:rsidP="007662E1">
      <w:pPr>
        <w:spacing w:beforeLines="50" w:before="156" w:afterLines="50" w:after="156" w:line="360" w:lineRule="auto"/>
        <w:ind w:firstLineChars="200" w:firstLine="482"/>
        <w:outlineLvl w:val="1"/>
        <w:rPr>
          <w:rFonts w:ascii="宋体" w:hAnsi="宋体"/>
          <w:b/>
          <w:bCs/>
          <w:sz w:val="24"/>
        </w:rPr>
      </w:pPr>
      <w:r w:rsidRPr="007662E1">
        <w:rPr>
          <w:rFonts w:ascii="宋体" w:hAnsi="宋体" w:hint="eastAsia"/>
          <w:b/>
          <w:bCs/>
          <w:sz w:val="24"/>
        </w:rPr>
        <w:lastRenderedPageBreak/>
        <w:t>二、核实其前期是否存在违法违规行为，评估其是否适宜担任本次投资标的董事长等职务；</w:t>
      </w:r>
    </w:p>
    <w:p w14:paraId="23D8D367" w14:textId="38CD6313" w:rsidR="006862DC" w:rsidRPr="006862DC" w:rsidRDefault="006862DC" w:rsidP="007662E1">
      <w:pPr>
        <w:spacing w:beforeLines="50" w:before="156" w:after="50" w:line="360" w:lineRule="auto"/>
        <w:ind w:firstLineChars="200" w:firstLine="480"/>
        <w:rPr>
          <w:rFonts w:asciiTheme="minorEastAsia" w:eastAsiaTheme="minorEastAsia" w:hAnsiTheme="minorEastAsia"/>
          <w:sz w:val="24"/>
        </w:rPr>
      </w:pPr>
      <w:r w:rsidRPr="006862DC">
        <w:rPr>
          <w:rFonts w:asciiTheme="minorEastAsia" w:eastAsiaTheme="minorEastAsia" w:hAnsiTheme="minorEastAsia" w:hint="eastAsia"/>
          <w:sz w:val="24"/>
        </w:rPr>
        <w:t>龙杰先生曾</w:t>
      </w:r>
      <w:proofErr w:type="gramStart"/>
      <w:r w:rsidRPr="006862DC">
        <w:rPr>
          <w:rFonts w:asciiTheme="minorEastAsia" w:eastAsiaTheme="minorEastAsia" w:hAnsiTheme="minorEastAsia" w:hint="eastAsia"/>
          <w:sz w:val="24"/>
        </w:rPr>
        <w:t>担任瑞幸咖啡</w:t>
      </w:r>
      <w:proofErr w:type="gramEnd"/>
      <w:r w:rsidRPr="006862DC">
        <w:rPr>
          <w:rFonts w:asciiTheme="minorEastAsia" w:eastAsiaTheme="minorEastAsia" w:hAnsiTheme="minorEastAsia" w:hint="eastAsia"/>
          <w:sz w:val="24"/>
        </w:rPr>
        <w:t>副总裁，主要分管门店运营管理工作，其</w:t>
      </w:r>
      <w:proofErr w:type="gramStart"/>
      <w:r w:rsidRPr="006862DC">
        <w:rPr>
          <w:rFonts w:asciiTheme="minorEastAsia" w:eastAsiaTheme="minorEastAsia" w:hAnsiTheme="minorEastAsia" w:hint="eastAsia"/>
          <w:sz w:val="24"/>
        </w:rPr>
        <w:t>在瑞幸咖啡</w:t>
      </w:r>
      <w:proofErr w:type="gramEnd"/>
      <w:r w:rsidRPr="006862DC">
        <w:rPr>
          <w:rFonts w:asciiTheme="minorEastAsia" w:eastAsiaTheme="minorEastAsia" w:hAnsiTheme="minorEastAsia" w:hint="eastAsia"/>
          <w:sz w:val="24"/>
        </w:rPr>
        <w:t>工作期间未参与过财务管理工作，根据中国证监会、国家市场监督管理总局等</w:t>
      </w:r>
      <w:r w:rsidR="0084173E">
        <w:rPr>
          <w:rFonts w:asciiTheme="minorEastAsia" w:eastAsiaTheme="minorEastAsia" w:hAnsiTheme="minorEastAsia" w:hint="eastAsia"/>
          <w:sz w:val="24"/>
        </w:rPr>
        <w:t>境内</w:t>
      </w:r>
      <w:r w:rsidRPr="006862DC">
        <w:rPr>
          <w:rFonts w:asciiTheme="minorEastAsia" w:eastAsiaTheme="minorEastAsia" w:hAnsiTheme="minorEastAsia" w:hint="eastAsia"/>
          <w:sz w:val="24"/>
        </w:rPr>
        <w:t>政府部门</w:t>
      </w:r>
      <w:r w:rsidR="0084173E">
        <w:rPr>
          <w:rFonts w:asciiTheme="minorEastAsia" w:eastAsiaTheme="minorEastAsia" w:hAnsiTheme="minorEastAsia" w:hint="eastAsia"/>
          <w:sz w:val="24"/>
        </w:rPr>
        <w:t>或机构</w:t>
      </w:r>
      <w:r w:rsidR="0017724A">
        <w:rPr>
          <w:rFonts w:asciiTheme="minorEastAsia" w:eastAsiaTheme="minorEastAsia" w:hAnsiTheme="minorEastAsia" w:hint="eastAsia"/>
          <w:sz w:val="24"/>
        </w:rPr>
        <w:t>及</w:t>
      </w:r>
      <w:r w:rsidR="0084173E">
        <w:rPr>
          <w:rFonts w:asciiTheme="minorEastAsia" w:eastAsiaTheme="minorEastAsia" w:hAnsiTheme="minorEastAsia" w:hint="eastAsia"/>
          <w:sz w:val="24"/>
        </w:rPr>
        <w:t>美国证券交易委员会</w:t>
      </w:r>
      <w:r w:rsidRPr="006862DC">
        <w:rPr>
          <w:rFonts w:asciiTheme="minorEastAsia" w:eastAsiaTheme="minorEastAsia" w:hAnsiTheme="minorEastAsia" w:hint="eastAsia"/>
          <w:sz w:val="24"/>
        </w:rPr>
        <w:t>公开可查询的相关信息</w:t>
      </w:r>
      <w:r w:rsidR="00C95587">
        <w:rPr>
          <w:rFonts w:asciiTheme="minorEastAsia" w:eastAsiaTheme="minorEastAsia" w:hAnsiTheme="minorEastAsia" w:hint="eastAsia"/>
          <w:sz w:val="24"/>
        </w:rPr>
        <w:t>和</w:t>
      </w:r>
      <w:r w:rsidRPr="006862DC">
        <w:rPr>
          <w:rFonts w:asciiTheme="minorEastAsia" w:eastAsiaTheme="minorEastAsia" w:hAnsiTheme="minorEastAsia" w:hint="eastAsia"/>
          <w:sz w:val="24"/>
        </w:rPr>
        <w:t>公开披露</w:t>
      </w:r>
      <w:proofErr w:type="gramStart"/>
      <w:r w:rsidRPr="006862DC">
        <w:rPr>
          <w:rFonts w:asciiTheme="minorEastAsia" w:eastAsiaTheme="minorEastAsia" w:hAnsiTheme="minorEastAsia" w:hint="eastAsia"/>
          <w:sz w:val="24"/>
        </w:rPr>
        <w:t>的瑞幸咖啡</w:t>
      </w:r>
      <w:proofErr w:type="gramEnd"/>
      <w:r w:rsidRPr="006862DC">
        <w:rPr>
          <w:rFonts w:asciiTheme="minorEastAsia" w:eastAsiaTheme="minorEastAsia" w:hAnsiTheme="minorEastAsia" w:hint="eastAsia"/>
          <w:sz w:val="24"/>
        </w:rPr>
        <w:t>及其境内相关主体的行政处罚决定书，龙杰</w:t>
      </w:r>
      <w:r w:rsidR="00333AC7">
        <w:rPr>
          <w:rFonts w:asciiTheme="minorEastAsia" w:eastAsiaTheme="minorEastAsia" w:hAnsiTheme="minorEastAsia" w:hint="eastAsia"/>
          <w:sz w:val="24"/>
        </w:rPr>
        <w:t>先生</w:t>
      </w:r>
      <w:r w:rsidRPr="006862DC">
        <w:rPr>
          <w:rFonts w:asciiTheme="minorEastAsia" w:eastAsiaTheme="minorEastAsia" w:hAnsiTheme="minorEastAsia" w:hint="eastAsia"/>
          <w:sz w:val="24"/>
        </w:rPr>
        <w:t>未被认定为财务造假等违规行为的责任人，未受到行政处罚。</w:t>
      </w:r>
    </w:p>
    <w:p w14:paraId="60077317" w14:textId="163C9C08" w:rsidR="00D01FCE" w:rsidRPr="009F6555" w:rsidRDefault="0017724A" w:rsidP="009F6555">
      <w:pPr>
        <w:spacing w:beforeLines="50" w:before="156" w:after="50" w:line="360" w:lineRule="auto"/>
        <w:ind w:firstLineChars="200" w:firstLine="480"/>
        <w:rPr>
          <w:rFonts w:asciiTheme="minorEastAsia" w:eastAsiaTheme="minorEastAsia" w:hAnsiTheme="minorEastAsia"/>
          <w:sz w:val="24"/>
        </w:rPr>
      </w:pPr>
      <w:r w:rsidRPr="004E5D19">
        <w:rPr>
          <w:rFonts w:asciiTheme="minorEastAsia" w:eastAsiaTheme="minorEastAsia" w:hAnsiTheme="minorEastAsia" w:hint="eastAsia"/>
          <w:sz w:val="24"/>
        </w:rPr>
        <w:t>根据相关公开信息查询、龙杰先生个人出具的书面承诺及在公安部门开具的无犯罪记录证明，龙杰先生前期不存在因违法违规行为受到中国证监会、国家市</w:t>
      </w:r>
      <w:proofErr w:type="gramStart"/>
      <w:r w:rsidRPr="004E5D19">
        <w:rPr>
          <w:rFonts w:asciiTheme="minorEastAsia" w:eastAsiaTheme="minorEastAsia" w:hAnsiTheme="minorEastAsia" w:hint="eastAsia"/>
          <w:sz w:val="24"/>
        </w:rPr>
        <w:t>场监督</w:t>
      </w:r>
      <w:proofErr w:type="gramEnd"/>
      <w:r w:rsidRPr="004E5D19">
        <w:rPr>
          <w:rFonts w:asciiTheme="minorEastAsia" w:eastAsiaTheme="minorEastAsia" w:hAnsiTheme="minorEastAsia" w:hint="eastAsia"/>
          <w:sz w:val="24"/>
        </w:rPr>
        <w:t>管理局等政府部门或机构行政处罚，未受到过证券交易所公开谴责或通报批评的情形，</w:t>
      </w:r>
      <w:r>
        <w:rPr>
          <w:rFonts w:asciiTheme="minorEastAsia" w:eastAsiaTheme="minorEastAsia" w:hAnsiTheme="minorEastAsia" w:hint="eastAsia"/>
          <w:sz w:val="24"/>
        </w:rPr>
        <w:t>也不存在受到</w:t>
      </w:r>
      <w:r w:rsidRPr="004E5D19">
        <w:rPr>
          <w:rFonts w:asciiTheme="minorEastAsia" w:eastAsiaTheme="minorEastAsia" w:hAnsiTheme="minorEastAsia" w:hint="eastAsia"/>
          <w:sz w:val="24"/>
        </w:rPr>
        <w:t>美国证券交易委员会</w:t>
      </w:r>
      <w:r>
        <w:rPr>
          <w:rFonts w:asciiTheme="minorEastAsia" w:eastAsiaTheme="minorEastAsia" w:hAnsiTheme="minorEastAsia" w:hint="eastAsia"/>
          <w:sz w:val="24"/>
        </w:rPr>
        <w:t>处罚的情况，</w:t>
      </w:r>
      <w:r w:rsidRPr="004E5D19">
        <w:rPr>
          <w:rFonts w:asciiTheme="minorEastAsia" w:eastAsiaTheme="minorEastAsia" w:hAnsiTheme="minorEastAsia" w:hint="eastAsia"/>
          <w:sz w:val="24"/>
        </w:rPr>
        <w:t>不属于失信被执行人，其任职资格符合《公司法》等相关法律法规及《公司章程》的有关规定，公司认为龙杰先生适宜担任本次投资标的董事长职务。</w:t>
      </w:r>
    </w:p>
    <w:p w14:paraId="6764A486" w14:textId="77A42B7B" w:rsidR="00D01FCE" w:rsidRPr="006033E4" w:rsidRDefault="00D01FCE" w:rsidP="00DC07D9">
      <w:pPr>
        <w:spacing w:beforeLines="50" w:before="156" w:afterLines="50" w:after="156" w:line="360" w:lineRule="auto"/>
        <w:ind w:firstLineChars="200" w:firstLine="482"/>
        <w:outlineLvl w:val="1"/>
        <w:rPr>
          <w:rFonts w:asciiTheme="minorEastAsia" w:eastAsiaTheme="minorEastAsia" w:hAnsiTheme="minorEastAsia"/>
          <w:b/>
          <w:bCs/>
          <w:sz w:val="24"/>
        </w:rPr>
      </w:pPr>
      <w:bookmarkStart w:id="5" w:name="_Hlk187572525"/>
      <w:r w:rsidRPr="006033E4">
        <w:rPr>
          <w:rFonts w:asciiTheme="minorEastAsia" w:eastAsiaTheme="minorEastAsia" w:hAnsiTheme="minorEastAsia" w:hint="eastAsia"/>
          <w:b/>
          <w:bCs/>
          <w:sz w:val="24"/>
        </w:rPr>
        <w:t>问题三</w:t>
      </w:r>
      <w:r w:rsidRPr="006033E4">
        <w:rPr>
          <w:rFonts w:asciiTheme="minorEastAsia" w:eastAsiaTheme="minorEastAsia" w:hAnsiTheme="minorEastAsia"/>
          <w:b/>
          <w:bCs/>
          <w:sz w:val="24"/>
        </w:rPr>
        <w:t>、</w:t>
      </w:r>
      <w:r w:rsidRPr="006033E4">
        <w:rPr>
          <w:rFonts w:asciiTheme="minorEastAsia" w:eastAsiaTheme="minorEastAsia" w:hAnsiTheme="minorEastAsia" w:hint="eastAsia"/>
          <w:b/>
          <w:bCs/>
          <w:sz w:val="24"/>
        </w:rPr>
        <w:t>近期公司实际控制人因资金占用等原因受到行政处罚，本次投资拟开展咖啡豆进口销售业务，将导致公司资金流向境外。请公司补充披露咖啡豆进口业务的具体开展模式，列示拟开展咖啡贸易业务的主要供应商和客户，并核实与实际控制人是否存在关联关系或其他利益安排。请公司独立董事就该问题发表意见。</w:t>
      </w:r>
    </w:p>
    <w:p w14:paraId="11677C4F" w14:textId="77777777" w:rsidR="00D01FCE" w:rsidRPr="006033E4" w:rsidRDefault="00D01FCE" w:rsidP="00DC07D9">
      <w:pPr>
        <w:spacing w:beforeLines="50" w:before="156" w:afterLines="50" w:after="156" w:line="360" w:lineRule="auto"/>
        <w:ind w:firstLineChars="200" w:firstLine="482"/>
        <w:rPr>
          <w:rFonts w:asciiTheme="minorEastAsia" w:eastAsiaTheme="minorEastAsia" w:hAnsiTheme="minorEastAsia"/>
          <w:b/>
          <w:bCs/>
          <w:color w:val="000000"/>
          <w:sz w:val="24"/>
        </w:rPr>
      </w:pPr>
      <w:r w:rsidRPr="006033E4">
        <w:rPr>
          <w:rFonts w:asciiTheme="minorEastAsia" w:eastAsiaTheme="minorEastAsia" w:hAnsiTheme="minorEastAsia"/>
          <w:b/>
          <w:bCs/>
          <w:color w:val="000000"/>
          <w:sz w:val="24"/>
        </w:rPr>
        <w:t>回复：</w:t>
      </w:r>
    </w:p>
    <w:p w14:paraId="31950DB4" w14:textId="05786898" w:rsidR="00D01FCE" w:rsidRPr="006033E4" w:rsidRDefault="002C733F" w:rsidP="00DC07D9">
      <w:pPr>
        <w:spacing w:beforeLines="50" w:before="156" w:afterLines="50" w:after="156" w:line="360" w:lineRule="auto"/>
        <w:ind w:firstLineChars="200" w:firstLine="482"/>
        <w:rPr>
          <w:rFonts w:asciiTheme="minorEastAsia" w:eastAsiaTheme="minorEastAsia" w:hAnsiTheme="minorEastAsia" w:cs="仿宋_GB2312"/>
          <w:b/>
          <w:bCs/>
          <w:color w:val="000000"/>
          <w:sz w:val="24"/>
        </w:rPr>
      </w:pPr>
      <w:r w:rsidRPr="006033E4">
        <w:rPr>
          <w:rFonts w:asciiTheme="minorEastAsia" w:eastAsiaTheme="minorEastAsia" w:hAnsiTheme="minorEastAsia" w:cs="仿宋_GB2312" w:hint="eastAsia"/>
          <w:b/>
          <w:bCs/>
          <w:color w:val="000000"/>
          <w:sz w:val="24"/>
        </w:rPr>
        <w:t>（一）</w:t>
      </w:r>
      <w:r w:rsidR="00941C92" w:rsidRPr="006033E4">
        <w:rPr>
          <w:rFonts w:asciiTheme="minorEastAsia" w:eastAsiaTheme="minorEastAsia" w:hAnsiTheme="minorEastAsia" w:cs="仿宋_GB2312" w:hint="eastAsia"/>
          <w:b/>
          <w:bCs/>
          <w:color w:val="000000"/>
          <w:sz w:val="24"/>
        </w:rPr>
        <w:t>公司咖啡豆进口业务的具体开展模式</w:t>
      </w:r>
    </w:p>
    <w:p w14:paraId="6D1466DE" w14:textId="2661951C" w:rsidR="007559BB" w:rsidRPr="00395A99" w:rsidRDefault="007559BB"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1、订单获取</w:t>
      </w:r>
      <w:r w:rsidR="0067449A">
        <w:rPr>
          <w:rFonts w:ascii="宋体" w:hAnsi="宋体" w:cs="仿宋_GB2312" w:hint="eastAsia"/>
          <w:color w:val="000000"/>
          <w:sz w:val="24"/>
        </w:rPr>
        <w:t>：</w:t>
      </w:r>
      <w:r>
        <w:rPr>
          <w:rFonts w:ascii="宋体" w:hAnsi="宋体" w:cs="仿宋_GB2312" w:hint="eastAsia"/>
          <w:color w:val="000000"/>
          <w:sz w:val="24"/>
        </w:rPr>
        <w:t>公司与国内主要客户包括咖啡连锁品牌、渠道分销商</w:t>
      </w:r>
      <w:r w:rsidR="002C733F">
        <w:rPr>
          <w:rFonts w:ascii="宋体" w:hAnsi="宋体" w:cs="仿宋_GB2312" w:hint="eastAsia"/>
          <w:color w:val="000000"/>
          <w:sz w:val="24"/>
        </w:rPr>
        <w:t>进行</w:t>
      </w:r>
      <w:r>
        <w:rPr>
          <w:rFonts w:ascii="宋体" w:hAnsi="宋体" w:cs="仿宋_GB2312" w:hint="eastAsia"/>
          <w:color w:val="000000"/>
          <w:sz w:val="24"/>
        </w:rPr>
        <w:t>磋商，确定客户需求的</w:t>
      </w:r>
      <w:r w:rsidR="002C733F">
        <w:rPr>
          <w:rFonts w:ascii="宋体" w:hAnsi="宋体" w:cs="仿宋_GB2312" w:hint="eastAsia"/>
          <w:color w:val="000000"/>
          <w:sz w:val="24"/>
        </w:rPr>
        <w:t>咖啡豆规格、</w:t>
      </w:r>
      <w:r>
        <w:rPr>
          <w:rFonts w:ascii="宋体" w:hAnsi="宋体" w:cs="仿宋_GB2312" w:hint="eastAsia"/>
          <w:color w:val="000000"/>
          <w:sz w:val="24"/>
        </w:rPr>
        <w:t>数量、价格、</w:t>
      </w:r>
      <w:r w:rsidR="002C733F">
        <w:rPr>
          <w:rFonts w:ascii="宋体" w:hAnsi="宋体" w:cs="仿宋_GB2312" w:hint="eastAsia"/>
          <w:color w:val="000000"/>
          <w:sz w:val="24"/>
        </w:rPr>
        <w:t>结算方式、</w:t>
      </w:r>
      <w:r>
        <w:rPr>
          <w:rFonts w:ascii="宋体" w:hAnsi="宋体" w:cs="仿宋_GB2312" w:hint="eastAsia"/>
          <w:color w:val="000000"/>
          <w:sz w:val="24"/>
        </w:rPr>
        <w:t>交货时间等相关采购要求</w:t>
      </w:r>
      <w:r w:rsidR="002C733F">
        <w:rPr>
          <w:rFonts w:ascii="宋体" w:hAnsi="宋体" w:cs="仿宋_GB2312" w:hint="eastAsia"/>
          <w:color w:val="000000"/>
          <w:sz w:val="24"/>
        </w:rPr>
        <w:t>，</w:t>
      </w:r>
      <w:r w:rsidR="00EC3A49">
        <w:rPr>
          <w:rFonts w:ascii="宋体" w:hAnsi="宋体" w:cs="仿宋_GB2312" w:hint="eastAsia"/>
          <w:color w:val="000000"/>
          <w:sz w:val="24"/>
        </w:rPr>
        <w:t>签订相关销售合同，明确双方的权利和义务。</w:t>
      </w:r>
    </w:p>
    <w:p w14:paraId="22D070AC" w14:textId="4A1DE3B0" w:rsidR="007559BB" w:rsidRDefault="007559BB"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2、原料采购</w:t>
      </w:r>
      <w:r w:rsidR="0067449A">
        <w:rPr>
          <w:rFonts w:ascii="宋体" w:hAnsi="宋体" w:cs="仿宋_GB2312" w:hint="eastAsia"/>
          <w:color w:val="000000"/>
          <w:sz w:val="24"/>
        </w:rPr>
        <w:t>：</w:t>
      </w:r>
      <w:r>
        <w:rPr>
          <w:rFonts w:ascii="宋体" w:hAnsi="宋体" w:cs="仿宋_GB2312" w:hint="eastAsia"/>
          <w:color w:val="000000"/>
          <w:sz w:val="24"/>
        </w:rPr>
        <w:t>公司</w:t>
      </w:r>
      <w:r w:rsidR="00900144">
        <w:rPr>
          <w:rFonts w:ascii="宋体" w:hAnsi="宋体" w:cs="仿宋_GB2312" w:hint="eastAsia"/>
          <w:color w:val="000000"/>
          <w:sz w:val="24"/>
        </w:rPr>
        <w:t>与</w:t>
      </w:r>
      <w:r>
        <w:rPr>
          <w:rFonts w:ascii="宋体" w:hAnsi="宋体" w:cs="仿宋_GB2312" w:hint="eastAsia"/>
          <w:color w:val="000000"/>
          <w:sz w:val="24"/>
        </w:rPr>
        <w:t>咖啡原产地的庄园、出口商建立联系，通过</w:t>
      </w:r>
      <w:r w:rsidR="002C733F">
        <w:rPr>
          <w:rFonts w:ascii="宋体" w:hAnsi="宋体" w:cs="仿宋_GB2312" w:hint="eastAsia"/>
          <w:color w:val="000000"/>
          <w:sz w:val="24"/>
        </w:rPr>
        <w:t>对比国内外市场行情</w:t>
      </w:r>
      <w:r w:rsidR="00900144">
        <w:rPr>
          <w:rFonts w:ascii="宋体" w:hAnsi="宋体" w:cs="仿宋_GB2312" w:hint="eastAsia"/>
          <w:color w:val="000000"/>
          <w:sz w:val="24"/>
        </w:rPr>
        <w:t>、实地考察原产地咖啡豆品质</w:t>
      </w:r>
      <w:r w:rsidR="002C733F">
        <w:rPr>
          <w:rFonts w:ascii="宋体" w:hAnsi="宋体" w:cs="仿宋_GB2312" w:hint="eastAsia"/>
          <w:color w:val="000000"/>
          <w:sz w:val="24"/>
        </w:rPr>
        <w:t>，</w:t>
      </w:r>
      <w:r w:rsidR="00900144">
        <w:rPr>
          <w:rFonts w:ascii="宋体" w:hAnsi="宋体" w:cs="仿宋_GB2312" w:hint="eastAsia"/>
          <w:color w:val="000000"/>
          <w:sz w:val="24"/>
        </w:rPr>
        <w:t>选择理想的供应商</w:t>
      </w:r>
      <w:r w:rsidR="002C733F">
        <w:rPr>
          <w:rFonts w:ascii="宋体" w:hAnsi="宋体" w:cs="仿宋_GB2312" w:hint="eastAsia"/>
          <w:color w:val="000000"/>
          <w:sz w:val="24"/>
        </w:rPr>
        <w:t>签订</w:t>
      </w:r>
      <w:r w:rsidR="00900144">
        <w:rPr>
          <w:rFonts w:ascii="宋体" w:hAnsi="宋体" w:cs="仿宋_GB2312" w:hint="eastAsia"/>
          <w:color w:val="000000"/>
          <w:sz w:val="24"/>
        </w:rPr>
        <w:t>《进口</w:t>
      </w:r>
      <w:r w:rsidR="002C733F">
        <w:rPr>
          <w:rFonts w:ascii="宋体" w:hAnsi="宋体" w:cs="仿宋_GB2312" w:hint="eastAsia"/>
          <w:color w:val="000000"/>
          <w:sz w:val="24"/>
        </w:rPr>
        <w:t>采购</w:t>
      </w:r>
      <w:r>
        <w:rPr>
          <w:rFonts w:ascii="宋体" w:hAnsi="宋体" w:cs="仿宋_GB2312" w:hint="eastAsia"/>
          <w:color w:val="000000"/>
          <w:sz w:val="24"/>
        </w:rPr>
        <w:t>合同</w:t>
      </w:r>
      <w:r w:rsidR="00900144">
        <w:rPr>
          <w:rFonts w:ascii="宋体" w:hAnsi="宋体" w:cs="仿宋_GB2312" w:hint="eastAsia"/>
          <w:color w:val="000000"/>
          <w:sz w:val="24"/>
        </w:rPr>
        <w:t>》</w:t>
      </w:r>
      <w:r w:rsidR="002C733F">
        <w:rPr>
          <w:rFonts w:ascii="宋体" w:hAnsi="宋体" w:cs="仿宋_GB2312" w:hint="eastAsia"/>
          <w:color w:val="000000"/>
          <w:sz w:val="24"/>
        </w:rPr>
        <w:t>，</w:t>
      </w:r>
      <w:r w:rsidR="00900144">
        <w:rPr>
          <w:rFonts w:ascii="宋体" w:hAnsi="宋体" w:cs="仿宋_GB2312" w:hint="eastAsia"/>
          <w:color w:val="000000"/>
          <w:sz w:val="24"/>
        </w:rPr>
        <w:t>约定</w:t>
      </w:r>
      <w:r w:rsidRPr="007559BB">
        <w:rPr>
          <w:rFonts w:ascii="宋体" w:hAnsi="宋体" w:cs="仿宋_GB2312" w:hint="eastAsia"/>
          <w:color w:val="000000"/>
          <w:sz w:val="24"/>
        </w:rPr>
        <w:t>采购数量、价格、交货时间、运输方式、质量标准等条款</w:t>
      </w:r>
      <w:r w:rsidR="002C733F">
        <w:rPr>
          <w:rFonts w:ascii="宋体" w:hAnsi="宋体" w:cs="仿宋_GB2312" w:hint="eastAsia"/>
          <w:color w:val="000000"/>
          <w:sz w:val="24"/>
        </w:rPr>
        <w:t>，</w:t>
      </w:r>
      <w:r>
        <w:rPr>
          <w:rFonts w:ascii="宋体" w:hAnsi="宋体" w:cs="仿宋_GB2312" w:hint="eastAsia"/>
          <w:color w:val="000000"/>
          <w:sz w:val="24"/>
        </w:rPr>
        <w:t>公司根据合同</w:t>
      </w:r>
      <w:r w:rsidR="002C733F">
        <w:rPr>
          <w:rFonts w:ascii="宋体" w:hAnsi="宋体" w:cs="仿宋_GB2312" w:hint="eastAsia"/>
          <w:color w:val="000000"/>
          <w:sz w:val="24"/>
        </w:rPr>
        <w:t>约定</w:t>
      </w:r>
      <w:r>
        <w:rPr>
          <w:rFonts w:ascii="宋体" w:hAnsi="宋体" w:cs="仿宋_GB2312" w:hint="eastAsia"/>
          <w:color w:val="000000"/>
          <w:sz w:val="24"/>
        </w:rPr>
        <w:t>支付相应预付款。</w:t>
      </w:r>
    </w:p>
    <w:p w14:paraId="7B9130EF" w14:textId="3CFCE06A" w:rsidR="007559BB" w:rsidRDefault="007559BB"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lastRenderedPageBreak/>
        <w:t>3、</w:t>
      </w:r>
      <w:r w:rsidR="0067449A" w:rsidRPr="007559BB">
        <w:rPr>
          <w:rFonts w:ascii="宋体" w:hAnsi="宋体" w:cs="仿宋_GB2312" w:hint="eastAsia"/>
          <w:color w:val="000000"/>
          <w:sz w:val="24"/>
        </w:rPr>
        <w:t>准备进口资料：</w:t>
      </w:r>
      <w:r w:rsidR="0067449A">
        <w:rPr>
          <w:rFonts w:ascii="宋体" w:hAnsi="宋体" w:cs="仿宋_GB2312" w:hint="eastAsia"/>
          <w:color w:val="000000"/>
          <w:sz w:val="24"/>
        </w:rPr>
        <w:t>合资公司</w:t>
      </w:r>
      <w:r w:rsidR="0067449A" w:rsidRPr="007559BB">
        <w:rPr>
          <w:rFonts w:ascii="宋体" w:hAnsi="宋体" w:cs="仿宋_GB2312" w:hint="eastAsia"/>
          <w:color w:val="000000"/>
          <w:sz w:val="24"/>
        </w:rPr>
        <w:t>准备一系列进口所需的文件，包括合同、发票、装箱单、提单、原产地证明、</w:t>
      </w:r>
      <w:r w:rsidR="002931E0" w:rsidRPr="002931E0">
        <w:rPr>
          <w:rFonts w:ascii="宋体" w:hAnsi="宋体" w:cs="仿宋_GB2312"/>
          <w:color w:val="000000"/>
          <w:sz w:val="24"/>
        </w:rPr>
        <w:t>植检证/卫生证</w:t>
      </w:r>
      <w:r w:rsidR="002931E0">
        <w:rPr>
          <w:rFonts w:ascii="宋体" w:hAnsi="宋体" w:cs="仿宋_GB2312" w:hint="eastAsia"/>
          <w:color w:val="000000"/>
          <w:sz w:val="24"/>
        </w:rPr>
        <w:t>、中文标签</w:t>
      </w:r>
      <w:r w:rsidR="0067449A" w:rsidRPr="007559BB">
        <w:rPr>
          <w:rFonts w:ascii="宋体" w:hAnsi="宋体" w:cs="仿宋_GB2312" w:hint="eastAsia"/>
          <w:color w:val="000000"/>
          <w:sz w:val="24"/>
        </w:rPr>
        <w:t>等</w:t>
      </w:r>
      <w:r w:rsidR="00900144">
        <w:rPr>
          <w:rFonts w:ascii="宋体" w:hAnsi="宋体" w:cs="仿宋_GB2312" w:hint="eastAsia"/>
          <w:color w:val="000000"/>
          <w:sz w:val="24"/>
        </w:rPr>
        <w:t>相关报批手续</w:t>
      </w:r>
      <w:r w:rsidR="0067449A">
        <w:rPr>
          <w:rFonts w:ascii="宋体" w:hAnsi="宋体" w:cs="仿宋_GB2312" w:hint="eastAsia"/>
          <w:color w:val="000000"/>
          <w:sz w:val="24"/>
        </w:rPr>
        <w:t>，作为</w:t>
      </w:r>
      <w:r w:rsidR="0067449A" w:rsidRPr="007559BB">
        <w:rPr>
          <w:rFonts w:ascii="宋体" w:hAnsi="宋体" w:cs="仿宋_GB2312" w:hint="eastAsia"/>
          <w:color w:val="000000"/>
          <w:sz w:val="24"/>
        </w:rPr>
        <w:t>清关和检验检疫的重要依据。</w:t>
      </w:r>
    </w:p>
    <w:p w14:paraId="1928292D" w14:textId="6C8154C0" w:rsidR="0067449A" w:rsidRDefault="0067449A"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4、物流运输</w:t>
      </w:r>
      <w:r w:rsidRPr="007559BB">
        <w:rPr>
          <w:rFonts w:ascii="宋体" w:hAnsi="宋体" w:cs="仿宋_GB2312" w:hint="eastAsia"/>
          <w:color w:val="000000"/>
          <w:sz w:val="24"/>
        </w:rPr>
        <w:t>：根据</w:t>
      </w:r>
      <w:r w:rsidR="00900144">
        <w:rPr>
          <w:rFonts w:ascii="宋体" w:hAnsi="宋体" w:cs="仿宋_GB2312" w:hint="eastAsia"/>
          <w:color w:val="000000"/>
          <w:sz w:val="24"/>
        </w:rPr>
        <w:t>国际物流市场行情，</w:t>
      </w:r>
      <w:r>
        <w:rPr>
          <w:rFonts w:ascii="宋体" w:hAnsi="宋体" w:cs="仿宋_GB2312" w:hint="eastAsia"/>
          <w:color w:val="000000"/>
          <w:sz w:val="24"/>
        </w:rPr>
        <w:t>合资公司</w:t>
      </w:r>
      <w:r w:rsidR="000E77BD">
        <w:rPr>
          <w:rFonts w:ascii="宋体" w:hAnsi="宋体" w:cs="仿宋_GB2312" w:hint="eastAsia"/>
          <w:color w:val="000000"/>
          <w:sz w:val="24"/>
        </w:rPr>
        <w:t>选择合适的物流公司与保险公司，</w:t>
      </w:r>
      <w:r w:rsidR="00900144">
        <w:rPr>
          <w:rFonts w:ascii="宋体" w:hAnsi="宋体" w:cs="仿宋_GB2312" w:hint="eastAsia"/>
          <w:color w:val="000000"/>
          <w:sz w:val="24"/>
        </w:rPr>
        <w:t>与物流公司预定舱位，</w:t>
      </w:r>
      <w:r w:rsidRPr="007559BB">
        <w:rPr>
          <w:rFonts w:ascii="宋体" w:hAnsi="宋体" w:cs="仿宋_GB2312" w:hint="eastAsia"/>
          <w:color w:val="000000"/>
          <w:sz w:val="24"/>
        </w:rPr>
        <w:t>选择</w:t>
      </w:r>
      <w:r w:rsidR="000E77BD">
        <w:rPr>
          <w:rFonts w:ascii="宋体" w:hAnsi="宋体" w:cs="仿宋_GB2312" w:hint="eastAsia"/>
          <w:color w:val="000000"/>
          <w:sz w:val="24"/>
        </w:rPr>
        <w:t>理想</w:t>
      </w:r>
      <w:r w:rsidRPr="007559BB">
        <w:rPr>
          <w:rFonts w:ascii="宋体" w:hAnsi="宋体" w:cs="仿宋_GB2312" w:hint="eastAsia"/>
          <w:color w:val="000000"/>
          <w:sz w:val="24"/>
        </w:rPr>
        <w:t>的运输方式和路线</w:t>
      </w:r>
      <w:r w:rsidR="000E77BD">
        <w:rPr>
          <w:rFonts w:ascii="宋体" w:hAnsi="宋体" w:cs="仿宋_GB2312" w:hint="eastAsia"/>
          <w:color w:val="000000"/>
          <w:sz w:val="24"/>
        </w:rPr>
        <w:t>并进行货物装载；向保险公司进行申报投保，并取得《进口货物保险单》，从而</w:t>
      </w:r>
      <w:r w:rsidRPr="007559BB">
        <w:rPr>
          <w:rFonts w:ascii="宋体" w:hAnsi="宋体" w:cs="仿宋_GB2312" w:hint="eastAsia"/>
          <w:color w:val="000000"/>
          <w:sz w:val="24"/>
        </w:rPr>
        <w:t>将咖啡豆从埃塞俄比亚运往</w:t>
      </w:r>
      <w:r>
        <w:rPr>
          <w:rFonts w:ascii="宋体" w:hAnsi="宋体" w:cs="仿宋_GB2312" w:hint="eastAsia"/>
          <w:color w:val="000000"/>
          <w:sz w:val="24"/>
        </w:rPr>
        <w:t>国内</w:t>
      </w:r>
      <w:r w:rsidRPr="007559BB">
        <w:rPr>
          <w:rFonts w:ascii="宋体" w:hAnsi="宋体" w:cs="仿宋_GB2312" w:hint="eastAsia"/>
          <w:color w:val="000000"/>
          <w:sz w:val="24"/>
        </w:rPr>
        <w:t>。</w:t>
      </w:r>
      <w:r>
        <w:rPr>
          <w:rFonts w:ascii="宋体" w:hAnsi="宋体" w:cs="仿宋_GB2312" w:hint="eastAsia"/>
          <w:color w:val="000000"/>
          <w:sz w:val="24"/>
        </w:rPr>
        <w:t>目前主要的</w:t>
      </w:r>
      <w:r w:rsidRPr="007559BB">
        <w:rPr>
          <w:rFonts w:ascii="宋体" w:hAnsi="宋体" w:cs="仿宋_GB2312" w:hint="eastAsia"/>
          <w:color w:val="000000"/>
          <w:sz w:val="24"/>
        </w:rPr>
        <w:t>运输方式</w:t>
      </w:r>
      <w:r>
        <w:rPr>
          <w:rFonts w:ascii="宋体" w:hAnsi="宋体" w:cs="仿宋_GB2312" w:hint="eastAsia"/>
          <w:color w:val="000000"/>
          <w:sz w:val="24"/>
        </w:rPr>
        <w:t>为海运。</w:t>
      </w:r>
    </w:p>
    <w:p w14:paraId="3630A46F" w14:textId="184E102B" w:rsidR="0067449A" w:rsidRDefault="0067449A" w:rsidP="0067449A">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5、</w:t>
      </w:r>
      <w:r w:rsidRPr="007559BB">
        <w:rPr>
          <w:rFonts w:ascii="宋体" w:hAnsi="宋体" w:cs="仿宋_GB2312" w:hint="eastAsia"/>
          <w:color w:val="000000"/>
          <w:sz w:val="24"/>
        </w:rPr>
        <w:t>办理清关</w:t>
      </w:r>
      <w:r>
        <w:rPr>
          <w:rFonts w:ascii="宋体" w:hAnsi="宋体" w:cs="仿宋_GB2312" w:hint="eastAsia"/>
          <w:color w:val="000000"/>
          <w:sz w:val="24"/>
        </w:rPr>
        <w:t>：</w:t>
      </w:r>
      <w:r w:rsidRPr="007559BB">
        <w:rPr>
          <w:rFonts w:ascii="宋体" w:hAnsi="宋体" w:cs="仿宋_GB2312" w:hint="eastAsia"/>
          <w:color w:val="000000"/>
          <w:sz w:val="24"/>
        </w:rPr>
        <w:t>咖啡豆到达目的地港口</w:t>
      </w:r>
      <w:r w:rsidR="000B11FB">
        <w:rPr>
          <w:rFonts w:ascii="宋体" w:hAnsi="宋体" w:cs="仿宋_GB2312" w:hint="eastAsia"/>
          <w:color w:val="000000"/>
          <w:sz w:val="24"/>
        </w:rPr>
        <w:t>后</w:t>
      </w:r>
      <w:r w:rsidRPr="007559BB">
        <w:rPr>
          <w:rFonts w:ascii="宋体" w:hAnsi="宋体" w:cs="仿宋_GB2312" w:hint="eastAsia"/>
          <w:color w:val="000000"/>
          <w:sz w:val="24"/>
        </w:rPr>
        <w:t>，</w:t>
      </w:r>
      <w:r>
        <w:rPr>
          <w:rFonts w:ascii="宋体" w:hAnsi="宋体" w:cs="仿宋_GB2312" w:hint="eastAsia"/>
          <w:color w:val="000000"/>
          <w:sz w:val="24"/>
        </w:rPr>
        <w:t>合资公司</w:t>
      </w:r>
      <w:r w:rsidRPr="007559BB">
        <w:rPr>
          <w:rFonts w:ascii="宋体" w:hAnsi="宋体" w:cs="仿宋_GB2312" w:hint="eastAsia"/>
          <w:color w:val="000000"/>
          <w:sz w:val="24"/>
        </w:rPr>
        <w:t>向当地海关提交进口</w:t>
      </w:r>
      <w:r w:rsidR="000C78B0">
        <w:rPr>
          <w:rFonts w:ascii="宋体" w:hAnsi="宋体" w:cs="仿宋_GB2312" w:hint="eastAsia"/>
          <w:color w:val="000000"/>
          <w:sz w:val="24"/>
        </w:rPr>
        <w:t>前期进口资料及报关单</w:t>
      </w:r>
      <w:r w:rsidRPr="007559BB">
        <w:rPr>
          <w:rFonts w:ascii="宋体" w:hAnsi="宋体" w:cs="仿宋_GB2312" w:hint="eastAsia"/>
          <w:color w:val="000000"/>
          <w:sz w:val="24"/>
        </w:rPr>
        <w:t>。海关会对货物进行查验和检验检疫，确保货物符合进口规定。</w:t>
      </w:r>
      <w:r w:rsidR="00D721D8" w:rsidRPr="00D721D8">
        <w:rPr>
          <w:rFonts w:ascii="宋体" w:hAnsi="宋体" w:cs="仿宋_GB2312"/>
          <w:color w:val="000000"/>
          <w:sz w:val="24"/>
        </w:rPr>
        <w:t>申报资料无误</w:t>
      </w:r>
      <w:r w:rsidR="00D721D8">
        <w:rPr>
          <w:rFonts w:ascii="宋体" w:hAnsi="宋体" w:cs="仿宋_GB2312" w:hint="eastAsia"/>
          <w:color w:val="000000"/>
          <w:sz w:val="24"/>
        </w:rPr>
        <w:t>后，</w:t>
      </w:r>
      <w:r w:rsidR="00D721D8" w:rsidRPr="00D721D8">
        <w:rPr>
          <w:rFonts w:ascii="宋体" w:hAnsi="宋体" w:cs="仿宋_GB2312"/>
          <w:color w:val="000000"/>
          <w:sz w:val="24"/>
        </w:rPr>
        <w:t>海关出具进口税单，根据海关审定的完税价格，</w:t>
      </w:r>
      <w:r w:rsidR="00D721D8">
        <w:rPr>
          <w:rFonts w:ascii="宋体" w:hAnsi="宋体" w:cs="仿宋_GB2312" w:hint="eastAsia"/>
          <w:color w:val="000000"/>
          <w:sz w:val="24"/>
        </w:rPr>
        <w:t>公司</w:t>
      </w:r>
      <w:r w:rsidR="00D721D8" w:rsidRPr="00D721D8">
        <w:rPr>
          <w:rFonts w:ascii="宋体" w:hAnsi="宋体" w:cs="仿宋_GB2312"/>
          <w:color w:val="000000"/>
          <w:sz w:val="24"/>
        </w:rPr>
        <w:t>需缴纳相应的关税；同时海关会对申报的货物进行检查，以确保货物符合国家的法律法规和标准。</w:t>
      </w:r>
    </w:p>
    <w:p w14:paraId="44D26979" w14:textId="266A6675" w:rsidR="000B11FB" w:rsidRDefault="000B11FB" w:rsidP="0067449A">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6、商品入库：</w:t>
      </w:r>
      <w:r w:rsidRPr="007559BB">
        <w:rPr>
          <w:rFonts w:ascii="宋体" w:hAnsi="宋体" w:cs="仿宋_GB2312" w:hint="eastAsia"/>
          <w:color w:val="000000"/>
          <w:sz w:val="24"/>
        </w:rPr>
        <w:t>完成</w:t>
      </w:r>
      <w:r>
        <w:rPr>
          <w:rFonts w:ascii="宋体" w:hAnsi="宋体" w:cs="仿宋_GB2312" w:hint="eastAsia"/>
          <w:color w:val="000000"/>
          <w:sz w:val="24"/>
        </w:rPr>
        <w:t>货物进口</w:t>
      </w:r>
      <w:r w:rsidRPr="007559BB">
        <w:rPr>
          <w:rFonts w:ascii="宋体" w:hAnsi="宋体" w:cs="仿宋_GB2312" w:hint="eastAsia"/>
          <w:color w:val="000000"/>
          <w:sz w:val="24"/>
        </w:rPr>
        <w:t>清关手续后，</w:t>
      </w:r>
      <w:r>
        <w:rPr>
          <w:rFonts w:ascii="宋体" w:hAnsi="宋体" w:cs="仿宋_GB2312" w:hint="eastAsia"/>
          <w:color w:val="000000"/>
          <w:sz w:val="24"/>
        </w:rPr>
        <w:t>合资公司及时对进口货物进行查验，</w:t>
      </w:r>
      <w:r w:rsidRPr="000B11FB">
        <w:rPr>
          <w:rFonts w:ascii="宋体" w:hAnsi="宋体" w:cs="仿宋_GB2312" w:hint="eastAsia"/>
          <w:color w:val="000000"/>
          <w:sz w:val="24"/>
        </w:rPr>
        <w:t>如发现货物破损、短少、品质和数量不符等情况，</w:t>
      </w:r>
      <w:r>
        <w:rPr>
          <w:rFonts w:ascii="宋体" w:hAnsi="宋体" w:cs="仿宋_GB2312" w:hint="eastAsia"/>
          <w:color w:val="000000"/>
          <w:sz w:val="24"/>
        </w:rPr>
        <w:t>会及时</w:t>
      </w:r>
      <w:r w:rsidRPr="000B11FB">
        <w:rPr>
          <w:rFonts w:ascii="宋体" w:hAnsi="宋体" w:cs="仿宋_GB2312" w:hint="eastAsia"/>
          <w:color w:val="000000"/>
          <w:sz w:val="24"/>
        </w:rPr>
        <w:t>取得商检证书和有关证明材料，立即向国外供应商或有关责任方办理索赔。</w:t>
      </w:r>
      <w:r>
        <w:rPr>
          <w:rFonts w:ascii="宋体" w:hAnsi="宋体" w:cs="仿宋_GB2312" w:hint="eastAsia"/>
          <w:color w:val="000000"/>
          <w:sz w:val="24"/>
        </w:rPr>
        <w:t>若不存在相关问题后，将货物转运至公司仓库</w:t>
      </w:r>
      <w:r w:rsidR="000F66B7">
        <w:rPr>
          <w:rFonts w:ascii="宋体" w:hAnsi="宋体" w:cs="仿宋_GB2312" w:hint="eastAsia"/>
          <w:color w:val="000000"/>
          <w:sz w:val="24"/>
        </w:rPr>
        <w:t>，安排人员进行装卸、验收，办理入库手续，登记台账。</w:t>
      </w:r>
    </w:p>
    <w:p w14:paraId="46E57829" w14:textId="051D1228" w:rsidR="0067449A" w:rsidRDefault="000B11FB" w:rsidP="0067449A">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7</w:t>
      </w:r>
      <w:r w:rsidR="0067449A">
        <w:rPr>
          <w:rFonts w:ascii="宋体" w:hAnsi="宋体" w:cs="仿宋_GB2312" w:hint="eastAsia"/>
          <w:color w:val="000000"/>
          <w:sz w:val="24"/>
        </w:rPr>
        <w:t>、发货和销售</w:t>
      </w:r>
      <w:r w:rsidR="0067449A" w:rsidRPr="007559BB">
        <w:rPr>
          <w:rFonts w:ascii="宋体" w:hAnsi="宋体" w:cs="仿宋_GB2312" w:hint="eastAsia"/>
          <w:color w:val="000000"/>
          <w:sz w:val="24"/>
        </w:rPr>
        <w:t>：</w:t>
      </w:r>
      <w:r w:rsidR="0067449A">
        <w:rPr>
          <w:rFonts w:ascii="宋体" w:hAnsi="宋体" w:cs="仿宋_GB2312" w:hint="eastAsia"/>
          <w:color w:val="000000"/>
          <w:sz w:val="24"/>
        </w:rPr>
        <w:t>根据前期与客户达成</w:t>
      </w:r>
      <w:r w:rsidR="00FB5302">
        <w:rPr>
          <w:rFonts w:ascii="宋体" w:hAnsi="宋体" w:cs="仿宋_GB2312" w:hint="eastAsia"/>
          <w:color w:val="000000"/>
          <w:sz w:val="24"/>
        </w:rPr>
        <w:t>合同的约定发货方式和约定时间</w:t>
      </w:r>
      <w:r w:rsidR="0067449A">
        <w:rPr>
          <w:rFonts w:ascii="宋体" w:hAnsi="宋体" w:cs="仿宋_GB2312" w:hint="eastAsia"/>
          <w:color w:val="000000"/>
          <w:sz w:val="24"/>
        </w:rPr>
        <w:t>，</w:t>
      </w:r>
      <w:r w:rsidR="00FB5302">
        <w:rPr>
          <w:rFonts w:ascii="宋体" w:hAnsi="宋体" w:cs="仿宋_GB2312" w:hint="eastAsia"/>
          <w:color w:val="000000"/>
          <w:sz w:val="24"/>
        </w:rPr>
        <w:t>将货物</w:t>
      </w:r>
      <w:r w:rsidR="0067449A">
        <w:rPr>
          <w:rFonts w:ascii="宋体" w:hAnsi="宋体" w:cs="仿宋_GB2312" w:hint="eastAsia"/>
          <w:color w:val="000000"/>
          <w:sz w:val="24"/>
        </w:rPr>
        <w:t>发往客户指定工厂或仓库</w:t>
      </w:r>
      <w:r w:rsidR="00FB5302">
        <w:rPr>
          <w:rFonts w:ascii="宋体" w:hAnsi="宋体" w:cs="仿宋_GB2312" w:hint="eastAsia"/>
          <w:color w:val="000000"/>
          <w:sz w:val="24"/>
        </w:rPr>
        <w:t>，通知客户接收货物并出具相关验收单，确认货物签收完成</w:t>
      </w:r>
      <w:r w:rsidR="0067449A">
        <w:rPr>
          <w:rFonts w:ascii="宋体" w:hAnsi="宋体" w:cs="仿宋_GB2312" w:hint="eastAsia"/>
          <w:color w:val="000000"/>
          <w:sz w:val="24"/>
        </w:rPr>
        <w:t>。</w:t>
      </w:r>
    </w:p>
    <w:p w14:paraId="4AC4DA5A" w14:textId="58084C34" w:rsidR="0067449A" w:rsidRDefault="000B11FB" w:rsidP="0067449A">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8</w:t>
      </w:r>
      <w:r w:rsidR="0067449A">
        <w:rPr>
          <w:rFonts w:ascii="宋体" w:hAnsi="宋体" w:cs="仿宋_GB2312" w:hint="eastAsia"/>
          <w:color w:val="000000"/>
          <w:sz w:val="24"/>
        </w:rPr>
        <w:t>、结算和回款：货物经客户验收后，根据双方签订的销售协议，</w:t>
      </w:r>
      <w:r w:rsidR="00FB5302">
        <w:rPr>
          <w:rFonts w:ascii="宋体" w:hAnsi="宋体" w:cs="仿宋_GB2312" w:hint="eastAsia"/>
          <w:color w:val="000000"/>
          <w:sz w:val="24"/>
        </w:rPr>
        <w:t>向客户</w:t>
      </w:r>
      <w:r w:rsidR="00233ED9">
        <w:rPr>
          <w:rFonts w:ascii="宋体" w:hAnsi="宋体" w:cs="仿宋_GB2312" w:hint="eastAsia"/>
          <w:color w:val="000000"/>
          <w:sz w:val="24"/>
        </w:rPr>
        <w:t>开具</w:t>
      </w:r>
      <w:r w:rsidR="00FB5302">
        <w:rPr>
          <w:rFonts w:ascii="宋体" w:hAnsi="宋体" w:cs="仿宋_GB2312" w:hint="eastAsia"/>
          <w:color w:val="000000"/>
          <w:sz w:val="24"/>
        </w:rPr>
        <w:t>发票，</w:t>
      </w:r>
      <w:r w:rsidR="0067449A">
        <w:rPr>
          <w:rFonts w:ascii="宋体" w:hAnsi="宋体" w:cs="仿宋_GB2312" w:hint="eastAsia"/>
          <w:color w:val="000000"/>
          <w:sz w:val="24"/>
        </w:rPr>
        <w:t>与客户</w:t>
      </w:r>
      <w:r w:rsidR="00233ED9">
        <w:rPr>
          <w:rFonts w:ascii="宋体" w:hAnsi="宋体" w:cs="仿宋_GB2312" w:hint="eastAsia"/>
          <w:color w:val="000000"/>
          <w:sz w:val="24"/>
        </w:rPr>
        <w:t>办理</w:t>
      </w:r>
      <w:r w:rsidR="0067449A">
        <w:rPr>
          <w:rFonts w:ascii="宋体" w:hAnsi="宋体" w:cs="仿宋_GB2312" w:hint="eastAsia"/>
          <w:color w:val="000000"/>
          <w:sz w:val="24"/>
        </w:rPr>
        <w:t>结算和回款。</w:t>
      </w:r>
    </w:p>
    <w:p w14:paraId="5D2F9974" w14:textId="595FC35D" w:rsidR="00EC51A7" w:rsidRPr="00D15711" w:rsidRDefault="00EC51A7" w:rsidP="0067449A">
      <w:pPr>
        <w:spacing w:beforeLines="50" w:before="156" w:afterLines="50" w:after="156" w:line="360" w:lineRule="auto"/>
        <w:ind w:firstLineChars="200" w:firstLine="482"/>
        <w:rPr>
          <w:rFonts w:ascii="宋体" w:hAnsi="宋体" w:cs="仿宋_GB2312"/>
          <w:b/>
          <w:bCs/>
          <w:color w:val="000000"/>
          <w:sz w:val="24"/>
        </w:rPr>
      </w:pPr>
      <w:r w:rsidRPr="00D15711">
        <w:rPr>
          <w:rFonts w:ascii="宋体" w:hAnsi="宋体" w:cs="仿宋_GB2312" w:hint="eastAsia"/>
          <w:b/>
          <w:bCs/>
          <w:color w:val="000000"/>
          <w:sz w:val="24"/>
        </w:rPr>
        <w:t>（二）拟开展咖啡贸易业务的主要供应商和客户</w:t>
      </w:r>
    </w:p>
    <w:p w14:paraId="5566A9FA" w14:textId="2A5F9362" w:rsidR="00941C92" w:rsidRDefault="00EC51A7"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1、本次对外投资拟开展咖啡贸易业务的主要供应商</w:t>
      </w:r>
      <w:r w:rsidR="00C14C1B">
        <w:rPr>
          <w:rFonts w:ascii="宋体" w:hAnsi="宋体" w:cs="仿宋_GB2312" w:hint="eastAsia"/>
          <w:color w:val="000000"/>
          <w:sz w:val="24"/>
        </w:rPr>
        <w:t>为埃塞俄比亚本地的咖啡豆合作商，重点包括</w:t>
      </w:r>
      <w:r w:rsidR="00975E80" w:rsidRPr="00975E80">
        <w:rPr>
          <w:rFonts w:ascii="宋体" w:hAnsi="宋体" w:cs="仿宋_GB2312" w:hint="eastAsia"/>
          <w:color w:val="000000"/>
          <w:sz w:val="24"/>
        </w:rPr>
        <w:t>ABDULHAKIM MOHAMED GELATO、HADEED TRADING PRIVATE LIMITED COMP、NEFAS SILK PAINTS FACTORY PLC等</w:t>
      </w:r>
      <w:r w:rsidR="00051AFB">
        <w:rPr>
          <w:rFonts w:ascii="宋体" w:hAnsi="宋体" w:cs="仿宋_GB2312" w:hint="eastAsia"/>
          <w:color w:val="000000"/>
          <w:sz w:val="24"/>
        </w:rPr>
        <w:t>，以上合作商</w:t>
      </w:r>
      <w:r w:rsidR="00FE4609">
        <w:rPr>
          <w:rFonts w:ascii="宋体" w:hAnsi="宋体" w:cs="仿宋_GB2312" w:hint="eastAsia"/>
          <w:color w:val="000000"/>
          <w:sz w:val="24"/>
        </w:rPr>
        <w:t>除自身从事咖啡豆贸易业务外，同时</w:t>
      </w:r>
      <w:r w:rsidR="00A80EC6">
        <w:rPr>
          <w:rFonts w:ascii="宋体" w:hAnsi="宋体" w:cs="仿宋_GB2312" w:hint="eastAsia"/>
          <w:color w:val="000000"/>
          <w:sz w:val="24"/>
        </w:rPr>
        <w:t>在当地</w:t>
      </w:r>
      <w:r w:rsidR="00D350B7">
        <w:rPr>
          <w:rFonts w:ascii="宋体" w:hAnsi="宋体" w:cs="仿宋_GB2312" w:hint="eastAsia"/>
          <w:color w:val="000000"/>
          <w:sz w:val="24"/>
        </w:rPr>
        <w:t>经营</w:t>
      </w:r>
      <w:r w:rsidR="00FE4609">
        <w:rPr>
          <w:rFonts w:ascii="宋体" w:hAnsi="宋体" w:cs="仿宋_GB2312" w:hint="eastAsia"/>
          <w:color w:val="000000"/>
          <w:sz w:val="24"/>
        </w:rPr>
        <w:t>咖啡种植庄园</w:t>
      </w:r>
      <w:r w:rsidR="00C14C1B">
        <w:rPr>
          <w:rFonts w:ascii="宋体" w:hAnsi="宋体" w:cs="仿宋_GB2312" w:hint="eastAsia"/>
          <w:color w:val="000000"/>
          <w:sz w:val="24"/>
        </w:rPr>
        <w:t>。</w:t>
      </w:r>
    </w:p>
    <w:p w14:paraId="4D63437C" w14:textId="1486BF22" w:rsidR="00941C92" w:rsidRDefault="00EC51A7"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2、本次对外投资拟开展咖啡贸易业务的主要客户为</w:t>
      </w:r>
      <w:r w:rsidR="00C14C1B">
        <w:rPr>
          <w:rFonts w:ascii="宋体" w:hAnsi="宋体" w:cs="仿宋_GB2312" w:hint="eastAsia"/>
          <w:color w:val="000000"/>
          <w:sz w:val="24"/>
        </w:rPr>
        <w:t>目前国内市场的主流咖</w:t>
      </w:r>
      <w:r w:rsidR="00C14C1B">
        <w:rPr>
          <w:rFonts w:ascii="宋体" w:hAnsi="宋体" w:cs="仿宋_GB2312" w:hint="eastAsia"/>
          <w:color w:val="000000"/>
          <w:sz w:val="24"/>
        </w:rPr>
        <w:lastRenderedPageBreak/>
        <w:t>啡连锁品牌。</w:t>
      </w:r>
    </w:p>
    <w:bookmarkEnd w:id="5"/>
    <w:p w14:paraId="321AE415" w14:textId="2B84F039" w:rsidR="00EC51A7" w:rsidRPr="0003730E" w:rsidRDefault="00EC51A7" w:rsidP="00DC07D9">
      <w:pPr>
        <w:spacing w:beforeLines="50" w:before="156" w:afterLines="50" w:after="156" w:line="360" w:lineRule="auto"/>
        <w:ind w:firstLineChars="200" w:firstLine="482"/>
        <w:rPr>
          <w:rFonts w:ascii="宋体" w:hAnsi="宋体" w:cs="仿宋_GB2312"/>
          <w:b/>
          <w:bCs/>
          <w:color w:val="000000"/>
          <w:sz w:val="24"/>
        </w:rPr>
      </w:pPr>
      <w:r w:rsidRPr="0003730E">
        <w:rPr>
          <w:rFonts w:ascii="宋体" w:hAnsi="宋体" w:cs="仿宋_GB2312" w:hint="eastAsia"/>
          <w:b/>
          <w:bCs/>
          <w:color w:val="000000"/>
          <w:sz w:val="24"/>
        </w:rPr>
        <w:t>（</w:t>
      </w:r>
      <w:r w:rsidR="001A5BFB" w:rsidRPr="0003730E">
        <w:rPr>
          <w:rFonts w:ascii="宋体" w:hAnsi="宋体" w:cs="仿宋_GB2312" w:hint="eastAsia"/>
          <w:b/>
          <w:bCs/>
          <w:color w:val="000000"/>
          <w:sz w:val="24"/>
        </w:rPr>
        <w:t>三</w:t>
      </w:r>
      <w:r w:rsidRPr="0003730E">
        <w:rPr>
          <w:rFonts w:ascii="宋体" w:hAnsi="宋体" w:cs="仿宋_GB2312" w:hint="eastAsia"/>
          <w:b/>
          <w:bCs/>
          <w:color w:val="000000"/>
          <w:sz w:val="24"/>
        </w:rPr>
        <w:t>）</w:t>
      </w:r>
      <w:r w:rsidR="0003730E">
        <w:rPr>
          <w:rFonts w:ascii="宋体" w:hAnsi="宋体" w:cs="仿宋_GB2312" w:hint="eastAsia"/>
          <w:b/>
          <w:bCs/>
          <w:color w:val="000000"/>
          <w:sz w:val="24"/>
        </w:rPr>
        <w:t>核实与</w:t>
      </w:r>
      <w:r w:rsidR="001A5BFB" w:rsidRPr="0003730E">
        <w:rPr>
          <w:rFonts w:ascii="宋体" w:hAnsi="宋体" w:cs="仿宋_GB2312" w:hint="eastAsia"/>
          <w:b/>
          <w:bCs/>
          <w:color w:val="000000"/>
          <w:sz w:val="24"/>
        </w:rPr>
        <w:t>实际控制人之间</w:t>
      </w:r>
      <w:r w:rsidR="0003730E">
        <w:rPr>
          <w:rFonts w:ascii="宋体" w:hAnsi="宋体" w:cs="仿宋_GB2312" w:hint="eastAsia"/>
          <w:b/>
          <w:bCs/>
          <w:color w:val="000000"/>
          <w:sz w:val="24"/>
        </w:rPr>
        <w:t>是否存在</w:t>
      </w:r>
      <w:r w:rsidR="001A5BFB" w:rsidRPr="0003730E">
        <w:rPr>
          <w:rFonts w:ascii="宋体" w:hAnsi="宋体" w:cs="仿宋_GB2312" w:hint="eastAsia"/>
          <w:b/>
          <w:bCs/>
          <w:color w:val="000000"/>
          <w:sz w:val="24"/>
        </w:rPr>
        <w:t>关联关系或其他利益安排</w:t>
      </w:r>
    </w:p>
    <w:p w14:paraId="5C305EF2" w14:textId="51797E15" w:rsidR="00C14C1B" w:rsidRPr="00C14C1B" w:rsidRDefault="00771E42" w:rsidP="000855CC">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通过审阅公司实际控制人、控股股东及相关关联方清单，基于实际控制人目前控制的关联企业，</w:t>
      </w:r>
      <w:r w:rsidR="00C14C1B">
        <w:rPr>
          <w:rFonts w:ascii="宋体" w:hAnsi="宋体" w:cs="仿宋_GB2312" w:hint="eastAsia"/>
          <w:color w:val="000000"/>
          <w:sz w:val="24"/>
        </w:rPr>
        <w:t>除在旗下景区零星经营的咖啡</w:t>
      </w:r>
      <w:r w:rsidR="000855CC">
        <w:rPr>
          <w:rFonts w:ascii="宋体" w:hAnsi="宋体" w:cs="仿宋_GB2312" w:hint="eastAsia"/>
          <w:color w:val="000000"/>
          <w:sz w:val="24"/>
        </w:rPr>
        <w:t>饮品</w:t>
      </w:r>
      <w:r w:rsidR="00C14C1B">
        <w:rPr>
          <w:rFonts w:ascii="宋体" w:hAnsi="宋体" w:cs="仿宋_GB2312" w:hint="eastAsia"/>
          <w:color w:val="000000"/>
          <w:sz w:val="24"/>
        </w:rPr>
        <w:t>店外（包括</w:t>
      </w:r>
      <w:r w:rsidR="0042350E">
        <w:rPr>
          <w:rFonts w:ascii="宋体" w:hAnsi="宋体" w:cs="仿宋_GB2312" w:hint="eastAsia"/>
          <w:color w:val="000000"/>
          <w:sz w:val="24"/>
        </w:rPr>
        <w:t>凤凰古城</w:t>
      </w:r>
      <w:proofErr w:type="gramStart"/>
      <w:r w:rsidR="0042350E" w:rsidRPr="0042350E">
        <w:rPr>
          <w:rFonts w:ascii="宋体" w:hAnsi="宋体" w:cs="仿宋_GB2312" w:hint="eastAsia"/>
          <w:color w:val="000000"/>
          <w:sz w:val="24"/>
        </w:rPr>
        <w:t>砚</w:t>
      </w:r>
      <w:proofErr w:type="gramEnd"/>
      <w:r w:rsidR="0042350E" w:rsidRPr="0042350E">
        <w:rPr>
          <w:rFonts w:ascii="宋体" w:hAnsi="宋体" w:cs="仿宋_GB2312" w:hint="eastAsia"/>
          <w:color w:val="000000"/>
          <w:sz w:val="24"/>
        </w:rPr>
        <w:t>咖啡</w:t>
      </w:r>
      <w:r w:rsidR="0042350E">
        <w:rPr>
          <w:rFonts w:ascii="宋体" w:hAnsi="宋体" w:cs="仿宋_GB2312" w:hint="eastAsia"/>
          <w:color w:val="000000"/>
          <w:sz w:val="24"/>
        </w:rPr>
        <w:t>、</w:t>
      </w:r>
      <w:proofErr w:type="gramStart"/>
      <w:r w:rsidR="0042350E">
        <w:rPr>
          <w:rFonts w:ascii="宋体" w:hAnsi="宋体" w:cs="仿宋_GB2312" w:hint="eastAsia"/>
          <w:color w:val="000000"/>
          <w:sz w:val="24"/>
        </w:rPr>
        <w:t>莽</w:t>
      </w:r>
      <w:proofErr w:type="gramEnd"/>
      <w:r w:rsidR="0042350E">
        <w:rPr>
          <w:rFonts w:ascii="宋体" w:hAnsi="宋体" w:cs="仿宋_GB2312" w:hint="eastAsia"/>
          <w:color w:val="000000"/>
          <w:sz w:val="24"/>
        </w:rPr>
        <w:t>山</w:t>
      </w:r>
      <w:r w:rsidR="000855CC">
        <w:rPr>
          <w:rFonts w:ascii="宋体" w:hAnsi="宋体" w:cs="仿宋_GB2312" w:hint="eastAsia"/>
          <w:color w:val="000000"/>
          <w:sz w:val="24"/>
        </w:rPr>
        <w:t>景区</w:t>
      </w:r>
      <w:r w:rsidR="0042350E">
        <w:rPr>
          <w:rFonts w:ascii="宋体" w:hAnsi="宋体" w:cs="仿宋_GB2312" w:hint="eastAsia"/>
          <w:color w:val="000000"/>
          <w:sz w:val="24"/>
        </w:rPr>
        <w:t>YA咖啡</w:t>
      </w:r>
      <w:r w:rsidR="00C14C1B">
        <w:rPr>
          <w:rFonts w:ascii="宋体" w:hAnsi="宋体" w:cs="仿宋_GB2312" w:hint="eastAsia"/>
          <w:color w:val="000000"/>
          <w:sz w:val="24"/>
        </w:rPr>
        <w:t>），</w:t>
      </w:r>
      <w:r w:rsidR="0042350E">
        <w:rPr>
          <w:rFonts w:ascii="宋体" w:hAnsi="宋体" w:cs="仿宋_GB2312" w:hint="eastAsia"/>
          <w:color w:val="000000"/>
          <w:sz w:val="24"/>
        </w:rPr>
        <w:t>未从事任何与咖啡</w:t>
      </w:r>
      <w:r w:rsidR="001A5BFB">
        <w:rPr>
          <w:rFonts w:ascii="宋体" w:hAnsi="宋体" w:cs="仿宋_GB2312" w:hint="eastAsia"/>
          <w:color w:val="000000"/>
          <w:sz w:val="24"/>
        </w:rPr>
        <w:t>行业的</w:t>
      </w:r>
      <w:r w:rsidR="0042350E">
        <w:rPr>
          <w:rFonts w:ascii="宋体" w:hAnsi="宋体" w:cs="仿宋_GB2312" w:hint="eastAsia"/>
          <w:color w:val="000000"/>
          <w:sz w:val="24"/>
        </w:rPr>
        <w:t>相关业务。同时，</w:t>
      </w:r>
      <w:r w:rsidR="001A5BFB">
        <w:rPr>
          <w:rFonts w:ascii="宋体" w:hAnsi="宋体" w:cs="仿宋_GB2312" w:hint="eastAsia"/>
          <w:color w:val="000000"/>
          <w:sz w:val="24"/>
        </w:rPr>
        <w:t>公司实际控制人</w:t>
      </w:r>
      <w:r w:rsidR="00C14C1B">
        <w:rPr>
          <w:rFonts w:ascii="宋体" w:hAnsi="宋体" w:cs="仿宋_GB2312" w:hint="eastAsia"/>
          <w:color w:val="000000"/>
          <w:sz w:val="24"/>
        </w:rPr>
        <w:t>已出具承诺函</w:t>
      </w:r>
      <w:r w:rsidR="00D032FF">
        <w:rPr>
          <w:rFonts w:ascii="宋体" w:hAnsi="宋体" w:cs="仿宋_GB2312" w:hint="eastAsia"/>
          <w:color w:val="000000"/>
          <w:sz w:val="24"/>
        </w:rPr>
        <w:t>：</w:t>
      </w:r>
      <w:r w:rsidR="00D032FF" w:rsidRPr="00285433">
        <w:rPr>
          <w:rFonts w:ascii="宋体" w:hAnsi="宋体" w:cs="仿宋_GB2312" w:hint="eastAsia"/>
          <w:color w:val="000000"/>
          <w:sz w:val="24"/>
        </w:rPr>
        <w:t>“</w:t>
      </w:r>
      <w:r w:rsidR="00285433" w:rsidRPr="00285433">
        <w:rPr>
          <w:rFonts w:ascii="宋体" w:hAnsi="宋体" w:hint="eastAsia"/>
          <w:sz w:val="24"/>
        </w:rPr>
        <w:t>本人承诺本人及本人控制的其他企业与公司拟开展咖啡贸易业务的主要供应商和客户不存在关联关系或其他利益安排。同时，本人承诺本人及本人控制的其他企业，未来也不会与合资公司拟开展咖啡贸易业务的主要供应商和客户发生关联关系或其他利益安排。”</w:t>
      </w:r>
    </w:p>
    <w:p w14:paraId="0D6FB66B" w14:textId="618A9349" w:rsidR="00706A32" w:rsidRDefault="00706A32"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独立董事就该问题发表意见如下：</w:t>
      </w:r>
    </w:p>
    <w:p w14:paraId="3A98B305" w14:textId="1EC0A7FC" w:rsidR="00706A32" w:rsidRPr="00142E08" w:rsidRDefault="00706A32"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1、通过了解咖啡豆进口业务</w:t>
      </w:r>
      <w:r w:rsidR="00285433">
        <w:rPr>
          <w:rFonts w:ascii="宋体" w:hAnsi="宋体" w:cs="仿宋_GB2312" w:hint="eastAsia"/>
          <w:color w:val="000000"/>
          <w:sz w:val="24"/>
        </w:rPr>
        <w:t>的具体</w:t>
      </w:r>
      <w:r>
        <w:rPr>
          <w:rFonts w:ascii="宋体" w:hAnsi="宋体" w:cs="仿宋_GB2312" w:hint="eastAsia"/>
          <w:color w:val="000000"/>
          <w:sz w:val="24"/>
        </w:rPr>
        <w:t>开展模式，咖啡</w:t>
      </w:r>
      <w:r w:rsidR="00C0698B">
        <w:rPr>
          <w:rFonts w:ascii="宋体" w:hAnsi="宋体" w:cs="仿宋_GB2312" w:hint="eastAsia"/>
          <w:color w:val="000000"/>
          <w:sz w:val="24"/>
        </w:rPr>
        <w:t>进口</w:t>
      </w:r>
      <w:r>
        <w:rPr>
          <w:rFonts w:ascii="宋体" w:hAnsi="宋体" w:cs="仿宋_GB2312" w:hint="eastAsia"/>
          <w:color w:val="000000"/>
          <w:sz w:val="24"/>
        </w:rPr>
        <w:t>的主要贸易商为埃塞俄比亚当地的咖啡豆合作商，主要客户为目前国内市场的主流咖啡连锁品牌</w:t>
      </w:r>
      <w:r w:rsidR="00142E08">
        <w:rPr>
          <w:rFonts w:ascii="宋体" w:hAnsi="宋体" w:cs="仿宋_GB2312" w:hint="eastAsia"/>
          <w:color w:val="000000"/>
          <w:sz w:val="24"/>
        </w:rPr>
        <w:t>。在该模式下，</w:t>
      </w:r>
      <w:proofErr w:type="gramStart"/>
      <w:r w:rsidR="00142E08">
        <w:rPr>
          <w:rFonts w:ascii="宋体" w:hAnsi="宋体" w:cs="仿宋_GB2312" w:hint="eastAsia"/>
          <w:color w:val="000000"/>
          <w:sz w:val="24"/>
        </w:rPr>
        <w:t>实控人及其</w:t>
      </w:r>
      <w:proofErr w:type="gramEnd"/>
      <w:r w:rsidR="00142E08">
        <w:rPr>
          <w:rFonts w:ascii="宋体" w:hAnsi="宋体" w:cs="仿宋_GB2312" w:hint="eastAsia"/>
          <w:color w:val="000000"/>
          <w:sz w:val="24"/>
        </w:rPr>
        <w:t>关联企业与本次合资公司的主要潜在供应商和客户不存在</w:t>
      </w:r>
      <w:r w:rsidR="00142E08" w:rsidRPr="00142E08">
        <w:rPr>
          <w:rFonts w:ascii="宋体" w:hAnsi="宋体" w:cs="仿宋_GB2312" w:hint="eastAsia"/>
          <w:color w:val="000000"/>
          <w:sz w:val="24"/>
        </w:rPr>
        <w:t>关联关系或其他利益安排</w:t>
      </w:r>
      <w:r w:rsidR="00142E08">
        <w:rPr>
          <w:rFonts w:ascii="宋体" w:hAnsi="宋体" w:cs="仿宋_GB2312" w:hint="eastAsia"/>
          <w:color w:val="000000"/>
          <w:sz w:val="24"/>
        </w:rPr>
        <w:t>的情形。</w:t>
      </w:r>
    </w:p>
    <w:p w14:paraId="0664E503" w14:textId="236765A5" w:rsidR="00706A32" w:rsidRDefault="00706A32" w:rsidP="00DC07D9">
      <w:pPr>
        <w:spacing w:beforeLines="50" w:before="156" w:afterLines="50" w:after="156" w:line="360" w:lineRule="auto"/>
        <w:ind w:firstLineChars="200" w:firstLine="480"/>
        <w:rPr>
          <w:rFonts w:ascii="宋体" w:hAnsi="宋体"/>
          <w:sz w:val="24"/>
        </w:rPr>
      </w:pPr>
      <w:r>
        <w:rPr>
          <w:rFonts w:ascii="宋体" w:hAnsi="宋体" w:cs="仿宋_GB2312" w:hint="eastAsia"/>
          <w:color w:val="000000"/>
          <w:sz w:val="24"/>
        </w:rPr>
        <w:t>2、</w:t>
      </w:r>
      <w:r w:rsidR="00771E42">
        <w:rPr>
          <w:rFonts w:ascii="宋体" w:hAnsi="宋体" w:cs="仿宋_GB2312" w:hint="eastAsia"/>
          <w:color w:val="000000"/>
          <w:sz w:val="24"/>
        </w:rPr>
        <w:t>通过审阅公司实际控制人、控股股东及相关关联方清单，基于实际控制人目前控制的关联企业，</w:t>
      </w:r>
      <w:r w:rsidR="000B5C8B">
        <w:rPr>
          <w:rFonts w:ascii="宋体" w:hAnsi="宋体" w:cs="仿宋_GB2312" w:hint="eastAsia"/>
          <w:color w:val="000000"/>
          <w:sz w:val="24"/>
        </w:rPr>
        <w:t>除在旗下景区零星经营的咖啡饮品店外（包括凤凰古城</w:t>
      </w:r>
      <w:proofErr w:type="gramStart"/>
      <w:r w:rsidR="000B5C8B" w:rsidRPr="0042350E">
        <w:rPr>
          <w:rFonts w:ascii="宋体" w:hAnsi="宋体" w:cs="仿宋_GB2312" w:hint="eastAsia"/>
          <w:color w:val="000000"/>
          <w:sz w:val="24"/>
        </w:rPr>
        <w:t>砚</w:t>
      </w:r>
      <w:proofErr w:type="gramEnd"/>
      <w:r w:rsidR="000B5C8B" w:rsidRPr="0042350E">
        <w:rPr>
          <w:rFonts w:ascii="宋体" w:hAnsi="宋体" w:cs="仿宋_GB2312" w:hint="eastAsia"/>
          <w:color w:val="000000"/>
          <w:sz w:val="24"/>
        </w:rPr>
        <w:t>咖啡</w:t>
      </w:r>
      <w:r w:rsidR="000B5C8B">
        <w:rPr>
          <w:rFonts w:ascii="宋体" w:hAnsi="宋体" w:cs="仿宋_GB2312" w:hint="eastAsia"/>
          <w:color w:val="000000"/>
          <w:sz w:val="24"/>
        </w:rPr>
        <w:t>、</w:t>
      </w:r>
      <w:proofErr w:type="gramStart"/>
      <w:r w:rsidR="000B5C8B">
        <w:rPr>
          <w:rFonts w:ascii="宋体" w:hAnsi="宋体" w:cs="仿宋_GB2312" w:hint="eastAsia"/>
          <w:color w:val="000000"/>
          <w:sz w:val="24"/>
        </w:rPr>
        <w:t>莽</w:t>
      </w:r>
      <w:proofErr w:type="gramEnd"/>
      <w:r w:rsidR="000B5C8B">
        <w:rPr>
          <w:rFonts w:ascii="宋体" w:hAnsi="宋体" w:cs="仿宋_GB2312" w:hint="eastAsia"/>
          <w:color w:val="000000"/>
          <w:sz w:val="24"/>
        </w:rPr>
        <w:t>山景区YA咖啡），未从事任何与咖啡</w:t>
      </w:r>
      <w:r w:rsidR="00C0698B">
        <w:rPr>
          <w:rFonts w:ascii="宋体" w:hAnsi="宋体" w:cs="仿宋_GB2312" w:hint="eastAsia"/>
          <w:color w:val="000000"/>
          <w:sz w:val="24"/>
        </w:rPr>
        <w:t>行业的</w:t>
      </w:r>
      <w:r w:rsidR="000B5C8B">
        <w:rPr>
          <w:rFonts w:ascii="宋体" w:hAnsi="宋体" w:cs="仿宋_GB2312" w:hint="eastAsia"/>
          <w:color w:val="000000"/>
          <w:sz w:val="24"/>
        </w:rPr>
        <w:t>相关业务。同时，</w:t>
      </w:r>
      <w:r w:rsidR="00C0698B">
        <w:rPr>
          <w:rFonts w:ascii="宋体" w:hAnsi="宋体" w:cs="仿宋_GB2312" w:hint="eastAsia"/>
          <w:color w:val="000000"/>
          <w:sz w:val="24"/>
        </w:rPr>
        <w:t>实际控制人</w:t>
      </w:r>
      <w:r w:rsidR="000B5C8B">
        <w:rPr>
          <w:rFonts w:ascii="宋体" w:hAnsi="宋体" w:cs="仿宋_GB2312" w:hint="eastAsia"/>
          <w:color w:val="000000"/>
          <w:sz w:val="24"/>
        </w:rPr>
        <w:t>已出具承诺函</w:t>
      </w:r>
      <w:r w:rsidR="00D032FF">
        <w:rPr>
          <w:rFonts w:ascii="宋体" w:hAnsi="宋体" w:cs="仿宋_GB2312" w:hint="eastAsia"/>
          <w:color w:val="000000"/>
          <w:sz w:val="24"/>
        </w:rPr>
        <w:t>：</w:t>
      </w:r>
      <w:r w:rsidR="00646125">
        <w:rPr>
          <w:rFonts w:ascii="宋体" w:hAnsi="宋体" w:cs="仿宋_GB2312" w:hint="eastAsia"/>
          <w:color w:val="000000"/>
          <w:sz w:val="24"/>
        </w:rPr>
        <w:t>“</w:t>
      </w:r>
      <w:r w:rsidR="00285433" w:rsidRPr="00285433">
        <w:rPr>
          <w:rFonts w:ascii="宋体" w:hAnsi="宋体" w:hint="eastAsia"/>
          <w:sz w:val="24"/>
        </w:rPr>
        <w:t>本人承诺本人及本人控制的其他企业与公司拟开展咖啡贸易业务的主要供应商和客户不存在关联关系或其他利益安排。同时，本人承诺本人及本人控制的其他企业，未来也不会与合资公司拟开展咖啡贸易业务的主要供应商和客户发生关联关系或其他利益安排</w:t>
      </w:r>
      <w:r w:rsidR="00285433">
        <w:rPr>
          <w:rFonts w:ascii="宋体" w:hAnsi="宋体" w:hint="eastAsia"/>
          <w:sz w:val="24"/>
        </w:rPr>
        <w:t>。</w:t>
      </w:r>
      <w:r w:rsidR="00646125">
        <w:rPr>
          <w:rFonts w:ascii="宋体" w:hAnsi="宋体" w:hint="eastAsia"/>
          <w:sz w:val="24"/>
        </w:rPr>
        <w:t>”</w:t>
      </w:r>
    </w:p>
    <w:p w14:paraId="0C0C3954" w14:textId="2776DE58" w:rsidR="00941C92" w:rsidRPr="009F6555" w:rsidRDefault="00646125" w:rsidP="009F6555">
      <w:pPr>
        <w:spacing w:beforeLines="50" w:before="156" w:afterLines="50" w:after="156" w:line="360" w:lineRule="auto"/>
        <w:ind w:firstLineChars="200" w:firstLine="480"/>
        <w:rPr>
          <w:rFonts w:ascii="宋体" w:hAnsi="宋体" w:cs="仿宋_GB2312"/>
          <w:color w:val="000000"/>
          <w:sz w:val="24"/>
        </w:rPr>
      </w:pPr>
      <w:r>
        <w:rPr>
          <w:rFonts w:ascii="宋体" w:hAnsi="宋体" w:hint="eastAsia"/>
          <w:sz w:val="24"/>
        </w:rPr>
        <w:t>综上，</w:t>
      </w:r>
      <w:r w:rsidR="000B5C8B">
        <w:rPr>
          <w:rFonts w:ascii="宋体" w:hAnsi="宋体" w:hint="eastAsia"/>
          <w:sz w:val="24"/>
        </w:rPr>
        <w:t>我们认为：</w:t>
      </w:r>
      <w:r>
        <w:rPr>
          <w:rFonts w:ascii="宋体" w:hAnsi="宋体" w:hint="eastAsia"/>
          <w:sz w:val="24"/>
        </w:rPr>
        <w:t>公司</w:t>
      </w:r>
      <w:r>
        <w:rPr>
          <w:rFonts w:ascii="宋体" w:hAnsi="宋体" w:cs="仿宋_GB2312" w:hint="eastAsia"/>
          <w:color w:val="000000"/>
          <w:sz w:val="24"/>
        </w:rPr>
        <w:t>实际控制人</w:t>
      </w:r>
      <w:r w:rsidR="000B5C8B">
        <w:rPr>
          <w:rFonts w:ascii="宋体" w:hAnsi="宋体" w:hint="eastAsia"/>
          <w:sz w:val="24"/>
        </w:rPr>
        <w:t>控制的企业及关联方与公司</w:t>
      </w:r>
      <w:r w:rsidR="000B5C8B" w:rsidRPr="0003650A">
        <w:rPr>
          <w:rFonts w:ascii="宋体" w:hAnsi="宋体" w:hint="eastAsia"/>
          <w:sz w:val="24"/>
        </w:rPr>
        <w:t>拟开展咖啡贸易业务的主要供应商和客户</w:t>
      </w:r>
      <w:r w:rsidR="000B5C8B">
        <w:rPr>
          <w:rFonts w:ascii="宋体" w:hAnsi="宋体" w:hint="eastAsia"/>
          <w:sz w:val="24"/>
        </w:rPr>
        <w:t>不</w:t>
      </w:r>
      <w:r w:rsidR="000B5C8B" w:rsidRPr="0003650A">
        <w:rPr>
          <w:rFonts w:ascii="宋体" w:hAnsi="宋体" w:hint="eastAsia"/>
          <w:sz w:val="24"/>
        </w:rPr>
        <w:t>存在关联关系或其他利益安排</w:t>
      </w:r>
      <w:r w:rsidR="000B5C8B">
        <w:rPr>
          <w:rFonts w:ascii="宋体" w:hAnsi="宋体" w:hint="eastAsia"/>
          <w:sz w:val="24"/>
        </w:rPr>
        <w:t>。</w:t>
      </w:r>
    </w:p>
    <w:p w14:paraId="214E4E3A" w14:textId="0EA19AAD" w:rsidR="00D01FCE" w:rsidRPr="00DD5D61" w:rsidRDefault="00D01FCE" w:rsidP="00DC07D9">
      <w:pPr>
        <w:spacing w:beforeLines="50" w:before="156" w:afterLines="50" w:after="156" w:line="360" w:lineRule="auto"/>
        <w:ind w:firstLineChars="200" w:firstLine="482"/>
        <w:outlineLvl w:val="1"/>
        <w:rPr>
          <w:rFonts w:asciiTheme="minorEastAsia" w:eastAsiaTheme="minorEastAsia" w:hAnsiTheme="minorEastAsia"/>
          <w:b/>
          <w:bCs/>
          <w:sz w:val="24"/>
        </w:rPr>
      </w:pPr>
      <w:r w:rsidRPr="00DD5D61">
        <w:rPr>
          <w:rFonts w:asciiTheme="minorEastAsia" w:eastAsiaTheme="minorEastAsia" w:hAnsiTheme="minorEastAsia" w:hint="eastAsia"/>
          <w:b/>
          <w:bCs/>
          <w:sz w:val="24"/>
        </w:rPr>
        <w:t>问题四</w:t>
      </w:r>
      <w:r w:rsidRPr="00DD5D61">
        <w:rPr>
          <w:rFonts w:asciiTheme="minorEastAsia" w:eastAsiaTheme="minorEastAsia" w:hAnsiTheme="minorEastAsia"/>
          <w:b/>
          <w:bCs/>
          <w:sz w:val="24"/>
        </w:rPr>
        <w:t>、</w:t>
      </w:r>
      <w:r w:rsidRPr="00DD5D61">
        <w:rPr>
          <w:rFonts w:asciiTheme="minorEastAsia" w:eastAsiaTheme="minorEastAsia" w:hAnsiTheme="minorEastAsia" w:hint="eastAsia"/>
          <w:b/>
          <w:bCs/>
          <w:sz w:val="24"/>
        </w:rPr>
        <w:t>当前公司资产负债率超过75%，2023年及2024年前三季度经营活动产生的现金流净额连续为负。请公司补充披露：结合公司负债率与经营活动现金流情况，以及本次投资业务的资金需求，分析本次投资对公司流动性安排的影响，是否会影响公司主业日常经营。</w:t>
      </w:r>
    </w:p>
    <w:p w14:paraId="1FF03182" w14:textId="0CA602BC" w:rsidR="00D01FCE" w:rsidRPr="00DD5D61" w:rsidRDefault="00D01FCE" w:rsidP="00DC07D9">
      <w:pPr>
        <w:spacing w:beforeLines="50" w:before="156" w:afterLines="50" w:after="156" w:line="360" w:lineRule="auto"/>
        <w:ind w:firstLineChars="200" w:firstLine="482"/>
        <w:rPr>
          <w:rFonts w:asciiTheme="minorEastAsia" w:eastAsiaTheme="minorEastAsia" w:hAnsiTheme="minorEastAsia"/>
          <w:b/>
          <w:bCs/>
          <w:color w:val="000000"/>
          <w:sz w:val="24"/>
        </w:rPr>
      </w:pPr>
      <w:r w:rsidRPr="00DD5D61">
        <w:rPr>
          <w:rFonts w:asciiTheme="minorEastAsia" w:eastAsiaTheme="minorEastAsia" w:hAnsiTheme="minorEastAsia"/>
          <w:b/>
          <w:bCs/>
          <w:color w:val="000000"/>
          <w:sz w:val="24"/>
        </w:rPr>
        <w:lastRenderedPageBreak/>
        <w:t>回复：</w:t>
      </w:r>
      <w:r w:rsidR="0058412B" w:rsidRPr="00DD5D61">
        <w:rPr>
          <w:rFonts w:asciiTheme="minorEastAsia" w:eastAsiaTheme="minorEastAsia" w:hAnsiTheme="minorEastAsia" w:hint="eastAsia"/>
          <w:b/>
          <w:bCs/>
          <w:color w:val="000000"/>
          <w:sz w:val="24"/>
        </w:rPr>
        <w:t xml:space="preserve"> </w:t>
      </w:r>
    </w:p>
    <w:p w14:paraId="179D1138" w14:textId="5DFD84FC" w:rsidR="00751F3D" w:rsidRPr="00DD5D61" w:rsidRDefault="00751F3D" w:rsidP="00DC07D9">
      <w:pPr>
        <w:spacing w:beforeLines="50" w:before="156" w:afterLines="50" w:after="156" w:line="360" w:lineRule="auto"/>
        <w:ind w:firstLineChars="200" w:firstLine="482"/>
        <w:rPr>
          <w:rFonts w:asciiTheme="minorEastAsia" w:eastAsiaTheme="minorEastAsia" w:hAnsiTheme="minorEastAsia" w:cs="仿宋_GB2312"/>
          <w:b/>
          <w:bCs/>
          <w:color w:val="000000"/>
          <w:sz w:val="24"/>
        </w:rPr>
      </w:pPr>
      <w:r w:rsidRPr="00DD5D61">
        <w:rPr>
          <w:rFonts w:asciiTheme="minorEastAsia" w:eastAsiaTheme="minorEastAsia" w:hAnsiTheme="minorEastAsia" w:cs="仿宋_GB2312" w:hint="eastAsia"/>
          <w:b/>
          <w:bCs/>
          <w:color w:val="000000"/>
          <w:sz w:val="24"/>
        </w:rPr>
        <w:t>（一）公司负债率情况</w:t>
      </w:r>
    </w:p>
    <w:p w14:paraId="2E23412D" w14:textId="77777777" w:rsidR="00A80EC6" w:rsidRDefault="00A80EC6" w:rsidP="00751F3D">
      <w:pPr>
        <w:spacing w:beforeLines="50" w:before="156" w:afterLines="50" w:after="156" w:line="360" w:lineRule="auto"/>
        <w:ind w:firstLineChars="200" w:firstLine="480"/>
        <w:rPr>
          <w:rFonts w:ascii="宋体" w:hAnsi="宋体" w:cs="仿宋_GB2312"/>
          <w:color w:val="000000"/>
          <w:sz w:val="24"/>
        </w:rPr>
      </w:pPr>
      <w:r w:rsidRPr="00A80EC6">
        <w:rPr>
          <w:rFonts w:ascii="宋体" w:hAnsi="宋体" w:cs="仿宋_GB2312" w:hint="eastAsia"/>
          <w:color w:val="000000"/>
          <w:sz w:val="24"/>
        </w:rPr>
        <w:t>公司2023年12月31日及2024年9月30日资产负债率分别为77.82%、76.29%。受公司经营模式和业务特点影响，公路、市政基础设施建设类企业普遍具有资产负债率较高的情况。公司最近一年一期资产负债率符合行业平均水平。</w:t>
      </w:r>
    </w:p>
    <w:p w14:paraId="062D6527" w14:textId="5BB79D88" w:rsidR="00751F3D" w:rsidRPr="00A80EC6" w:rsidRDefault="00751F3D" w:rsidP="00751F3D">
      <w:pPr>
        <w:spacing w:beforeLines="50" w:before="156" w:afterLines="50" w:after="156" w:line="360" w:lineRule="auto"/>
        <w:ind w:firstLineChars="200" w:firstLine="482"/>
        <w:rPr>
          <w:rFonts w:asciiTheme="minorEastAsia" w:eastAsiaTheme="minorEastAsia" w:hAnsiTheme="minorEastAsia" w:cs="仿宋_GB2312"/>
          <w:b/>
          <w:bCs/>
          <w:color w:val="000000"/>
          <w:sz w:val="24"/>
        </w:rPr>
      </w:pPr>
      <w:r w:rsidRPr="00A80EC6">
        <w:rPr>
          <w:rFonts w:asciiTheme="minorEastAsia" w:eastAsiaTheme="minorEastAsia" w:hAnsiTheme="minorEastAsia" w:cs="仿宋_GB2312" w:hint="eastAsia"/>
          <w:b/>
          <w:bCs/>
          <w:color w:val="000000"/>
          <w:sz w:val="24"/>
        </w:rPr>
        <w:t>（二）公司经营活动现金流情况</w:t>
      </w:r>
    </w:p>
    <w:p w14:paraId="2353506D" w14:textId="200A2A84" w:rsidR="006862DC" w:rsidRDefault="006862DC" w:rsidP="00DC07D9">
      <w:pPr>
        <w:pStyle w:val="af3"/>
        <w:spacing w:beforeLines="50" w:before="156" w:afterLines="50" w:after="156" w:line="360" w:lineRule="auto"/>
        <w:ind w:firstLineChars="200" w:firstLine="480"/>
        <w:rPr>
          <w:rFonts w:ascii="宋体" w:hAnsi="宋体" w:cs="仿宋_GB2312"/>
          <w:color w:val="000000"/>
          <w:sz w:val="24"/>
        </w:rPr>
      </w:pPr>
      <w:r w:rsidRPr="002228FD">
        <w:rPr>
          <w:rFonts w:ascii="宋体" w:hAnsi="宋体" w:cs="仿宋_GB2312" w:hint="eastAsia"/>
          <w:color w:val="000000"/>
          <w:sz w:val="24"/>
        </w:rPr>
        <w:t>公司2021年-2023年三年经营活动产生的现金流净额累计-2.53亿元，主要是受到本公司往年承接的PPP项目处于建设期时经营性现金净流量为负影响；扣除实施PPP项目影响后，公司过去三年经营活动产生的现金流净额累计为5.24亿元。</w:t>
      </w:r>
      <w:r w:rsidR="00A2329B">
        <w:rPr>
          <w:rFonts w:ascii="宋体" w:hAnsi="宋体" w:cs="仿宋_GB2312" w:hint="eastAsia"/>
          <w:color w:val="000000"/>
          <w:sz w:val="24"/>
        </w:rPr>
        <w:t>公司</w:t>
      </w:r>
      <w:r w:rsidRPr="002228FD">
        <w:rPr>
          <w:rFonts w:ascii="宋体" w:hAnsi="宋体" w:cs="仿宋_GB2312" w:hint="eastAsia"/>
          <w:color w:val="000000"/>
          <w:sz w:val="24"/>
        </w:rPr>
        <w:t>2024年前三季度</w:t>
      </w:r>
      <w:r w:rsidRPr="002228FD">
        <w:rPr>
          <w:rFonts w:ascii="宋体" w:hAnsi="宋体" w:cs="仿宋_GB2312"/>
          <w:color w:val="000000"/>
          <w:sz w:val="24"/>
        </w:rPr>
        <w:t>经营活动产生的现金流净额</w:t>
      </w:r>
      <w:r w:rsidRPr="002228FD">
        <w:rPr>
          <w:rFonts w:ascii="宋体" w:hAnsi="宋体" w:cs="仿宋_GB2312" w:hint="eastAsia"/>
          <w:color w:val="000000"/>
          <w:sz w:val="24"/>
        </w:rPr>
        <w:t>为-4.37亿元，至年</w:t>
      </w:r>
      <w:proofErr w:type="gramStart"/>
      <w:r w:rsidRPr="002228FD">
        <w:rPr>
          <w:rFonts w:ascii="宋体" w:hAnsi="宋体" w:cs="仿宋_GB2312" w:hint="eastAsia"/>
          <w:color w:val="000000"/>
          <w:sz w:val="24"/>
        </w:rPr>
        <w:t>末</w:t>
      </w:r>
      <w:r w:rsidRPr="002228FD">
        <w:rPr>
          <w:rFonts w:ascii="宋体" w:hAnsi="宋体" w:cs="仿宋_GB2312"/>
          <w:color w:val="000000"/>
          <w:sz w:val="24"/>
        </w:rPr>
        <w:t>经</w:t>
      </w:r>
      <w:proofErr w:type="gramEnd"/>
      <w:r w:rsidRPr="002228FD">
        <w:rPr>
          <w:rFonts w:ascii="宋体" w:hAnsi="宋体" w:cs="仿宋_GB2312"/>
          <w:color w:val="000000"/>
          <w:sz w:val="24"/>
        </w:rPr>
        <w:t>营活动产生的现金流净额</w:t>
      </w:r>
      <w:r w:rsidRPr="002228FD">
        <w:rPr>
          <w:rFonts w:ascii="宋体" w:hAnsi="宋体" w:cs="仿宋_GB2312" w:hint="eastAsia"/>
          <w:color w:val="000000"/>
          <w:sz w:val="24"/>
        </w:rPr>
        <w:t>约为-2.4亿元，主要</w:t>
      </w:r>
      <w:proofErr w:type="gramStart"/>
      <w:r w:rsidRPr="002228FD">
        <w:rPr>
          <w:rFonts w:ascii="宋体" w:hAnsi="宋体" w:cs="仿宋_GB2312" w:hint="eastAsia"/>
          <w:color w:val="000000"/>
          <w:sz w:val="24"/>
        </w:rPr>
        <w:t>系项目</w:t>
      </w:r>
      <w:proofErr w:type="gramEnd"/>
      <w:r w:rsidRPr="002228FD">
        <w:rPr>
          <w:rFonts w:ascii="宋体" w:hAnsi="宋体" w:cs="仿宋_GB2312" w:hint="eastAsia"/>
          <w:color w:val="000000"/>
          <w:sz w:val="24"/>
        </w:rPr>
        <w:t>建设过程中公司工程款垫资，客户单位回款存在滞后性等情况所致。</w:t>
      </w:r>
      <w:r w:rsidR="000F7A04">
        <w:rPr>
          <w:rFonts w:ascii="宋体" w:hAnsi="宋体" w:cs="仿宋_GB2312" w:hint="eastAsia"/>
          <w:color w:val="000000"/>
          <w:sz w:val="24"/>
        </w:rPr>
        <w:t>公司经营活动现金流情况如下：</w:t>
      </w:r>
    </w:p>
    <w:p w14:paraId="4784F27F" w14:textId="36B9430D" w:rsidR="000F7A04" w:rsidRPr="000F7A04" w:rsidRDefault="000F7A04" w:rsidP="000F7A04">
      <w:pPr>
        <w:pStyle w:val="a3"/>
        <w:jc w:val="right"/>
      </w:pPr>
      <w:r>
        <w:rPr>
          <w:rFonts w:hint="eastAsia"/>
        </w:rPr>
        <w:t>单位：万元</w:t>
      </w:r>
    </w:p>
    <w:tbl>
      <w:tblPr>
        <w:tblStyle w:val="ae"/>
        <w:tblW w:w="0" w:type="auto"/>
        <w:tblLook w:val="04A0" w:firstRow="1" w:lastRow="0" w:firstColumn="1" w:lastColumn="0" w:noHBand="0" w:noVBand="1"/>
      </w:tblPr>
      <w:tblGrid>
        <w:gridCol w:w="2830"/>
        <w:gridCol w:w="1418"/>
        <w:gridCol w:w="1276"/>
        <w:gridCol w:w="1426"/>
        <w:gridCol w:w="1346"/>
      </w:tblGrid>
      <w:tr w:rsidR="006862DC" w14:paraId="3CBDB0D3" w14:textId="77777777" w:rsidTr="004A1FE0">
        <w:tc>
          <w:tcPr>
            <w:tcW w:w="2830" w:type="dxa"/>
            <w:vAlign w:val="center"/>
          </w:tcPr>
          <w:p w14:paraId="623D8019" w14:textId="29F54ACC" w:rsidR="006862DC" w:rsidRPr="004A1FE0" w:rsidRDefault="006862DC" w:rsidP="004A1FE0">
            <w:pPr>
              <w:pStyle w:val="af3"/>
              <w:spacing w:line="400" w:lineRule="exact"/>
              <w:jc w:val="center"/>
              <w:rPr>
                <w:rFonts w:asciiTheme="minorEastAsia" w:eastAsiaTheme="minorEastAsia" w:hAnsiTheme="minorEastAsia"/>
                <w:b/>
                <w:bCs/>
              </w:rPr>
            </w:pPr>
            <w:r w:rsidRPr="004A1FE0">
              <w:rPr>
                <w:rFonts w:asciiTheme="minorEastAsia" w:eastAsiaTheme="minorEastAsia" w:hAnsiTheme="minorEastAsia" w:hint="eastAsia"/>
                <w:b/>
                <w:bCs/>
              </w:rPr>
              <w:t>项目</w:t>
            </w:r>
          </w:p>
        </w:tc>
        <w:tc>
          <w:tcPr>
            <w:tcW w:w="1418" w:type="dxa"/>
            <w:vAlign w:val="center"/>
          </w:tcPr>
          <w:p w14:paraId="6C682774" w14:textId="7136B088" w:rsidR="006862DC" w:rsidRPr="004A1FE0" w:rsidRDefault="006862DC" w:rsidP="004A1FE0">
            <w:pPr>
              <w:pStyle w:val="af3"/>
              <w:spacing w:line="400" w:lineRule="exact"/>
              <w:jc w:val="center"/>
              <w:rPr>
                <w:rFonts w:asciiTheme="minorEastAsia" w:eastAsiaTheme="minorEastAsia" w:hAnsiTheme="minorEastAsia"/>
                <w:b/>
                <w:bCs/>
              </w:rPr>
            </w:pPr>
            <w:r w:rsidRPr="004A1FE0">
              <w:rPr>
                <w:rFonts w:asciiTheme="minorEastAsia" w:eastAsiaTheme="minorEastAsia" w:hAnsiTheme="minorEastAsia" w:hint="eastAsia"/>
                <w:b/>
                <w:bCs/>
              </w:rPr>
              <w:t>2021年度</w:t>
            </w:r>
          </w:p>
        </w:tc>
        <w:tc>
          <w:tcPr>
            <w:tcW w:w="1276" w:type="dxa"/>
            <w:vAlign w:val="center"/>
          </w:tcPr>
          <w:p w14:paraId="72BE8E50" w14:textId="5BD09595" w:rsidR="006862DC" w:rsidRPr="004A1FE0" w:rsidRDefault="006862DC" w:rsidP="004A1FE0">
            <w:pPr>
              <w:pStyle w:val="af3"/>
              <w:spacing w:line="400" w:lineRule="exact"/>
              <w:jc w:val="center"/>
              <w:rPr>
                <w:rFonts w:asciiTheme="minorEastAsia" w:eastAsiaTheme="minorEastAsia" w:hAnsiTheme="minorEastAsia"/>
                <w:b/>
                <w:bCs/>
              </w:rPr>
            </w:pPr>
            <w:r w:rsidRPr="004A1FE0">
              <w:rPr>
                <w:rFonts w:asciiTheme="minorEastAsia" w:eastAsiaTheme="minorEastAsia" w:hAnsiTheme="minorEastAsia" w:hint="eastAsia"/>
                <w:b/>
                <w:bCs/>
              </w:rPr>
              <w:t>2022年度</w:t>
            </w:r>
          </w:p>
        </w:tc>
        <w:tc>
          <w:tcPr>
            <w:tcW w:w="1426" w:type="dxa"/>
            <w:vAlign w:val="center"/>
          </w:tcPr>
          <w:p w14:paraId="136698F6" w14:textId="7B68A36C" w:rsidR="006862DC" w:rsidRPr="004A1FE0" w:rsidRDefault="006862DC" w:rsidP="004A1FE0">
            <w:pPr>
              <w:pStyle w:val="af3"/>
              <w:spacing w:line="400" w:lineRule="exact"/>
              <w:jc w:val="center"/>
              <w:rPr>
                <w:rFonts w:asciiTheme="minorEastAsia" w:eastAsiaTheme="minorEastAsia" w:hAnsiTheme="minorEastAsia"/>
                <w:b/>
                <w:bCs/>
              </w:rPr>
            </w:pPr>
            <w:r w:rsidRPr="004A1FE0">
              <w:rPr>
                <w:rFonts w:asciiTheme="minorEastAsia" w:eastAsiaTheme="minorEastAsia" w:hAnsiTheme="minorEastAsia" w:hint="eastAsia"/>
                <w:b/>
                <w:bCs/>
              </w:rPr>
              <w:t>2023年度</w:t>
            </w:r>
          </w:p>
        </w:tc>
        <w:tc>
          <w:tcPr>
            <w:tcW w:w="1346" w:type="dxa"/>
            <w:vAlign w:val="center"/>
          </w:tcPr>
          <w:p w14:paraId="6206DF9F" w14:textId="5A250028" w:rsidR="006862DC" w:rsidRPr="004A1FE0" w:rsidRDefault="006862DC" w:rsidP="004A1FE0">
            <w:pPr>
              <w:pStyle w:val="af3"/>
              <w:spacing w:line="400" w:lineRule="exact"/>
              <w:jc w:val="center"/>
              <w:rPr>
                <w:rFonts w:asciiTheme="minorEastAsia" w:eastAsiaTheme="minorEastAsia" w:hAnsiTheme="minorEastAsia"/>
                <w:b/>
                <w:bCs/>
              </w:rPr>
            </w:pPr>
            <w:r w:rsidRPr="004A1FE0">
              <w:rPr>
                <w:rFonts w:asciiTheme="minorEastAsia" w:eastAsiaTheme="minorEastAsia" w:hAnsiTheme="minorEastAsia" w:hint="eastAsia"/>
                <w:b/>
                <w:bCs/>
              </w:rPr>
              <w:t>小计</w:t>
            </w:r>
          </w:p>
        </w:tc>
      </w:tr>
      <w:tr w:rsidR="004A1FE0" w14:paraId="2316A7D3" w14:textId="77777777" w:rsidTr="004A1FE0">
        <w:tc>
          <w:tcPr>
            <w:tcW w:w="2830" w:type="dxa"/>
            <w:vAlign w:val="center"/>
          </w:tcPr>
          <w:p w14:paraId="5435753A" w14:textId="3A9D9D46" w:rsidR="006862DC" w:rsidRPr="004A1FE0" w:rsidRDefault="006862DC" w:rsidP="004A1FE0">
            <w:pPr>
              <w:pStyle w:val="af3"/>
              <w:spacing w:line="400" w:lineRule="exact"/>
              <w:rPr>
                <w:rFonts w:asciiTheme="minorEastAsia" w:eastAsiaTheme="minorEastAsia" w:hAnsiTheme="minorEastAsia"/>
              </w:rPr>
            </w:pPr>
            <w:r w:rsidRPr="004A1FE0">
              <w:rPr>
                <w:rFonts w:asciiTheme="minorEastAsia" w:eastAsiaTheme="minorEastAsia" w:hAnsiTheme="minorEastAsia" w:hint="eastAsia"/>
              </w:rPr>
              <w:t>经营活动现金流量净额</w:t>
            </w:r>
          </w:p>
        </w:tc>
        <w:tc>
          <w:tcPr>
            <w:tcW w:w="1418" w:type="dxa"/>
            <w:vAlign w:val="center"/>
          </w:tcPr>
          <w:p w14:paraId="21DF2576" w14:textId="6AA27AE5"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-25,389.53</w:t>
            </w:r>
          </w:p>
        </w:tc>
        <w:tc>
          <w:tcPr>
            <w:tcW w:w="1276" w:type="dxa"/>
            <w:vAlign w:val="center"/>
          </w:tcPr>
          <w:p w14:paraId="08ACEF38" w14:textId="4E096649"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6,478.90</w:t>
            </w:r>
          </w:p>
        </w:tc>
        <w:tc>
          <w:tcPr>
            <w:tcW w:w="1426" w:type="dxa"/>
            <w:vAlign w:val="center"/>
          </w:tcPr>
          <w:p w14:paraId="6D61F887" w14:textId="53570FE3"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-6,407.24</w:t>
            </w:r>
          </w:p>
        </w:tc>
        <w:tc>
          <w:tcPr>
            <w:tcW w:w="1346" w:type="dxa"/>
            <w:vAlign w:val="center"/>
          </w:tcPr>
          <w:p w14:paraId="6288544B" w14:textId="21918BAF"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-25,317.87</w:t>
            </w:r>
          </w:p>
        </w:tc>
      </w:tr>
      <w:tr w:rsidR="004A1FE0" w14:paraId="29CC7B6F" w14:textId="77777777" w:rsidTr="004A1FE0">
        <w:tc>
          <w:tcPr>
            <w:tcW w:w="2830" w:type="dxa"/>
            <w:vAlign w:val="center"/>
          </w:tcPr>
          <w:p w14:paraId="373116AE" w14:textId="6DBAD908" w:rsidR="006862DC" w:rsidRPr="004A1FE0" w:rsidRDefault="006862DC" w:rsidP="004A1FE0">
            <w:pPr>
              <w:pStyle w:val="af3"/>
              <w:spacing w:line="400" w:lineRule="exact"/>
              <w:rPr>
                <w:rFonts w:asciiTheme="minorEastAsia" w:eastAsiaTheme="minorEastAsia" w:hAnsiTheme="minorEastAsia"/>
              </w:rPr>
            </w:pPr>
            <w:r w:rsidRPr="004A1FE0">
              <w:rPr>
                <w:rFonts w:asciiTheme="minorEastAsia" w:eastAsiaTheme="minorEastAsia" w:hAnsiTheme="minorEastAsia" w:hint="eastAsia"/>
              </w:rPr>
              <w:t>扣除</w:t>
            </w:r>
            <w:r w:rsidR="008401D2" w:rsidRPr="004A1FE0">
              <w:rPr>
                <w:rFonts w:asciiTheme="minorEastAsia" w:eastAsiaTheme="minorEastAsia" w:hAnsiTheme="minorEastAsia" w:hint="eastAsia"/>
              </w:rPr>
              <w:t>PPP项目</w:t>
            </w:r>
            <w:r w:rsidRPr="004A1FE0">
              <w:rPr>
                <w:rFonts w:asciiTheme="minorEastAsia" w:eastAsiaTheme="minorEastAsia" w:hAnsiTheme="minorEastAsia" w:hint="eastAsia"/>
              </w:rPr>
              <w:t>影响后的净额</w:t>
            </w:r>
          </w:p>
        </w:tc>
        <w:tc>
          <w:tcPr>
            <w:tcW w:w="1418" w:type="dxa"/>
            <w:vAlign w:val="center"/>
          </w:tcPr>
          <w:p w14:paraId="713FE08F" w14:textId="4861CA80"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12,794.49</w:t>
            </w:r>
          </w:p>
        </w:tc>
        <w:tc>
          <w:tcPr>
            <w:tcW w:w="1276" w:type="dxa"/>
            <w:vAlign w:val="center"/>
          </w:tcPr>
          <w:p w14:paraId="3A96B580" w14:textId="59A5CACC"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18,844.35</w:t>
            </w:r>
          </w:p>
        </w:tc>
        <w:tc>
          <w:tcPr>
            <w:tcW w:w="1426" w:type="dxa"/>
            <w:vAlign w:val="center"/>
          </w:tcPr>
          <w:p w14:paraId="42BDCA8A" w14:textId="7CA14EC0"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20,715.74</w:t>
            </w:r>
          </w:p>
        </w:tc>
        <w:tc>
          <w:tcPr>
            <w:tcW w:w="1346" w:type="dxa"/>
            <w:vAlign w:val="center"/>
          </w:tcPr>
          <w:p w14:paraId="060FDE36" w14:textId="0726F568" w:rsidR="006862DC" w:rsidRPr="004A1FE0" w:rsidRDefault="006862DC" w:rsidP="004A1FE0">
            <w:pPr>
              <w:pStyle w:val="af3"/>
              <w:spacing w:line="400" w:lineRule="exact"/>
              <w:jc w:val="right"/>
              <w:rPr>
                <w:rFonts w:asciiTheme="minorEastAsia" w:eastAsiaTheme="minorEastAsia" w:hAnsiTheme="minorEastAsia"/>
              </w:rPr>
            </w:pPr>
            <w:r w:rsidRPr="004A1FE0">
              <w:rPr>
                <w:rFonts w:asciiTheme="minorEastAsia" w:eastAsiaTheme="minorEastAsia" w:hAnsiTheme="minorEastAsia" w:hint="eastAsia"/>
              </w:rPr>
              <w:t>52,354.59</w:t>
            </w:r>
          </w:p>
        </w:tc>
      </w:tr>
    </w:tbl>
    <w:p w14:paraId="0E85882A" w14:textId="25779001" w:rsidR="00810D1E" w:rsidRDefault="00810D1E" w:rsidP="00DC07D9">
      <w:pPr>
        <w:spacing w:beforeLines="50" w:before="156" w:afterLines="50" w:after="156" w:line="360" w:lineRule="auto"/>
        <w:ind w:firstLineChars="200" w:firstLine="480"/>
        <w:rPr>
          <w:rFonts w:ascii="宋体" w:hAnsi="宋体" w:cs="仿宋_GB2312"/>
          <w:color w:val="000000"/>
          <w:sz w:val="24"/>
        </w:rPr>
      </w:pPr>
      <w:r w:rsidRPr="002228FD">
        <w:rPr>
          <w:rFonts w:ascii="宋体" w:hAnsi="宋体" w:cs="仿宋_GB2312" w:hint="eastAsia"/>
          <w:color w:val="000000"/>
          <w:sz w:val="24"/>
        </w:rPr>
        <w:t>由于</w:t>
      </w:r>
      <w:r w:rsidR="00A2329B">
        <w:rPr>
          <w:rFonts w:ascii="宋体" w:hAnsi="宋体" w:cs="仿宋_GB2312" w:hint="eastAsia"/>
          <w:color w:val="000000"/>
          <w:sz w:val="24"/>
        </w:rPr>
        <w:t>PPP项目</w:t>
      </w:r>
      <w:r w:rsidRPr="002228FD">
        <w:rPr>
          <w:rFonts w:ascii="宋体" w:hAnsi="宋体" w:cs="仿宋_GB2312" w:hint="eastAsia"/>
          <w:color w:val="000000"/>
          <w:sz w:val="24"/>
        </w:rPr>
        <w:t>建设期的资金支出已取得金融机构专项融资支持，不会对公司资金流动性产生不利影响。排除</w:t>
      </w:r>
      <w:r w:rsidR="00964B58">
        <w:rPr>
          <w:rFonts w:ascii="宋体" w:hAnsi="宋体" w:cs="仿宋_GB2312" w:hint="eastAsia"/>
          <w:color w:val="000000"/>
          <w:sz w:val="24"/>
        </w:rPr>
        <w:t>PPP项目</w:t>
      </w:r>
      <w:r w:rsidRPr="002228FD">
        <w:rPr>
          <w:rFonts w:ascii="宋体" w:hAnsi="宋体" w:cs="仿宋_GB2312" w:hint="eastAsia"/>
          <w:color w:val="000000"/>
          <w:sz w:val="24"/>
        </w:rPr>
        <w:t>影响后，公司经营活动产生的现金流净额充足</w:t>
      </w:r>
      <w:r>
        <w:rPr>
          <w:rFonts w:ascii="宋体" w:hAnsi="宋体" w:cs="仿宋_GB2312" w:hint="eastAsia"/>
          <w:color w:val="000000"/>
          <w:sz w:val="24"/>
        </w:rPr>
        <w:t>。</w:t>
      </w:r>
    </w:p>
    <w:p w14:paraId="33C55F8B" w14:textId="5BE7DB0E" w:rsidR="00810D1E" w:rsidRPr="002228FD" w:rsidRDefault="00810D1E" w:rsidP="00DC07D9">
      <w:pPr>
        <w:spacing w:beforeLines="50" w:before="156" w:afterLines="50" w:after="156" w:line="360" w:lineRule="auto"/>
        <w:ind w:firstLineChars="200" w:firstLine="480"/>
        <w:rPr>
          <w:rFonts w:ascii="宋体" w:hAnsi="宋体" w:cs="仿宋_GB2312"/>
          <w:color w:val="000000"/>
          <w:sz w:val="24"/>
        </w:rPr>
      </w:pPr>
      <w:r>
        <w:rPr>
          <w:rFonts w:ascii="宋体" w:hAnsi="宋体" w:cs="仿宋_GB2312" w:hint="eastAsia"/>
          <w:color w:val="000000"/>
          <w:sz w:val="24"/>
        </w:rPr>
        <w:t>本次对外投资设立的合资公司，</w:t>
      </w:r>
      <w:r w:rsidRPr="00745372">
        <w:rPr>
          <w:rFonts w:ascii="宋体" w:hAnsi="宋体" w:cs="仿宋_GB2312" w:hint="eastAsia"/>
          <w:color w:val="000000"/>
          <w:sz w:val="24"/>
        </w:rPr>
        <w:t>注册资本为人民币10,0</w:t>
      </w:r>
      <w:r w:rsidR="00D65CB7">
        <w:rPr>
          <w:rFonts w:ascii="宋体" w:hAnsi="宋体" w:cs="仿宋_GB2312" w:hint="eastAsia"/>
          <w:color w:val="000000"/>
          <w:sz w:val="24"/>
        </w:rPr>
        <w:t>0</w:t>
      </w:r>
      <w:r w:rsidRPr="00745372">
        <w:rPr>
          <w:rFonts w:ascii="宋体" w:hAnsi="宋体" w:cs="仿宋_GB2312" w:hint="eastAsia"/>
          <w:color w:val="000000"/>
          <w:sz w:val="24"/>
        </w:rPr>
        <w:t>0万元，其中</w:t>
      </w:r>
      <w:r>
        <w:rPr>
          <w:rFonts w:ascii="宋体" w:hAnsi="宋体" w:cs="仿宋_GB2312" w:hint="eastAsia"/>
          <w:color w:val="000000"/>
          <w:sz w:val="24"/>
        </w:rPr>
        <w:t>公司</w:t>
      </w:r>
      <w:r w:rsidRPr="00745372">
        <w:rPr>
          <w:rFonts w:ascii="宋体" w:hAnsi="宋体" w:cs="仿宋_GB2312" w:hint="eastAsia"/>
          <w:color w:val="000000"/>
          <w:sz w:val="24"/>
        </w:rPr>
        <w:t>认缴出资人民币8,000万元，占注册资本的80%</w:t>
      </w:r>
      <w:r>
        <w:rPr>
          <w:rFonts w:ascii="宋体" w:hAnsi="宋体" w:cs="仿宋_GB2312" w:hint="eastAsia"/>
          <w:color w:val="000000"/>
          <w:sz w:val="24"/>
        </w:rPr>
        <w:t>。公司认缴出资在合资公司</w:t>
      </w:r>
      <w:r w:rsidRPr="00745372">
        <w:rPr>
          <w:rFonts w:ascii="宋体" w:hAnsi="宋体" w:cs="仿宋_GB2312" w:hint="eastAsia"/>
          <w:color w:val="000000"/>
          <w:sz w:val="24"/>
        </w:rPr>
        <w:t>注册完成后90日</w:t>
      </w:r>
      <w:r>
        <w:rPr>
          <w:rFonts w:ascii="宋体" w:hAnsi="宋体" w:cs="仿宋_GB2312" w:hint="eastAsia"/>
          <w:color w:val="000000"/>
          <w:sz w:val="24"/>
        </w:rPr>
        <w:t>出资</w:t>
      </w:r>
      <w:r w:rsidRPr="00745372">
        <w:rPr>
          <w:rFonts w:ascii="宋体" w:hAnsi="宋体" w:cs="仿宋_GB2312" w:hint="eastAsia"/>
          <w:color w:val="000000"/>
          <w:sz w:val="24"/>
        </w:rPr>
        <w:t>到位</w:t>
      </w:r>
      <w:r>
        <w:rPr>
          <w:rFonts w:ascii="宋体" w:hAnsi="宋体" w:cs="仿宋_GB2312" w:hint="eastAsia"/>
          <w:color w:val="000000"/>
          <w:sz w:val="24"/>
        </w:rPr>
        <w:t>。结合公司资产</w:t>
      </w:r>
      <w:r w:rsidRPr="00745372">
        <w:rPr>
          <w:rFonts w:ascii="宋体" w:hAnsi="宋体" w:cs="仿宋_GB2312" w:hint="eastAsia"/>
          <w:color w:val="000000"/>
          <w:sz w:val="24"/>
        </w:rPr>
        <w:t>负债率与经营活动现金流情况分析，</w:t>
      </w:r>
      <w:r w:rsidR="00A83EB4">
        <w:rPr>
          <w:rFonts w:ascii="宋体" w:hAnsi="宋体" w:cs="仿宋_GB2312" w:hint="eastAsia"/>
          <w:color w:val="000000"/>
          <w:sz w:val="24"/>
        </w:rPr>
        <w:t>公司最近一年一期资产负债率符合行业平均水平</w:t>
      </w:r>
      <w:r>
        <w:rPr>
          <w:rFonts w:ascii="宋体" w:hAnsi="宋体" w:cs="仿宋_GB2312" w:hint="eastAsia"/>
          <w:color w:val="000000"/>
          <w:sz w:val="24"/>
        </w:rPr>
        <w:t>，</w:t>
      </w:r>
      <w:r w:rsidRPr="002228FD">
        <w:rPr>
          <w:rFonts w:ascii="宋体" w:hAnsi="宋体" w:cs="仿宋_GB2312" w:hint="eastAsia"/>
          <w:color w:val="000000"/>
          <w:sz w:val="24"/>
        </w:rPr>
        <w:t>排除</w:t>
      </w:r>
      <w:r w:rsidR="00805D7F">
        <w:rPr>
          <w:rFonts w:ascii="宋体" w:hAnsi="宋体" w:cs="仿宋_GB2312" w:hint="eastAsia"/>
          <w:color w:val="000000"/>
          <w:sz w:val="24"/>
        </w:rPr>
        <w:t>PPP项目</w:t>
      </w:r>
      <w:r w:rsidRPr="002228FD">
        <w:rPr>
          <w:rFonts w:ascii="宋体" w:hAnsi="宋体" w:cs="仿宋_GB2312" w:hint="eastAsia"/>
          <w:color w:val="000000"/>
          <w:sz w:val="24"/>
        </w:rPr>
        <w:t>影响后，公司经营活动产生的现金流净额充足</w:t>
      </w:r>
      <w:r>
        <w:rPr>
          <w:rFonts w:ascii="宋体" w:hAnsi="宋体" w:cs="仿宋_GB2312" w:hint="eastAsia"/>
          <w:color w:val="000000"/>
          <w:sz w:val="24"/>
        </w:rPr>
        <w:t>，</w:t>
      </w:r>
      <w:r w:rsidRPr="002228FD">
        <w:rPr>
          <w:rFonts w:ascii="宋体" w:hAnsi="宋体" w:cs="仿宋_GB2312" w:hint="eastAsia"/>
          <w:color w:val="000000"/>
          <w:sz w:val="24"/>
        </w:rPr>
        <w:t>可以满足</w:t>
      </w:r>
      <w:r w:rsidRPr="002228FD">
        <w:rPr>
          <w:rFonts w:ascii="宋体" w:hAnsi="宋体" w:cs="仿宋_GB2312"/>
          <w:color w:val="000000"/>
          <w:sz w:val="24"/>
        </w:rPr>
        <w:t>本次投资业务的资金需求</w:t>
      </w:r>
      <w:r w:rsidRPr="002228FD">
        <w:rPr>
          <w:rFonts w:ascii="宋体" w:hAnsi="宋体" w:cs="仿宋_GB2312" w:hint="eastAsia"/>
          <w:color w:val="000000"/>
          <w:sz w:val="24"/>
        </w:rPr>
        <w:t>，不会影响公司主业日常经营。</w:t>
      </w:r>
    </w:p>
    <w:p w14:paraId="0EB6D1C3" w14:textId="77777777" w:rsidR="00D01FCE" w:rsidRPr="00C4571C" w:rsidRDefault="00D01FCE" w:rsidP="00DC07D9">
      <w:pPr>
        <w:spacing w:beforeLines="50" w:before="156" w:afterLines="50" w:after="156" w:line="360" w:lineRule="auto"/>
        <w:ind w:firstLineChars="200" w:firstLine="480"/>
        <w:rPr>
          <w:rFonts w:ascii="黑体" w:eastAsia="黑体" w:hAnsi="黑体"/>
          <w:sz w:val="24"/>
        </w:rPr>
      </w:pPr>
    </w:p>
    <w:p w14:paraId="243BD044" w14:textId="77777777" w:rsidR="00D01FCE" w:rsidRPr="00CA01B5" w:rsidRDefault="00D01FCE" w:rsidP="00DC07D9">
      <w:pPr>
        <w:spacing w:beforeLines="50" w:before="156" w:afterLines="50" w:after="156" w:line="360" w:lineRule="auto"/>
        <w:ind w:firstLineChars="200" w:firstLine="482"/>
        <w:rPr>
          <w:rFonts w:asciiTheme="minorEastAsia" w:eastAsiaTheme="minorEastAsia" w:hAnsiTheme="minorEastAsia"/>
          <w:b/>
          <w:bCs/>
          <w:sz w:val="30"/>
          <w:szCs w:val="30"/>
        </w:rPr>
      </w:pPr>
      <w:r w:rsidRPr="00CA01B5">
        <w:rPr>
          <w:rFonts w:asciiTheme="minorEastAsia" w:eastAsiaTheme="minorEastAsia" w:hAnsiTheme="minorEastAsia" w:hint="eastAsia"/>
          <w:b/>
          <w:bCs/>
          <w:sz w:val="24"/>
        </w:rPr>
        <w:t>问题五</w:t>
      </w:r>
      <w:r w:rsidRPr="00CA01B5">
        <w:rPr>
          <w:rFonts w:asciiTheme="minorEastAsia" w:eastAsiaTheme="minorEastAsia" w:hAnsiTheme="minorEastAsia"/>
          <w:b/>
          <w:bCs/>
          <w:sz w:val="24"/>
        </w:rPr>
        <w:t>、</w:t>
      </w:r>
      <w:r w:rsidRPr="00CA01B5">
        <w:rPr>
          <w:rFonts w:asciiTheme="minorEastAsia" w:eastAsiaTheme="minorEastAsia" w:hAnsiTheme="minorEastAsia" w:hint="eastAsia"/>
          <w:b/>
          <w:bCs/>
          <w:sz w:val="24"/>
        </w:rPr>
        <w:t>本次公告披露前公司股价涨幅较大，公司实际控制人及其一致行</w:t>
      </w:r>
      <w:r w:rsidRPr="00CA01B5">
        <w:rPr>
          <w:rFonts w:asciiTheme="minorEastAsia" w:eastAsiaTheme="minorEastAsia" w:hAnsiTheme="minorEastAsia" w:hint="eastAsia"/>
          <w:b/>
          <w:bCs/>
          <w:sz w:val="24"/>
        </w:rPr>
        <w:lastRenderedPageBreak/>
        <w:t>动所持公司股份约60.82%被质押。请公司补充披露：（1）本次投资具体筹划过程、重要时间节点和具体参与知悉的相关人员，以及控股股东及实控人、公司董监高、合作对手方及其他相关方等内幕信息知情人近期股票交易情况，说明是否存在内幕信息提前泄露的情形；（2）结合大股东流动性情况及股份质押平仓风险，说明是否存在借对外投资事项炒作股价的情形。</w:t>
      </w:r>
    </w:p>
    <w:p w14:paraId="3BB16A07" w14:textId="77777777" w:rsidR="00D01FCE" w:rsidRPr="00CA01B5" w:rsidRDefault="00D01FCE" w:rsidP="00DC07D9">
      <w:pPr>
        <w:spacing w:beforeLines="50" w:before="156" w:afterLines="50" w:after="156" w:line="360" w:lineRule="auto"/>
        <w:ind w:firstLineChars="200" w:firstLine="482"/>
        <w:rPr>
          <w:rFonts w:asciiTheme="minorEastAsia" w:eastAsiaTheme="minorEastAsia" w:hAnsiTheme="minorEastAsia"/>
          <w:b/>
          <w:bCs/>
          <w:color w:val="000000"/>
          <w:sz w:val="24"/>
        </w:rPr>
      </w:pPr>
      <w:r w:rsidRPr="00CA01B5">
        <w:rPr>
          <w:rFonts w:asciiTheme="minorEastAsia" w:eastAsiaTheme="minorEastAsia" w:hAnsiTheme="minorEastAsia"/>
          <w:b/>
          <w:bCs/>
          <w:color w:val="000000"/>
          <w:sz w:val="24"/>
        </w:rPr>
        <w:t>回复：</w:t>
      </w:r>
    </w:p>
    <w:p w14:paraId="2874BB9D" w14:textId="6E5D8A50" w:rsidR="00D01FCE" w:rsidRPr="00CA01B5" w:rsidRDefault="00EC4C5A" w:rsidP="00DC07D9">
      <w:pPr>
        <w:spacing w:beforeLines="50" w:before="156" w:afterLines="50" w:after="156" w:line="360" w:lineRule="auto"/>
        <w:ind w:firstLineChars="200" w:firstLine="482"/>
        <w:rPr>
          <w:rFonts w:asciiTheme="minorEastAsia" w:eastAsiaTheme="minorEastAsia" w:hAnsiTheme="minorEastAsia"/>
          <w:b/>
          <w:bCs/>
          <w:sz w:val="24"/>
        </w:rPr>
      </w:pPr>
      <w:r w:rsidRPr="00CA01B5">
        <w:rPr>
          <w:rFonts w:asciiTheme="minorEastAsia" w:eastAsiaTheme="minorEastAsia" w:hAnsiTheme="minorEastAsia" w:hint="eastAsia"/>
          <w:b/>
          <w:bCs/>
          <w:sz w:val="24"/>
        </w:rPr>
        <w:t>一、本次投资具体筹划过程、重要时间节点和具体参与知悉的相关人员，以及控股股东及实控人、公司董监高、合作对手方及其他相关方等内幕信息知情人近期股票交易情况，说明是否存在内幕信息提前泄露的情形；</w:t>
      </w:r>
    </w:p>
    <w:p w14:paraId="015E55D5" w14:textId="46798CC5" w:rsidR="00D01FCE" w:rsidRPr="00C4571C" w:rsidRDefault="00F950AE" w:rsidP="00DC07D9">
      <w:pPr>
        <w:spacing w:beforeLines="50" w:before="156" w:afterLines="50" w:after="156" w:line="360" w:lineRule="auto"/>
        <w:ind w:firstLineChars="200" w:firstLine="480"/>
        <w:rPr>
          <w:rFonts w:asciiTheme="minorEastAsia" w:eastAsiaTheme="minorEastAsia" w:hAnsiTheme="minorEastAsia"/>
          <w:sz w:val="24"/>
        </w:rPr>
      </w:pPr>
      <w:r w:rsidRPr="00C4571C">
        <w:rPr>
          <w:rFonts w:asciiTheme="minorEastAsia" w:eastAsiaTheme="minorEastAsia" w:hAnsiTheme="minorEastAsia" w:hint="eastAsia"/>
          <w:sz w:val="24"/>
        </w:rPr>
        <w:t>本次投资具体过程</w:t>
      </w:r>
      <w:proofErr w:type="gramStart"/>
      <w:r w:rsidRPr="00C4571C">
        <w:rPr>
          <w:rFonts w:asciiTheme="minorEastAsia" w:eastAsiaTheme="minorEastAsia" w:hAnsiTheme="minorEastAsia" w:hint="eastAsia"/>
          <w:sz w:val="24"/>
        </w:rPr>
        <w:t>过程</w:t>
      </w:r>
      <w:proofErr w:type="gramEnd"/>
      <w:r w:rsidRPr="00C4571C">
        <w:rPr>
          <w:rFonts w:asciiTheme="minorEastAsia" w:eastAsiaTheme="minorEastAsia" w:hAnsiTheme="minorEastAsia" w:hint="eastAsia"/>
          <w:sz w:val="24"/>
        </w:rPr>
        <w:t>、重要时间节点和具体参与知悉的相关人员如下：</w:t>
      </w:r>
    </w:p>
    <w:tbl>
      <w:tblPr>
        <w:tblStyle w:val="ae"/>
        <w:tblW w:w="0" w:type="auto"/>
        <w:tblLook w:val="04A0" w:firstRow="1" w:lastRow="0" w:firstColumn="1" w:lastColumn="0" w:noHBand="0" w:noVBand="1"/>
      </w:tblPr>
      <w:tblGrid>
        <w:gridCol w:w="846"/>
        <w:gridCol w:w="992"/>
        <w:gridCol w:w="992"/>
        <w:gridCol w:w="1134"/>
        <w:gridCol w:w="2410"/>
        <w:gridCol w:w="1922"/>
      </w:tblGrid>
      <w:tr w:rsidR="00F950AE" w:rsidRPr="00C4571C" w14:paraId="2963E2F9" w14:textId="1E5BF9DA" w:rsidTr="009C5418">
        <w:tc>
          <w:tcPr>
            <w:tcW w:w="846" w:type="dxa"/>
            <w:vAlign w:val="center"/>
          </w:tcPr>
          <w:p w14:paraId="7649149E" w14:textId="6780B0AE"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交易阶段</w:t>
            </w:r>
          </w:p>
        </w:tc>
        <w:tc>
          <w:tcPr>
            <w:tcW w:w="992" w:type="dxa"/>
            <w:vAlign w:val="center"/>
          </w:tcPr>
          <w:p w14:paraId="6CA8F006" w14:textId="1979ADFC"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时间</w:t>
            </w:r>
          </w:p>
        </w:tc>
        <w:tc>
          <w:tcPr>
            <w:tcW w:w="992" w:type="dxa"/>
            <w:vAlign w:val="center"/>
          </w:tcPr>
          <w:p w14:paraId="280D157C" w14:textId="2865C9F1"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地点</w:t>
            </w:r>
          </w:p>
        </w:tc>
        <w:tc>
          <w:tcPr>
            <w:tcW w:w="1134" w:type="dxa"/>
            <w:vAlign w:val="center"/>
          </w:tcPr>
          <w:p w14:paraId="18FE00E7" w14:textId="64316EBE"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筹划决策方式</w:t>
            </w:r>
          </w:p>
        </w:tc>
        <w:tc>
          <w:tcPr>
            <w:tcW w:w="2410" w:type="dxa"/>
            <w:vAlign w:val="center"/>
          </w:tcPr>
          <w:p w14:paraId="63756300" w14:textId="0BF6ABD4"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参与机构和人员</w:t>
            </w:r>
          </w:p>
        </w:tc>
        <w:tc>
          <w:tcPr>
            <w:tcW w:w="1922" w:type="dxa"/>
            <w:vAlign w:val="center"/>
          </w:tcPr>
          <w:p w14:paraId="498CD612" w14:textId="0C9A88ED" w:rsidR="00F950AE" w:rsidRPr="009C5418" w:rsidRDefault="00F950AE" w:rsidP="00810D1E">
            <w:pPr>
              <w:spacing w:line="360" w:lineRule="auto"/>
              <w:jc w:val="center"/>
              <w:rPr>
                <w:rFonts w:asciiTheme="minorEastAsia" w:eastAsiaTheme="minorEastAsia" w:hAnsiTheme="minorEastAsia"/>
                <w:b/>
                <w:bCs/>
                <w:szCs w:val="21"/>
              </w:rPr>
            </w:pPr>
            <w:r w:rsidRPr="009C5418">
              <w:rPr>
                <w:rFonts w:asciiTheme="minorEastAsia" w:eastAsiaTheme="minorEastAsia" w:hAnsiTheme="minorEastAsia" w:hint="eastAsia"/>
                <w:b/>
                <w:bCs/>
                <w:szCs w:val="21"/>
              </w:rPr>
              <w:t>商议和决议内容</w:t>
            </w:r>
          </w:p>
        </w:tc>
      </w:tr>
      <w:tr w:rsidR="00C4571C" w:rsidRPr="00C4571C" w14:paraId="00E3D292" w14:textId="3AFD3B05" w:rsidTr="009C5418">
        <w:tc>
          <w:tcPr>
            <w:tcW w:w="846" w:type="dxa"/>
            <w:vAlign w:val="center"/>
          </w:tcPr>
          <w:p w14:paraId="78073A7A" w14:textId="7E7088AA"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初步接洽</w:t>
            </w:r>
          </w:p>
        </w:tc>
        <w:tc>
          <w:tcPr>
            <w:tcW w:w="992" w:type="dxa"/>
            <w:vAlign w:val="center"/>
          </w:tcPr>
          <w:p w14:paraId="485B5A39" w14:textId="3E37E8A1"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2025年1月1日</w:t>
            </w:r>
          </w:p>
        </w:tc>
        <w:tc>
          <w:tcPr>
            <w:tcW w:w="992" w:type="dxa"/>
            <w:vAlign w:val="center"/>
          </w:tcPr>
          <w:p w14:paraId="73A118F1" w14:textId="01E44088"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上海</w:t>
            </w:r>
          </w:p>
        </w:tc>
        <w:tc>
          <w:tcPr>
            <w:tcW w:w="1134" w:type="dxa"/>
            <w:vAlign w:val="center"/>
          </w:tcPr>
          <w:p w14:paraId="0646C666" w14:textId="2C8C654B"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现场会议</w:t>
            </w:r>
          </w:p>
        </w:tc>
        <w:tc>
          <w:tcPr>
            <w:tcW w:w="2410" w:type="dxa"/>
          </w:tcPr>
          <w:p w14:paraId="62A6B770" w14:textId="77777777" w:rsidR="00C4571C" w:rsidRPr="009C5418" w:rsidRDefault="00C4571C" w:rsidP="00810D1E">
            <w:pPr>
              <w:spacing w:line="360" w:lineRule="auto"/>
              <w:rPr>
                <w:rFonts w:asciiTheme="minorEastAsia" w:eastAsiaTheme="minorEastAsia" w:hAnsiTheme="minorEastAsia"/>
                <w:szCs w:val="21"/>
              </w:rPr>
            </w:pPr>
            <w:proofErr w:type="gramStart"/>
            <w:r w:rsidRPr="009C5418">
              <w:rPr>
                <w:rFonts w:asciiTheme="minorEastAsia" w:eastAsiaTheme="minorEastAsia" w:hAnsiTheme="minorEastAsia" w:hint="eastAsia"/>
                <w:szCs w:val="21"/>
              </w:rPr>
              <w:t>祥</w:t>
            </w:r>
            <w:proofErr w:type="gramEnd"/>
            <w:r w:rsidRPr="009C5418">
              <w:rPr>
                <w:rFonts w:asciiTheme="minorEastAsia" w:eastAsiaTheme="minorEastAsia" w:hAnsiTheme="minorEastAsia" w:hint="eastAsia"/>
                <w:szCs w:val="21"/>
              </w:rPr>
              <w:t>源控股集团有限责任公司：</w:t>
            </w:r>
            <w:proofErr w:type="gramStart"/>
            <w:r w:rsidRPr="009C5418">
              <w:rPr>
                <w:rFonts w:asciiTheme="minorEastAsia" w:eastAsiaTheme="minorEastAsia" w:hAnsiTheme="minorEastAsia" w:hint="eastAsia"/>
                <w:szCs w:val="21"/>
              </w:rPr>
              <w:t>俞</w:t>
            </w:r>
            <w:proofErr w:type="gramEnd"/>
            <w:r w:rsidRPr="009C5418">
              <w:rPr>
                <w:rFonts w:asciiTheme="minorEastAsia" w:eastAsiaTheme="minorEastAsia" w:hAnsiTheme="minorEastAsia" w:hint="eastAsia"/>
                <w:szCs w:val="21"/>
              </w:rPr>
              <w:t>发祥</w:t>
            </w:r>
          </w:p>
          <w:p w14:paraId="30D83129" w14:textId="77777777"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上海埃塞企业管理中心（有限合伙）：李刚</w:t>
            </w:r>
          </w:p>
          <w:p w14:paraId="6435D972" w14:textId="70E2B3D4"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林克</w:t>
            </w:r>
          </w:p>
        </w:tc>
        <w:tc>
          <w:tcPr>
            <w:tcW w:w="1922" w:type="dxa"/>
            <w:vAlign w:val="center"/>
          </w:tcPr>
          <w:p w14:paraId="1FCDF76D" w14:textId="35DBFC04"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了解咖啡进口以及相关产业链情况，探讨合作可能性</w:t>
            </w:r>
          </w:p>
        </w:tc>
      </w:tr>
      <w:tr w:rsidR="00C4571C" w:rsidRPr="00C4571C" w14:paraId="60624F1E" w14:textId="3B99C473" w:rsidTr="009C5418">
        <w:tc>
          <w:tcPr>
            <w:tcW w:w="846" w:type="dxa"/>
            <w:vAlign w:val="center"/>
          </w:tcPr>
          <w:p w14:paraId="3F11CA96" w14:textId="2116B775"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达成合作意向</w:t>
            </w:r>
          </w:p>
        </w:tc>
        <w:tc>
          <w:tcPr>
            <w:tcW w:w="992" w:type="dxa"/>
            <w:vAlign w:val="center"/>
          </w:tcPr>
          <w:p w14:paraId="2895A207" w14:textId="7F88B960"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2025年1月3日</w:t>
            </w:r>
          </w:p>
        </w:tc>
        <w:tc>
          <w:tcPr>
            <w:tcW w:w="992" w:type="dxa"/>
            <w:vAlign w:val="center"/>
          </w:tcPr>
          <w:p w14:paraId="0F75BB11" w14:textId="3B3C88B8"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上海</w:t>
            </w:r>
          </w:p>
        </w:tc>
        <w:tc>
          <w:tcPr>
            <w:tcW w:w="1134" w:type="dxa"/>
            <w:vAlign w:val="center"/>
          </w:tcPr>
          <w:p w14:paraId="32962A75" w14:textId="1C55C39A" w:rsidR="00C4571C" w:rsidRPr="009C5418" w:rsidRDefault="00C4571C" w:rsidP="009C5418">
            <w:pPr>
              <w:spacing w:line="360" w:lineRule="auto"/>
              <w:jc w:val="center"/>
              <w:rPr>
                <w:rFonts w:asciiTheme="minorEastAsia" w:eastAsiaTheme="minorEastAsia" w:hAnsiTheme="minorEastAsia"/>
                <w:szCs w:val="21"/>
              </w:rPr>
            </w:pPr>
            <w:r w:rsidRPr="009C5418">
              <w:rPr>
                <w:rFonts w:asciiTheme="minorEastAsia" w:eastAsiaTheme="minorEastAsia" w:hAnsiTheme="minorEastAsia" w:hint="eastAsia"/>
                <w:szCs w:val="21"/>
              </w:rPr>
              <w:t>现场会议</w:t>
            </w:r>
          </w:p>
        </w:tc>
        <w:tc>
          <w:tcPr>
            <w:tcW w:w="2410" w:type="dxa"/>
          </w:tcPr>
          <w:p w14:paraId="7C1388D7" w14:textId="77777777" w:rsidR="00C4571C" w:rsidRPr="009C5418" w:rsidRDefault="00C4571C" w:rsidP="00810D1E">
            <w:pPr>
              <w:spacing w:line="360" w:lineRule="auto"/>
              <w:rPr>
                <w:rFonts w:asciiTheme="minorEastAsia" w:eastAsiaTheme="minorEastAsia" w:hAnsiTheme="minorEastAsia"/>
                <w:szCs w:val="21"/>
              </w:rPr>
            </w:pPr>
            <w:proofErr w:type="gramStart"/>
            <w:r w:rsidRPr="009C5418">
              <w:rPr>
                <w:rFonts w:asciiTheme="minorEastAsia" w:eastAsiaTheme="minorEastAsia" w:hAnsiTheme="minorEastAsia" w:hint="eastAsia"/>
                <w:szCs w:val="21"/>
              </w:rPr>
              <w:t>祥</w:t>
            </w:r>
            <w:proofErr w:type="gramEnd"/>
            <w:r w:rsidRPr="009C5418">
              <w:rPr>
                <w:rFonts w:asciiTheme="minorEastAsia" w:eastAsiaTheme="minorEastAsia" w:hAnsiTheme="minorEastAsia" w:hint="eastAsia"/>
                <w:szCs w:val="21"/>
              </w:rPr>
              <w:t>源控股集团有限责任公司：</w:t>
            </w:r>
            <w:proofErr w:type="gramStart"/>
            <w:r w:rsidRPr="009C5418">
              <w:rPr>
                <w:rFonts w:asciiTheme="minorEastAsia" w:eastAsiaTheme="minorEastAsia" w:hAnsiTheme="minorEastAsia" w:hint="eastAsia"/>
                <w:szCs w:val="21"/>
              </w:rPr>
              <w:t>俞</w:t>
            </w:r>
            <w:proofErr w:type="gramEnd"/>
            <w:r w:rsidRPr="009C5418">
              <w:rPr>
                <w:rFonts w:asciiTheme="minorEastAsia" w:eastAsiaTheme="minorEastAsia" w:hAnsiTheme="minorEastAsia" w:hint="eastAsia"/>
                <w:szCs w:val="21"/>
              </w:rPr>
              <w:t>发祥、徐玲</w:t>
            </w:r>
          </w:p>
          <w:p w14:paraId="1475AB2D" w14:textId="77777777"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安徽省交通建设股份有限公司：胡先宽、曹振明、</w:t>
            </w:r>
            <w:proofErr w:type="gramStart"/>
            <w:r w:rsidRPr="009C5418">
              <w:rPr>
                <w:rFonts w:asciiTheme="minorEastAsia" w:eastAsiaTheme="minorEastAsia" w:hAnsiTheme="minorEastAsia" w:hint="eastAsia"/>
                <w:szCs w:val="21"/>
              </w:rPr>
              <w:t>施秀莹</w:t>
            </w:r>
            <w:proofErr w:type="gramEnd"/>
          </w:p>
          <w:p w14:paraId="0134959F" w14:textId="77777777"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上海埃塞企业管理中心（有限合伙）：李刚</w:t>
            </w:r>
          </w:p>
          <w:p w14:paraId="595CB80C" w14:textId="77777777"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龙杰</w:t>
            </w:r>
          </w:p>
          <w:p w14:paraId="45E79595" w14:textId="550D828B"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林克</w:t>
            </w:r>
          </w:p>
        </w:tc>
        <w:tc>
          <w:tcPr>
            <w:tcW w:w="1922" w:type="dxa"/>
            <w:vAlign w:val="center"/>
          </w:tcPr>
          <w:p w14:paraId="15123DEE" w14:textId="535FFE3E" w:rsidR="00C4571C" w:rsidRPr="009C5418" w:rsidRDefault="00C4571C" w:rsidP="00810D1E">
            <w:pPr>
              <w:spacing w:line="360" w:lineRule="auto"/>
              <w:rPr>
                <w:rFonts w:asciiTheme="minorEastAsia" w:eastAsiaTheme="minorEastAsia" w:hAnsiTheme="minorEastAsia"/>
                <w:szCs w:val="21"/>
              </w:rPr>
            </w:pPr>
            <w:r w:rsidRPr="009C5418">
              <w:rPr>
                <w:rFonts w:asciiTheme="minorEastAsia" w:eastAsiaTheme="minorEastAsia" w:hAnsiTheme="minorEastAsia" w:hint="eastAsia"/>
                <w:szCs w:val="21"/>
              </w:rPr>
              <w:t>就埃塞俄比亚咖啡进口业务达成合作意向，确定合资合作协议主要内容</w:t>
            </w:r>
          </w:p>
        </w:tc>
      </w:tr>
    </w:tbl>
    <w:p w14:paraId="4128638B" w14:textId="210C85E0" w:rsidR="009D5978"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t>公司和其他相关内幕信息知情人对本次交易采取了严格的保密措施和保密制度，保证本次交易未对外泄露。</w:t>
      </w:r>
      <w:r w:rsidR="001B50A3">
        <w:rPr>
          <w:rFonts w:asciiTheme="minorEastAsia" w:eastAsiaTheme="minorEastAsia" w:hAnsiTheme="minorEastAsia" w:hint="eastAsia"/>
          <w:sz w:val="24"/>
        </w:rPr>
        <w:t>具体如下：</w:t>
      </w:r>
    </w:p>
    <w:p w14:paraId="4DB73D40" w14:textId="61EE8F19" w:rsidR="009D5978"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lastRenderedPageBreak/>
        <w:t>1、在筹划本次新业务开展的过程中，上市公司采取了必要的保密措施，严格控制知情人范围，进行内幕信息知情人登记和相关保密义务提示。</w:t>
      </w:r>
    </w:p>
    <w:p w14:paraId="4FBC57FE" w14:textId="2E9D41B5" w:rsidR="009D5978"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t>2、在本次交易中严格按照《上市公司信息披露管理办法》等法律、法规及规范性法律文件、上市公司《内幕信息知情人登记管理制度》的要求，高度重视内幕信息管理，及时记录</w:t>
      </w:r>
      <w:r w:rsidR="001B50A3">
        <w:rPr>
          <w:rFonts w:asciiTheme="minorEastAsia" w:eastAsiaTheme="minorEastAsia" w:hAnsiTheme="minorEastAsia" w:hint="eastAsia"/>
          <w:sz w:val="24"/>
        </w:rPr>
        <w:t>初步接洽</w:t>
      </w:r>
      <w:r w:rsidRPr="001B50A3">
        <w:rPr>
          <w:rFonts w:asciiTheme="minorEastAsia" w:eastAsiaTheme="minorEastAsia" w:hAnsiTheme="minorEastAsia"/>
          <w:sz w:val="24"/>
        </w:rPr>
        <w:t>、</w:t>
      </w:r>
      <w:r w:rsidR="001B50A3">
        <w:rPr>
          <w:rFonts w:asciiTheme="minorEastAsia" w:eastAsiaTheme="minorEastAsia" w:hAnsiTheme="minorEastAsia" w:hint="eastAsia"/>
          <w:sz w:val="24"/>
        </w:rPr>
        <w:t>达成合作意向</w:t>
      </w:r>
      <w:r w:rsidRPr="001B50A3">
        <w:rPr>
          <w:rFonts w:asciiTheme="minorEastAsia" w:eastAsiaTheme="minorEastAsia" w:hAnsiTheme="minorEastAsia"/>
          <w:sz w:val="24"/>
        </w:rPr>
        <w:t>等阶段的内幕信息知情人。</w:t>
      </w:r>
    </w:p>
    <w:p w14:paraId="6F6F0885" w14:textId="1A27A4E7" w:rsidR="009D5978"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t>3、严格按照上海证券交易所要求制作内幕信息知情人登记表和交易进程备忘录，并及时报送上海证券交易所。</w:t>
      </w:r>
    </w:p>
    <w:p w14:paraId="04ED809A" w14:textId="2B973914" w:rsidR="009D5978"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t>4、多次督导、提示内幕信息知情人严格遵守保密制度，履行保密义务，在内幕信息依法披露前，不得公开或泄露内幕信息，不得利用内幕信息买卖上市公司股票。</w:t>
      </w:r>
    </w:p>
    <w:p w14:paraId="07AC3C76" w14:textId="35D1CB2A" w:rsidR="00EC4C5A" w:rsidRPr="001B50A3" w:rsidRDefault="009D5978"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sz w:val="24"/>
        </w:rPr>
        <w:t>5、上市公司就自本次《</w:t>
      </w:r>
      <w:r w:rsidR="00FB48B2">
        <w:rPr>
          <w:rFonts w:asciiTheme="minorEastAsia" w:eastAsiaTheme="minorEastAsia" w:hAnsiTheme="minorEastAsia" w:hint="eastAsia"/>
          <w:sz w:val="24"/>
        </w:rPr>
        <w:t>关于对外投资设立合资公司的公告</w:t>
      </w:r>
      <w:r w:rsidRPr="001B50A3">
        <w:rPr>
          <w:rFonts w:asciiTheme="minorEastAsia" w:eastAsiaTheme="minorEastAsia" w:hAnsiTheme="minorEastAsia"/>
          <w:sz w:val="24"/>
        </w:rPr>
        <w:t>》披露之日前六个月至披露之日止（即202</w:t>
      </w:r>
      <w:r w:rsidR="001B50A3">
        <w:rPr>
          <w:rFonts w:asciiTheme="minorEastAsia" w:eastAsiaTheme="minorEastAsia" w:hAnsiTheme="minorEastAsia" w:hint="eastAsia"/>
          <w:sz w:val="24"/>
        </w:rPr>
        <w:t>4</w:t>
      </w:r>
      <w:r w:rsidRPr="001B50A3">
        <w:rPr>
          <w:rFonts w:asciiTheme="minorEastAsia" w:eastAsiaTheme="minorEastAsia" w:hAnsiTheme="minorEastAsia"/>
          <w:sz w:val="24"/>
        </w:rPr>
        <w:t>年</w:t>
      </w:r>
      <w:r w:rsidR="001B50A3">
        <w:rPr>
          <w:rFonts w:asciiTheme="minorEastAsia" w:eastAsiaTheme="minorEastAsia" w:hAnsiTheme="minorEastAsia" w:hint="eastAsia"/>
          <w:sz w:val="24"/>
        </w:rPr>
        <w:t>7</w:t>
      </w:r>
      <w:r w:rsidRPr="001B50A3">
        <w:rPr>
          <w:rFonts w:asciiTheme="minorEastAsia" w:eastAsiaTheme="minorEastAsia" w:hAnsiTheme="minorEastAsia"/>
          <w:sz w:val="24"/>
        </w:rPr>
        <w:t>月</w:t>
      </w:r>
      <w:r w:rsidR="001B50A3">
        <w:rPr>
          <w:rFonts w:asciiTheme="minorEastAsia" w:eastAsiaTheme="minorEastAsia" w:hAnsiTheme="minorEastAsia" w:hint="eastAsia"/>
          <w:sz w:val="24"/>
        </w:rPr>
        <w:t>8</w:t>
      </w:r>
      <w:r w:rsidRPr="001B50A3">
        <w:rPr>
          <w:rFonts w:asciiTheme="minorEastAsia" w:eastAsiaTheme="minorEastAsia" w:hAnsiTheme="minorEastAsia"/>
          <w:sz w:val="24"/>
        </w:rPr>
        <w:t>日至202</w:t>
      </w:r>
      <w:r w:rsidR="001B50A3">
        <w:rPr>
          <w:rFonts w:asciiTheme="minorEastAsia" w:eastAsiaTheme="minorEastAsia" w:hAnsiTheme="minorEastAsia" w:hint="eastAsia"/>
          <w:sz w:val="24"/>
        </w:rPr>
        <w:t>5</w:t>
      </w:r>
      <w:r w:rsidRPr="001B50A3">
        <w:rPr>
          <w:rFonts w:asciiTheme="minorEastAsia" w:eastAsiaTheme="minorEastAsia" w:hAnsiTheme="minorEastAsia"/>
          <w:sz w:val="24"/>
        </w:rPr>
        <w:t>年</w:t>
      </w:r>
      <w:r w:rsidR="001B50A3">
        <w:rPr>
          <w:rFonts w:asciiTheme="minorEastAsia" w:eastAsiaTheme="minorEastAsia" w:hAnsiTheme="minorEastAsia" w:hint="eastAsia"/>
          <w:sz w:val="24"/>
        </w:rPr>
        <w:t>1</w:t>
      </w:r>
      <w:r w:rsidRPr="001B50A3">
        <w:rPr>
          <w:rFonts w:asciiTheme="minorEastAsia" w:eastAsiaTheme="minorEastAsia" w:hAnsiTheme="minorEastAsia"/>
          <w:sz w:val="24"/>
        </w:rPr>
        <w:t>月</w:t>
      </w:r>
      <w:r w:rsidR="001B50A3">
        <w:rPr>
          <w:rFonts w:asciiTheme="minorEastAsia" w:eastAsiaTheme="minorEastAsia" w:hAnsiTheme="minorEastAsia" w:hint="eastAsia"/>
          <w:sz w:val="24"/>
        </w:rPr>
        <w:t>8</w:t>
      </w:r>
      <w:r w:rsidRPr="001B50A3">
        <w:rPr>
          <w:rFonts w:asciiTheme="minorEastAsia" w:eastAsiaTheme="minorEastAsia" w:hAnsiTheme="minorEastAsia"/>
          <w:sz w:val="24"/>
        </w:rPr>
        <w:t>日）相关主体买卖公司股票的情况进行了自查，自查范围包括：</w:t>
      </w:r>
      <w:r w:rsidR="00FB48B2">
        <w:rPr>
          <w:rFonts w:asciiTheme="minorEastAsia" w:eastAsiaTheme="minorEastAsia" w:hAnsiTheme="minorEastAsia" w:hint="eastAsia"/>
          <w:sz w:val="24"/>
        </w:rPr>
        <w:t>公司</w:t>
      </w:r>
      <w:r w:rsidR="00FB48B2" w:rsidRPr="00C4571C">
        <w:rPr>
          <w:rFonts w:asciiTheme="minorEastAsia" w:eastAsiaTheme="minorEastAsia" w:hAnsiTheme="minorEastAsia" w:hint="eastAsia"/>
          <w:sz w:val="24"/>
        </w:rPr>
        <w:t>控股股东及实控人、公司董监高、合作对手方及其他相关方等内幕信息知情人</w:t>
      </w:r>
      <w:r w:rsidR="00FB48B2">
        <w:rPr>
          <w:rFonts w:asciiTheme="minorEastAsia" w:eastAsiaTheme="minorEastAsia" w:hAnsiTheme="minorEastAsia" w:hint="eastAsia"/>
          <w:sz w:val="24"/>
        </w:rPr>
        <w:t>、</w:t>
      </w:r>
      <w:r w:rsidRPr="001B50A3">
        <w:rPr>
          <w:rFonts w:asciiTheme="minorEastAsia" w:eastAsiaTheme="minorEastAsia" w:hAnsiTheme="minorEastAsia"/>
          <w:sz w:val="24"/>
        </w:rPr>
        <w:t>上述自然人的直系亲属（包括配偶、父母、年满18周岁的子女）。</w:t>
      </w:r>
    </w:p>
    <w:p w14:paraId="50C6F8E9" w14:textId="412F1DC4" w:rsidR="001B50A3" w:rsidRDefault="001B50A3" w:rsidP="00DC07D9">
      <w:pPr>
        <w:spacing w:beforeLines="50" w:before="156" w:afterLines="50" w:after="156" w:line="360" w:lineRule="auto"/>
        <w:ind w:firstLineChars="200" w:firstLine="480"/>
        <w:rPr>
          <w:rFonts w:asciiTheme="minorEastAsia" w:eastAsiaTheme="minorEastAsia" w:hAnsiTheme="minorEastAsia"/>
          <w:sz w:val="24"/>
        </w:rPr>
      </w:pPr>
      <w:r w:rsidRPr="001B50A3">
        <w:rPr>
          <w:rFonts w:asciiTheme="minorEastAsia" w:eastAsiaTheme="minorEastAsia" w:hAnsiTheme="minorEastAsia" w:hint="eastAsia"/>
          <w:sz w:val="24"/>
        </w:rPr>
        <w:t>经自查，买卖上市公司股票具体情况如下：</w:t>
      </w:r>
    </w:p>
    <w:tbl>
      <w:tblPr>
        <w:tblStyle w:val="ae"/>
        <w:tblW w:w="0" w:type="auto"/>
        <w:tblLook w:val="04A0" w:firstRow="1" w:lastRow="0" w:firstColumn="1" w:lastColumn="0" w:noHBand="0" w:noVBand="1"/>
      </w:tblPr>
      <w:tblGrid>
        <w:gridCol w:w="704"/>
        <w:gridCol w:w="2552"/>
        <w:gridCol w:w="1134"/>
        <w:gridCol w:w="1140"/>
        <w:gridCol w:w="1383"/>
        <w:gridCol w:w="1383"/>
      </w:tblGrid>
      <w:tr w:rsidR="00CE1AB8" w14:paraId="7072AA31" w14:textId="77777777" w:rsidTr="004963C8">
        <w:trPr>
          <w:trHeight w:val="699"/>
        </w:trPr>
        <w:tc>
          <w:tcPr>
            <w:tcW w:w="704" w:type="dxa"/>
            <w:vAlign w:val="center"/>
          </w:tcPr>
          <w:p w14:paraId="789E3237" w14:textId="4210A927"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序号</w:t>
            </w:r>
          </w:p>
        </w:tc>
        <w:tc>
          <w:tcPr>
            <w:tcW w:w="2552" w:type="dxa"/>
            <w:vAlign w:val="center"/>
          </w:tcPr>
          <w:p w14:paraId="67F95D04" w14:textId="31C11A25"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姓名</w:t>
            </w:r>
          </w:p>
        </w:tc>
        <w:tc>
          <w:tcPr>
            <w:tcW w:w="1134" w:type="dxa"/>
            <w:vAlign w:val="center"/>
          </w:tcPr>
          <w:p w14:paraId="6472582A" w14:textId="547E9612"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买/卖方向</w:t>
            </w:r>
          </w:p>
        </w:tc>
        <w:tc>
          <w:tcPr>
            <w:tcW w:w="1140" w:type="dxa"/>
            <w:vAlign w:val="center"/>
          </w:tcPr>
          <w:p w14:paraId="11AD2AD0" w14:textId="7D82619E"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买卖原因</w:t>
            </w:r>
          </w:p>
        </w:tc>
        <w:tc>
          <w:tcPr>
            <w:tcW w:w="1383" w:type="dxa"/>
            <w:vAlign w:val="center"/>
          </w:tcPr>
          <w:p w14:paraId="3B502216" w14:textId="01AAE798"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买卖数量</w:t>
            </w:r>
            <w:r w:rsidR="00D86AC3">
              <w:rPr>
                <w:rFonts w:asciiTheme="minorEastAsia" w:eastAsiaTheme="minorEastAsia" w:hAnsiTheme="minorEastAsia" w:hint="eastAsia"/>
                <w:b/>
                <w:bCs/>
                <w:szCs w:val="21"/>
              </w:rPr>
              <w:t>（万股）</w:t>
            </w:r>
          </w:p>
        </w:tc>
        <w:tc>
          <w:tcPr>
            <w:tcW w:w="1383" w:type="dxa"/>
            <w:vAlign w:val="center"/>
          </w:tcPr>
          <w:p w14:paraId="0C388C7F" w14:textId="019A4AAA" w:rsidR="00CE1AB8" w:rsidRPr="00FD7664" w:rsidRDefault="00CE1AB8" w:rsidP="00FD7664">
            <w:pPr>
              <w:spacing w:line="360" w:lineRule="auto"/>
              <w:jc w:val="center"/>
              <w:rPr>
                <w:rFonts w:asciiTheme="minorEastAsia" w:eastAsiaTheme="minorEastAsia" w:hAnsiTheme="minorEastAsia"/>
                <w:b/>
                <w:bCs/>
                <w:szCs w:val="21"/>
              </w:rPr>
            </w:pPr>
            <w:r w:rsidRPr="00FD7664">
              <w:rPr>
                <w:rFonts w:asciiTheme="minorEastAsia" w:eastAsiaTheme="minorEastAsia" w:hAnsiTheme="minorEastAsia" w:hint="eastAsia"/>
                <w:b/>
                <w:bCs/>
                <w:szCs w:val="21"/>
              </w:rPr>
              <w:t>登记日期</w:t>
            </w:r>
          </w:p>
        </w:tc>
      </w:tr>
      <w:tr w:rsidR="00A7664C" w14:paraId="323CF266" w14:textId="77777777" w:rsidTr="00D86AC3">
        <w:tc>
          <w:tcPr>
            <w:tcW w:w="704" w:type="dxa"/>
            <w:vAlign w:val="center"/>
          </w:tcPr>
          <w:p w14:paraId="79F813A2" w14:textId="172EFF34" w:rsidR="00A7664C" w:rsidRPr="00FD7664" w:rsidRDefault="00A7664C" w:rsidP="00FD7664">
            <w:pPr>
              <w:spacing w:line="360" w:lineRule="auto"/>
              <w:jc w:val="center"/>
              <w:rPr>
                <w:rFonts w:asciiTheme="minorEastAsia" w:eastAsiaTheme="minorEastAsia" w:hAnsiTheme="minorEastAsia"/>
                <w:szCs w:val="21"/>
              </w:rPr>
            </w:pPr>
            <w:r w:rsidRPr="00FD7664">
              <w:rPr>
                <w:rFonts w:asciiTheme="minorEastAsia" w:eastAsiaTheme="minorEastAsia" w:hAnsiTheme="minorEastAsia" w:hint="eastAsia"/>
                <w:szCs w:val="21"/>
              </w:rPr>
              <w:t>1</w:t>
            </w:r>
          </w:p>
        </w:tc>
        <w:tc>
          <w:tcPr>
            <w:tcW w:w="2552" w:type="dxa"/>
            <w:vAlign w:val="center"/>
          </w:tcPr>
          <w:p w14:paraId="3D16152E" w14:textId="1F308D56" w:rsidR="00A7664C" w:rsidRPr="00FD7664" w:rsidRDefault="00A7664C" w:rsidP="00D86AC3">
            <w:pPr>
              <w:spacing w:line="360" w:lineRule="auto"/>
              <w:jc w:val="center"/>
              <w:rPr>
                <w:rFonts w:asciiTheme="minorEastAsia" w:eastAsiaTheme="minorEastAsia" w:hAnsiTheme="minorEastAsia"/>
                <w:szCs w:val="21"/>
              </w:rPr>
            </w:pPr>
            <w:r w:rsidRPr="00FD7664">
              <w:rPr>
                <w:rFonts w:asciiTheme="minorEastAsia" w:eastAsiaTheme="minorEastAsia" w:hAnsiTheme="minorEastAsia" w:hint="eastAsia"/>
                <w:szCs w:val="21"/>
              </w:rPr>
              <w:t>安徽省交通建设股份有限公司回购专用证券账户</w:t>
            </w:r>
          </w:p>
        </w:tc>
        <w:tc>
          <w:tcPr>
            <w:tcW w:w="1134" w:type="dxa"/>
            <w:vAlign w:val="center"/>
          </w:tcPr>
          <w:p w14:paraId="13374BC6" w14:textId="001760BD" w:rsidR="00A7664C" w:rsidRPr="00FD7664" w:rsidRDefault="00A7664C"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买入</w:t>
            </w:r>
          </w:p>
        </w:tc>
        <w:tc>
          <w:tcPr>
            <w:tcW w:w="1140" w:type="dxa"/>
            <w:vAlign w:val="center"/>
          </w:tcPr>
          <w:p w14:paraId="4B629809" w14:textId="7CB356FA" w:rsidR="00A7664C" w:rsidRPr="00FD7664" w:rsidRDefault="00A7664C"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股份回购</w:t>
            </w:r>
          </w:p>
        </w:tc>
        <w:tc>
          <w:tcPr>
            <w:tcW w:w="1383" w:type="dxa"/>
            <w:vAlign w:val="center"/>
          </w:tcPr>
          <w:p w14:paraId="206F7873" w14:textId="4A16D6C7" w:rsidR="00A7664C" w:rsidRPr="009260FD" w:rsidRDefault="00A7664C" w:rsidP="00FD7664">
            <w:pPr>
              <w:spacing w:line="360" w:lineRule="auto"/>
              <w:jc w:val="right"/>
              <w:rPr>
                <w:rFonts w:asciiTheme="minorEastAsia" w:eastAsiaTheme="minorEastAsia" w:hAnsiTheme="minorEastAsia"/>
                <w:szCs w:val="21"/>
              </w:rPr>
            </w:pPr>
            <w:r w:rsidRPr="009260FD">
              <w:rPr>
                <w:rFonts w:asciiTheme="minorEastAsia" w:eastAsiaTheme="minorEastAsia" w:hAnsiTheme="minorEastAsia" w:hint="eastAsia"/>
                <w:szCs w:val="21"/>
              </w:rPr>
              <w:t>191.57</w:t>
            </w:r>
          </w:p>
        </w:tc>
        <w:tc>
          <w:tcPr>
            <w:tcW w:w="1383" w:type="dxa"/>
            <w:vAlign w:val="center"/>
          </w:tcPr>
          <w:p w14:paraId="6F6C8BD2" w14:textId="70810001" w:rsidR="00A7664C" w:rsidRPr="00FD7664" w:rsidRDefault="00A7664C"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2024年8月2</w:t>
            </w:r>
            <w:r w:rsidR="00CD4843">
              <w:rPr>
                <w:rFonts w:asciiTheme="minorEastAsia" w:eastAsiaTheme="minorEastAsia" w:hAnsiTheme="minorEastAsia" w:hint="eastAsia"/>
                <w:szCs w:val="21"/>
              </w:rPr>
              <w:t>2</w:t>
            </w:r>
            <w:r>
              <w:rPr>
                <w:rFonts w:asciiTheme="minorEastAsia" w:eastAsiaTheme="minorEastAsia" w:hAnsiTheme="minorEastAsia" w:hint="eastAsia"/>
                <w:szCs w:val="21"/>
              </w:rPr>
              <w:t>日</w:t>
            </w:r>
            <w:r w:rsidR="005952ED">
              <w:rPr>
                <w:rFonts w:asciiTheme="minorEastAsia" w:eastAsiaTheme="minorEastAsia" w:hAnsiTheme="minorEastAsia" w:hint="eastAsia"/>
                <w:szCs w:val="21"/>
              </w:rPr>
              <w:t>-26</w:t>
            </w:r>
            <w:r>
              <w:rPr>
                <w:rFonts w:asciiTheme="minorEastAsia" w:eastAsiaTheme="minorEastAsia" w:hAnsiTheme="minorEastAsia" w:hint="eastAsia"/>
                <w:szCs w:val="21"/>
              </w:rPr>
              <w:t>日</w:t>
            </w:r>
          </w:p>
        </w:tc>
      </w:tr>
      <w:tr w:rsidR="00EE4FE1" w14:paraId="413E0DFF" w14:textId="77777777" w:rsidTr="00D86AC3">
        <w:tc>
          <w:tcPr>
            <w:tcW w:w="704" w:type="dxa"/>
            <w:vMerge w:val="restart"/>
            <w:vAlign w:val="center"/>
          </w:tcPr>
          <w:p w14:paraId="672BF750" w14:textId="01011E26" w:rsidR="00EE4FE1" w:rsidRPr="00FD7664" w:rsidRDefault="00EE4FE1" w:rsidP="00FD7664">
            <w:pPr>
              <w:spacing w:line="360" w:lineRule="auto"/>
              <w:jc w:val="center"/>
              <w:rPr>
                <w:rFonts w:asciiTheme="minorEastAsia" w:eastAsiaTheme="minorEastAsia" w:hAnsiTheme="minorEastAsia"/>
                <w:szCs w:val="21"/>
              </w:rPr>
            </w:pPr>
            <w:r w:rsidRPr="00FD7664">
              <w:rPr>
                <w:rFonts w:asciiTheme="minorEastAsia" w:eastAsiaTheme="minorEastAsia" w:hAnsiTheme="minorEastAsia" w:hint="eastAsia"/>
                <w:szCs w:val="21"/>
              </w:rPr>
              <w:t>2</w:t>
            </w:r>
          </w:p>
        </w:tc>
        <w:tc>
          <w:tcPr>
            <w:tcW w:w="2552" w:type="dxa"/>
            <w:vMerge w:val="restart"/>
            <w:vAlign w:val="center"/>
          </w:tcPr>
          <w:p w14:paraId="0B594662" w14:textId="77777777" w:rsidR="00EE4FE1" w:rsidRDefault="00EE4FE1" w:rsidP="00D86AC3">
            <w:pPr>
              <w:spacing w:line="360" w:lineRule="auto"/>
              <w:jc w:val="center"/>
              <w:rPr>
                <w:rFonts w:asciiTheme="minorEastAsia" w:eastAsiaTheme="minorEastAsia" w:hAnsiTheme="minorEastAsia"/>
                <w:szCs w:val="21"/>
              </w:rPr>
            </w:pPr>
            <w:r w:rsidRPr="00D86AC3">
              <w:rPr>
                <w:rFonts w:asciiTheme="minorEastAsia" w:eastAsiaTheme="minorEastAsia" w:hAnsiTheme="minorEastAsia" w:hint="eastAsia"/>
                <w:szCs w:val="21"/>
              </w:rPr>
              <w:t>王兴芳</w:t>
            </w:r>
          </w:p>
          <w:p w14:paraId="1CBBA41D" w14:textId="5F978F14" w:rsidR="008E5246" w:rsidRPr="00FD7664" w:rsidRDefault="008E5246" w:rsidP="00D86AC3">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（知情人</w:t>
            </w:r>
            <w:r w:rsidR="00AB3C7C">
              <w:rPr>
                <w:rFonts w:asciiTheme="minorEastAsia" w:eastAsiaTheme="minorEastAsia" w:hAnsiTheme="minorEastAsia" w:hint="eastAsia"/>
                <w:szCs w:val="21"/>
              </w:rPr>
              <w:t>林克</w:t>
            </w:r>
            <w:r w:rsidR="00E10257">
              <w:rPr>
                <w:rFonts w:asciiTheme="minorEastAsia" w:eastAsiaTheme="minorEastAsia" w:hAnsiTheme="minorEastAsia" w:hint="eastAsia"/>
                <w:szCs w:val="21"/>
              </w:rPr>
              <w:t>直系</w:t>
            </w:r>
            <w:r>
              <w:rPr>
                <w:rFonts w:asciiTheme="minorEastAsia" w:eastAsiaTheme="minorEastAsia" w:hAnsiTheme="minorEastAsia" w:hint="eastAsia"/>
                <w:szCs w:val="21"/>
              </w:rPr>
              <w:t>亲属）</w:t>
            </w:r>
          </w:p>
        </w:tc>
        <w:tc>
          <w:tcPr>
            <w:tcW w:w="1134" w:type="dxa"/>
            <w:vAlign w:val="center"/>
          </w:tcPr>
          <w:p w14:paraId="65939D29" w14:textId="072134F5" w:rsidR="00EE4FE1" w:rsidRPr="00FD7664" w:rsidRDefault="00EE4FE1"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买入</w:t>
            </w:r>
          </w:p>
        </w:tc>
        <w:tc>
          <w:tcPr>
            <w:tcW w:w="1140" w:type="dxa"/>
            <w:vAlign w:val="center"/>
          </w:tcPr>
          <w:p w14:paraId="6B0129AC" w14:textId="4A617658" w:rsidR="00EE4FE1" w:rsidRPr="00FD7664" w:rsidRDefault="00EE4FE1"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个人增持</w:t>
            </w:r>
          </w:p>
        </w:tc>
        <w:tc>
          <w:tcPr>
            <w:tcW w:w="1383" w:type="dxa"/>
            <w:vAlign w:val="center"/>
          </w:tcPr>
          <w:p w14:paraId="26A8AE63" w14:textId="386EA30B" w:rsidR="00EE4FE1" w:rsidRPr="009260FD" w:rsidRDefault="00EE4FE1" w:rsidP="00FD7664">
            <w:pPr>
              <w:spacing w:line="360" w:lineRule="auto"/>
              <w:jc w:val="right"/>
              <w:rPr>
                <w:rFonts w:asciiTheme="minorEastAsia" w:eastAsiaTheme="minorEastAsia" w:hAnsiTheme="minorEastAsia"/>
                <w:szCs w:val="21"/>
              </w:rPr>
            </w:pPr>
            <w:r w:rsidRPr="009260FD">
              <w:rPr>
                <w:rFonts w:asciiTheme="minorEastAsia" w:eastAsiaTheme="minorEastAsia" w:hAnsiTheme="minorEastAsia" w:hint="eastAsia"/>
                <w:szCs w:val="21"/>
              </w:rPr>
              <w:t>0.1</w:t>
            </w:r>
          </w:p>
        </w:tc>
        <w:tc>
          <w:tcPr>
            <w:tcW w:w="1383" w:type="dxa"/>
            <w:vAlign w:val="center"/>
          </w:tcPr>
          <w:p w14:paraId="3036CC08" w14:textId="78482EE4" w:rsidR="00EE4FE1" w:rsidRPr="00FD7664" w:rsidRDefault="008E5246"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2024年11月4日</w:t>
            </w:r>
          </w:p>
        </w:tc>
      </w:tr>
      <w:tr w:rsidR="00EE4FE1" w14:paraId="639768D4" w14:textId="77777777" w:rsidTr="00D86AC3">
        <w:tc>
          <w:tcPr>
            <w:tcW w:w="704" w:type="dxa"/>
            <w:vMerge/>
            <w:vAlign w:val="center"/>
          </w:tcPr>
          <w:p w14:paraId="67F784FD" w14:textId="77777777" w:rsidR="00EE4FE1" w:rsidRPr="00FD7664" w:rsidRDefault="00EE4FE1" w:rsidP="00FD7664">
            <w:pPr>
              <w:spacing w:line="360" w:lineRule="auto"/>
              <w:jc w:val="center"/>
              <w:rPr>
                <w:rFonts w:asciiTheme="minorEastAsia" w:eastAsiaTheme="minorEastAsia" w:hAnsiTheme="minorEastAsia"/>
                <w:szCs w:val="21"/>
              </w:rPr>
            </w:pPr>
          </w:p>
        </w:tc>
        <w:tc>
          <w:tcPr>
            <w:tcW w:w="2552" w:type="dxa"/>
            <w:vMerge/>
            <w:vAlign w:val="center"/>
          </w:tcPr>
          <w:p w14:paraId="1DB5BD4C" w14:textId="77777777" w:rsidR="00EE4FE1" w:rsidRPr="00D86AC3" w:rsidRDefault="00EE4FE1" w:rsidP="00D86AC3">
            <w:pPr>
              <w:spacing w:line="360" w:lineRule="auto"/>
              <w:jc w:val="center"/>
              <w:rPr>
                <w:rFonts w:asciiTheme="minorEastAsia" w:eastAsiaTheme="minorEastAsia" w:hAnsiTheme="minorEastAsia"/>
                <w:szCs w:val="21"/>
              </w:rPr>
            </w:pPr>
          </w:p>
        </w:tc>
        <w:tc>
          <w:tcPr>
            <w:tcW w:w="1134" w:type="dxa"/>
            <w:vAlign w:val="center"/>
          </w:tcPr>
          <w:p w14:paraId="602BC8DA" w14:textId="4F7357E3" w:rsidR="00EE4FE1" w:rsidRDefault="00EE4FE1"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卖出</w:t>
            </w:r>
          </w:p>
        </w:tc>
        <w:tc>
          <w:tcPr>
            <w:tcW w:w="1140" w:type="dxa"/>
            <w:vAlign w:val="center"/>
          </w:tcPr>
          <w:p w14:paraId="0AC52E89" w14:textId="2D06EA12" w:rsidR="00EE4FE1" w:rsidRDefault="00EE4FE1"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个人减持</w:t>
            </w:r>
          </w:p>
        </w:tc>
        <w:tc>
          <w:tcPr>
            <w:tcW w:w="1383" w:type="dxa"/>
            <w:vAlign w:val="center"/>
          </w:tcPr>
          <w:p w14:paraId="4997015B" w14:textId="22DB80B7" w:rsidR="00EE4FE1" w:rsidRPr="009260FD" w:rsidRDefault="00B568B0" w:rsidP="00FD7664">
            <w:pPr>
              <w:spacing w:line="360" w:lineRule="auto"/>
              <w:jc w:val="right"/>
              <w:rPr>
                <w:rStyle w:val="af1"/>
                <w:rFonts w:asciiTheme="minorEastAsia" w:eastAsiaTheme="minorEastAsia" w:hAnsiTheme="minorEastAsia"/>
              </w:rPr>
            </w:pPr>
            <w:r>
              <w:rPr>
                <w:rStyle w:val="af1"/>
                <w:rFonts w:asciiTheme="minorEastAsia" w:eastAsiaTheme="minorEastAsia" w:hAnsiTheme="minorEastAsia" w:hint="eastAsia"/>
              </w:rPr>
              <w:t>1.2</w:t>
            </w:r>
          </w:p>
        </w:tc>
        <w:tc>
          <w:tcPr>
            <w:tcW w:w="1383" w:type="dxa"/>
            <w:vAlign w:val="center"/>
          </w:tcPr>
          <w:p w14:paraId="411BD3C1" w14:textId="325E91AF" w:rsidR="00EE4FE1" w:rsidRPr="00FD7664" w:rsidRDefault="008E5246" w:rsidP="00FD766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2024年11月11日</w:t>
            </w:r>
          </w:p>
        </w:tc>
      </w:tr>
    </w:tbl>
    <w:p w14:paraId="4106028E" w14:textId="271E6D0B" w:rsidR="004B43DD" w:rsidRPr="00D350B7" w:rsidRDefault="004B43DD" w:rsidP="00D350B7">
      <w:pPr>
        <w:spacing w:line="360" w:lineRule="auto"/>
        <w:ind w:firstLineChars="200" w:firstLine="420"/>
        <w:rPr>
          <w:rFonts w:asciiTheme="minorEastAsia" w:eastAsiaTheme="minorEastAsia" w:hAnsiTheme="minorEastAsia"/>
          <w:szCs w:val="21"/>
        </w:rPr>
      </w:pPr>
      <w:r w:rsidRPr="00D350B7">
        <w:rPr>
          <w:rFonts w:asciiTheme="minorEastAsia" w:eastAsiaTheme="minorEastAsia" w:hAnsiTheme="minorEastAsia" w:hint="eastAsia"/>
          <w:szCs w:val="21"/>
        </w:rPr>
        <w:t>注：2024年11月11日，王兴芳个人减持后不再持有公司股票。</w:t>
      </w:r>
    </w:p>
    <w:p w14:paraId="7344F906" w14:textId="251F68D9" w:rsidR="00CE1AB8" w:rsidRDefault="00CE1AB8" w:rsidP="00B60634">
      <w:pPr>
        <w:spacing w:beforeLines="50" w:before="156" w:afterLines="50" w:after="156" w:line="360" w:lineRule="auto"/>
        <w:ind w:firstLineChars="200" w:firstLine="480"/>
        <w:rPr>
          <w:rFonts w:asciiTheme="minorEastAsia" w:eastAsiaTheme="minorEastAsia" w:hAnsiTheme="minorEastAsia"/>
          <w:sz w:val="24"/>
        </w:rPr>
      </w:pPr>
      <w:r w:rsidRPr="00CE1AB8">
        <w:rPr>
          <w:rFonts w:asciiTheme="minorEastAsia" w:eastAsiaTheme="minorEastAsia" w:hAnsiTheme="minorEastAsia"/>
          <w:sz w:val="24"/>
        </w:rPr>
        <w:t>除</w:t>
      </w:r>
      <w:r w:rsidR="00D86AC3" w:rsidRPr="00D86AC3">
        <w:rPr>
          <w:rFonts w:asciiTheme="minorEastAsia" w:eastAsiaTheme="minorEastAsia" w:hAnsiTheme="minorEastAsia" w:hint="eastAsia"/>
          <w:sz w:val="24"/>
        </w:rPr>
        <w:t>安徽省交通建设股份有限公司股份回购及王兴芳</w:t>
      </w:r>
      <w:r w:rsidR="008E5246">
        <w:rPr>
          <w:rFonts w:asciiTheme="minorEastAsia" w:eastAsiaTheme="minorEastAsia" w:hAnsiTheme="minorEastAsia" w:hint="eastAsia"/>
          <w:sz w:val="24"/>
        </w:rPr>
        <w:t>个人交易</w:t>
      </w:r>
      <w:r w:rsidRPr="00CE1AB8">
        <w:rPr>
          <w:rFonts w:asciiTheme="minorEastAsia" w:eastAsiaTheme="minorEastAsia" w:hAnsiTheme="minorEastAsia"/>
          <w:sz w:val="24"/>
        </w:rPr>
        <w:t>外，其余内幕信息知情人在上述期间均不存在买卖上市公司股票的情形。</w:t>
      </w:r>
    </w:p>
    <w:p w14:paraId="623FC521" w14:textId="17B3A3AA" w:rsidR="00FB48B2" w:rsidRDefault="00CE1AB8" w:rsidP="00B60634">
      <w:pPr>
        <w:spacing w:beforeLines="50" w:before="156" w:afterLines="50" w:after="156" w:line="360" w:lineRule="auto"/>
        <w:ind w:firstLineChars="200" w:firstLine="480"/>
        <w:rPr>
          <w:rFonts w:asciiTheme="minorEastAsia" w:eastAsiaTheme="minorEastAsia" w:hAnsiTheme="minorEastAsia"/>
          <w:sz w:val="24"/>
        </w:rPr>
      </w:pPr>
      <w:r w:rsidRPr="00CE1AB8">
        <w:rPr>
          <w:rFonts w:asciiTheme="minorEastAsia" w:eastAsiaTheme="minorEastAsia" w:hAnsiTheme="minorEastAsia"/>
          <w:sz w:val="24"/>
        </w:rPr>
        <w:lastRenderedPageBreak/>
        <w:t>经核查，</w:t>
      </w:r>
      <w:r w:rsidR="004963C8">
        <w:rPr>
          <w:rFonts w:asciiTheme="minorEastAsia" w:eastAsiaTheme="minorEastAsia" w:hAnsiTheme="minorEastAsia" w:hint="eastAsia"/>
          <w:sz w:val="24"/>
        </w:rPr>
        <w:t>在</w:t>
      </w:r>
      <w:r w:rsidR="004963C8" w:rsidRPr="00C4571C">
        <w:rPr>
          <w:rFonts w:asciiTheme="minorEastAsia" w:eastAsiaTheme="minorEastAsia" w:hAnsiTheme="minorEastAsia" w:hint="eastAsia"/>
          <w:sz w:val="24"/>
        </w:rPr>
        <w:t>本次投资具体筹划过程、重要时间节点和具体参与知悉的相关人员，以及控股股东及实控人、公司董监高、合作对手方及其他相关方等内幕信息知情人近期股票交易情况，</w:t>
      </w:r>
      <w:r w:rsidRPr="00CE1AB8">
        <w:rPr>
          <w:rFonts w:asciiTheme="minorEastAsia" w:eastAsiaTheme="minorEastAsia" w:hAnsiTheme="minorEastAsia"/>
          <w:sz w:val="24"/>
        </w:rPr>
        <w:t>上市公司制定了严格有效的保密制度，采取了必要且充分的保密措施，严格地履行本次交易信息在依法披露前的保密义务，不存在内幕信息提前泄露的情形。</w:t>
      </w:r>
    </w:p>
    <w:p w14:paraId="3436B79E" w14:textId="3A511231" w:rsidR="00D01FCE" w:rsidRPr="004212BF" w:rsidRDefault="00EC4C5A" w:rsidP="00B60634">
      <w:pPr>
        <w:spacing w:beforeLines="50" w:before="156" w:afterLines="50" w:after="156" w:line="360" w:lineRule="auto"/>
        <w:ind w:firstLineChars="200" w:firstLine="482"/>
        <w:rPr>
          <w:rFonts w:ascii="宋体" w:hAnsi="宋体"/>
          <w:b/>
          <w:bCs/>
          <w:sz w:val="24"/>
        </w:rPr>
      </w:pPr>
      <w:bookmarkStart w:id="6" w:name="_Hlk187504477"/>
      <w:r w:rsidRPr="004212BF">
        <w:rPr>
          <w:rFonts w:ascii="宋体" w:hAnsi="宋体" w:hint="eastAsia"/>
          <w:b/>
          <w:bCs/>
          <w:sz w:val="24"/>
        </w:rPr>
        <w:t>二、结合大股东流动性情况及股份质押平仓风险，说明是否存在借对外投资事项炒作股价的情形。</w:t>
      </w:r>
    </w:p>
    <w:p w14:paraId="4F5FDCC6" w14:textId="7CAA38BB" w:rsidR="000F7A04" w:rsidRDefault="000F7A04" w:rsidP="007343BB">
      <w:pPr>
        <w:spacing w:beforeLines="50" w:before="156" w:afterLines="50" w:after="156" w:line="360" w:lineRule="auto"/>
        <w:ind w:firstLineChars="200" w:firstLine="480"/>
        <w:rPr>
          <w:rFonts w:asciiTheme="minorEastAsia" w:eastAsiaTheme="minorEastAsia" w:hAnsiTheme="minorEastAsia"/>
          <w:sz w:val="24"/>
        </w:rPr>
      </w:pPr>
      <w:bookmarkStart w:id="7" w:name="_Hlk187504490"/>
      <w:bookmarkEnd w:id="6"/>
      <w:r>
        <w:rPr>
          <w:rFonts w:asciiTheme="minorEastAsia" w:eastAsiaTheme="minorEastAsia" w:hAnsiTheme="minorEastAsia" w:hint="eastAsia"/>
          <w:sz w:val="24"/>
        </w:rPr>
        <w:t>公司控股股东</w:t>
      </w:r>
      <w:proofErr w:type="gramStart"/>
      <w:r>
        <w:rPr>
          <w:rFonts w:asciiTheme="minorEastAsia" w:eastAsiaTheme="minorEastAsia" w:hAnsiTheme="minorEastAsia" w:hint="eastAsia"/>
          <w:sz w:val="24"/>
        </w:rPr>
        <w:t>祥</w:t>
      </w:r>
      <w:proofErr w:type="gramEnd"/>
      <w:r>
        <w:rPr>
          <w:rFonts w:asciiTheme="minorEastAsia" w:eastAsiaTheme="minorEastAsia" w:hAnsiTheme="minorEastAsia" w:hint="eastAsia"/>
          <w:sz w:val="24"/>
        </w:rPr>
        <w:t>源控股</w:t>
      </w:r>
      <w:r w:rsidR="008D43B3">
        <w:rPr>
          <w:rFonts w:asciiTheme="minorEastAsia" w:eastAsiaTheme="minorEastAsia" w:hAnsiTheme="minorEastAsia" w:hint="eastAsia"/>
          <w:sz w:val="24"/>
        </w:rPr>
        <w:t>集团有限责任公司（以下简称“祥源控股”）</w:t>
      </w:r>
      <w:r>
        <w:rPr>
          <w:rFonts w:asciiTheme="minorEastAsia" w:eastAsiaTheme="minorEastAsia" w:hAnsiTheme="minorEastAsia" w:hint="eastAsia"/>
          <w:sz w:val="24"/>
        </w:rPr>
        <w:t>的主要财务指标列示如下：</w:t>
      </w:r>
    </w:p>
    <w:p w14:paraId="2B225E86" w14:textId="77777777" w:rsidR="000F7A04" w:rsidRPr="000F7A04" w:rsidRDefault="000F7A04" w:rsidP="000F7A04">
      <w:pPr>
        <w:ind w:firstLineChars="200" w:firstLine="420"/>
        <w:jc w:val="right"/>
        <w:rPr>
          <w:rFonts w:ascii="宋体" w:hAnsi="宋体"/>
          <w:szCs w:val="21"/>
        </w:rPr>
      </w:pPr>
      <w:r w:rsidRPr="000F7A04">
        <w:rPr>
          <w:rFonts w:ascii="宋体" w:hAnsi="宋体" w:hint="eastAsia"/>
          <w:szCs w:val="21"/>
        </w:rPr>
        <w:t>单位：万元</w:t>
      </w:r>
    </w:p>
    <w:tbl>
      <w:tblPr>
        <w:tblStyle w:val="ae"/>
        <w:tblW w:w="0" w:type="auto"/>
        <w:tblLook w:val="04A0" w:firstRow="1" w:lastRow="0" w:firstColumn="1" w:lastColumn="0" w:noHBand="0" w:noVBand="1"/>
      </w:tblPr>
      <w:tblGrid>
        <w:gridCol w:w="2074"/>
        <w:gridCol w:w="2074"/>
        <w:gridCol w:w="2074"/>
        <w:gridCol w:w="2074"/>
      </w:tblGrid>
      <w:tr w:rsidR="000F7A04" w14:paraId="0547DE22" w14:textId="77777777" w:rsidTr="000F7A04">
        <w:trPr>
          <w:trHeight w:val="864"/>
        </w:trPr>
        <w:tc>
          <w:tcPr>
            <w:tcW w:w="2074" w:type="dxa"/>
            <w:vAlign w:val="center"/>
          </w:tcPr>
          <w:p w14:paraId="4AB73C4E" w14:textId="1CA1A7E3"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项目</w:t>
            </w:r>
          </w:p>
        </w:tc>
        <w:tc>
          <w:tcPr>
            <w:tcW w:w="2074" w:type="dxa"/>
            <w:vAlign w:val="center"/>
          </w:tcPr>
          <w:p w14:paraId="72916070" w14:textId="0347E231"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hint="eastAsia"/>
                <w:b/>
                <w:bCs/>
                <w:snapToGrid w:val="0"/>
                <w:kern w:val="0"/>
                <w:szCs w:val="21"/>
                <w:lang w:bidi="ar"/>
              </w:rPr>
              <w:t>2024</w:t>
            </w:r>
            <w:r w:rsidR="005819A1">
              <w:rPr>
                <w:rFonts w:asciiTheme="minorEastAsia" w:eastAsiaTheme="minorEastAsia" w:hAnsiTheme="minorEastAsia" w:hint="eastAsia"/>
                <w:b/>
                <w:bCs/>
                <w:snapToGrid w:val="0"/>
                <w:kern w:val="0"/>
                <w:szCs w:val="21"/>
                <w:lang w:bidi="ar"/>
              </w:rPr>
              <w:t>年</w:t>
            </w:r>
            <w:r w:rsidRPr="000F7A04">
              <w:rPr>
                <w:rFonts w:asciiTheme="minorEastAsia" w:eastAsiaTheme="minorEastAsia" w:hAnsiTheme="minorEastAsia" w:hint="eastAsia"/>
                <w:b/>
                <w:bCs/>
                <w:snapToGrid w:val="0"/>
                <w:kern w:val="0"/>
                <w:szCs w:val="21"/>
                <w:lang w:bidi="ar"/>
              </w:rPr>
              <w:t>9</w:t>
            </w:r>
            <w:r w:rsidR="005819A1">
              <w:rPr>
                <w:rFonts w:asciiTheme="minorEastAsia" w:eastAsiaTheme="minorEastAsia" w:hAnsiTheme="minorEastAsia" w:hint="eastAsia"/>
                <w:b/>
                <w:bCs/>
                <w:snapToGrid w:val="0"/>
                <w:kern w:val="0"/>
                <w:szCs w:val="21"/>
                <w:lang w:bidi="ar"/>
              </w:rPr>
              <w:t>月</w:t>
            </w:r>
            <w:r w:rsidRPr="000F7A04">
              <w:rPr>
                <w:rFonts w:asciiTheme="minorEastAsia" w:eastAsiaTheme="minorEastAsia" w:hAnsiTheme="minorEastAsia" w:hint="eastAsia"/>
                <w:b/>
                <w:bCs/>
                <w:snapToGrid w:val="0"/>
                <w:kern w:val="0"/>
                <w:szCs w:val="21"/>
                <w:lang w:bidi="ar"/>
              </w:rPr>
              <w:t>30</w:t>
            </w:r>
            <w:r w:rsidR="005819A1">
              <w:rPr>
                <w:rFonts w:asciiTheme="minorEastAsia" w:eastAsiaTheme="minorEastAsia" w:hAnsiTheme="minorEastAsia" w:hint="eastAsia"/>
                <w:b/>
                <w:bCs/>
                <w:snapToGrid w:val="0"/>
                <w:kern w:val="0"/>
                <w:szCs w:val="21"/>
                <w:lang w:bidi="ar"/>
              </w:rPr>
              <w:t>日</w:t>
            </w:r>
            <w:r w:rsidRPr="000F7A04">
              <w:rPr>
                <w:rFonts w:asciiTheme="minorEastAsia" w:eastAsiaTheme="minorEastAsia" w:hAnsiTheme="minorEastAsia" w:hint="eastAsia"/>
                <w:b/>
                <w:bCs/>
                <w:snapToGrid w:val="0"/>
                <w:kern w:val="0"/>
                <w:szCs w:val="21"/>
                <w:lang w:bidi="ar"/>
              </w:rPr>
              <w:t>/2024年三季度</w:t>
            </w:r>
          </w:p>
        </w:tc>
        <w:tc>
          <w:tcPr>
            <w:tcW w:w="2074" w:type="dxa"/>
            <w:vAlign w:val="center"/>
          </w:tcPr>
          <w:p w14:paraId="4E2D9C4D" w14:textId="5F02DB83"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2023</w:t>
            </w:r>
            <w:r w:rsidR="005819A1">
              <w:rPr>
                <w:rFonts w:asciiTheme="minorEastAsia" w:eastAsiaTheme="minorEastAsia" w:hAnsiTheme="minorEastAsia" w:hint="eastAsia"/>
                <w:b/>
                <w:bCs/>
                <w:snapToGrid w:val="0"/>
                <w:kern w:val="0"/>
                <w:szCs w:val="21"/>
                <w:lang w:bidi="ar"/>
              </w:rPr>
              <w:t>年</w:t>
            </w:r>
            <w:r w:rsidRPr="000F7A04">
              <w:rPr>
                <w:rFonts w:asciiTheme="minorEastAsia" w:eastAsiaTheme="minorEastAsia" w:hAnsiTheme="minorEastAsia"/>
                <w:b/>
                <w:bCs/>
                <w:snapToGrid w:val="0"/>
                <w:kern w:val="0"/>
                <w:szCs w:val="21"/>
                <w:lang w:bidi="ar"/>
              </w:rPr>
              <w:t>12</w:t>
            </w:r>
            <w:r w:rsidR="005819A1">
              <w:rPr>
                <w:rFonts w:asciiTheme="minorEastAsia" w:eastAsiaTheme="minorEastAsia" w:hAnsiTheme="minorEastAsia" w:hint="eastAsia"/>
                <w:b/>
                <w:bCs/>
                <w:snapToGrid w:val="0"/>
                <w:kern w:val="0"/>
                <w:szCs w:val="21"/>
                <w:lang w:bidi="ar"/>
              </w:rPr>
              <w:t>月</w:t>
            </w:r>
            <w:r w:rsidRPr="000F7A04">
              <w:rPr>
                <w:rFonts w:asciiTheme="minorEastAsia" w:eastAsiaTheme="minorEastAsia" w:hAnsiTheme="minorEastAsia"/>
                <w:b/>
                <w:bCs/>
                <w:snapToGrid w:val="0"/>
                <w:kern w:val="0"/>
                <w:szCs w:val="21"/>
                <w:lang w:bidi="ar"/>
              </w:rPr>
              <w:t>31</w:t>
            </w:r>
            <w:r w:rsidR="005819A1">
              <w:rPr>
                <w:rFonts w:asciiTheme="minorEastAsia" w:eastAsiaTheme="minorEastAsia" w:hAnsiTheme="minorEastAsia" w:hint="eastAsia"/>
                <w:b/>
                <w:bCs/>
                <w:snapToGrid w:val="0"/>
                <w:kern w:val="0"/>
                <w:szCs w:val="21"/>
                <w:lang w:bidi="ar"/>
              </w:rPr>
              <w:t>日</w:t>
            </w:r>
            <w:r w:rsidRPr="000F7A04">
              <w:rPr>
                <w:rFonts w:asciiTheme="minorEastAsia" w:eastAsiaTheme="minorEastAsia" w:hAnsiTheme="minorEastAsia"/>
                <w:b/>
                <w:bCs/>
                <w:snapToGrid w:val="0"/>
                <w:kern w:val="0"/>
                <w:szCs w:val="21"/>
                <w:lang w:bidi="ar"/>
              </w:rPr>
              <w:t>/2023</w:t>
            </w:r>
            <w:r w:rsidRPr="000F7A04">
              <w:rPr>
                <w:rStyle w:val="font11"/>
                <w:rFonts w:asciiTheme="minorEastAsia" w:eastAsiaTheme="minorEastAsia" w:hAnsiTheme="minorEastAsia" w:hint="default"/>
                <w:snapToGrid w:val="0"/>
                <w:color w:val="auto"/>
                <w:kern w:val="0"/>
                <w:lang w:bidi="ar"/>
              </w:rPr>
              <w:t>年度</w:t>
            </w:r>
          </w:p>
        </w:tc>
        <w:tc>
          <w:tcPr>
            <w:tcW w:w="2074" w:type="dxa"/>
            <w:vAlign w:val="center"/>
          </w:tcPr>
          <w:p w14:paraId="46D21A4D" w14:textId="50F01C87"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2022</w:t>
            </w:r>
            <w:r w:rsidR="005819A1">
              <w:rPr>
                <w:rFonts w:asciiTheme="minorEastAsia" w:eastAsiaTheme="minorEastAsia" w:hAnsiTheme="minorEastAsia" w:hint="eastAsia"/>
                <w:b/>
                <w:bCs/>
                <w:snapToGrid w:val="0"/>
                <w:kern w:val="0"/>
                <w:szCs w:val="21"/>
                <w:lang w:bidi="ar"/>
              </w:rPr>
              <w:t>年</w:t>
            </w:r>
            <w:r w:rsidRPr="000F7A04">
              <w:rPr>
                <w:rFonts w:asciiTheme="minorEastAsia" w:eastAsiaTheme="minorEastAsia" w:hAnsiTheme="minorEastAsia"/>
                <w:b/>
                <w:bCs/>
                <w:snapToGrid w:val="0"/>
                <w:kern w:val="0"/>
                <w:szCs w:val="21"/>
                <w:lang w:bidi="ar"/>
              </w:rPr>
              <w:t>12</w:t>
            </w:r>
            <w:r w:rsidR="005819A1">
              <w:rPr>
                <w:rFonts w:asciiTheme="minorEastAsia" w:eastAsiaTheme="minorEastAsia" w:hAnsiTheme="minorEastAsia" w:hint="eastAsia"/>
                <w:b/>
                <w:bCs/>
                <w:snapToGrid w:val="0"/>
                <w:kern w:val="0"/>
                <w:szCs w:val="21"/>
                <w:lang w:bidi="ar"/>
              </w:rPr>
              <w:t>月</w:t>
            </w:r>
            <w:r w:rsidRPr="000F7A04">
              <w:rPr>
                <w:rFonts w:asciiTheme="minorEastAsia" w:eastAsiaTheme="minorEastAsia" w:hAnsiTheme="minorEastAsia"/>
                <w:b/>
                <w:bCs/>
                <w:snapToGrid w:val="0"/>
                <w:kern w:val="0"/>
                <w:szCs w:val="21"/>
                <w:lang w:bidi="ar"/>
              </w:rPr>
              <w:t>31</w:t>
            </w:r>
            <w:r w:rsidR="005819A1">
              <w:rPr>
                <w:rFonts w:asciiTheme="minorEastAsia" w:eastAsiaTheme="minorEastAsia" w:hAnsiTheme="minorEastAsia" w:hint="eastAsia"/>
                <w:b/>
                <w:bCs/>
                <w:snapToGrid w:val="0"/>
                <w:kern w:val="0"/>
                <w:szCs w:val="21"/>
                <w:lang w:bidi="ar"/>
              </w:rPr>
              <w:t>日</w:t>
            </w:r>
            <w:r w:rsidRPr="000F7A04">
              <w:rPr>
                <w:rFonts w:asciiTheme="minorEastAsia" w:eastAsiaTheme="minorEastAsia" w:hAnsiTheme="minorEastAsia"/>
                <w:b/>
                <w:bCs/>
                <w:snapToGrid w:val="0"/>
                <w:kern w:val="0"/>
                <w:szCs w:val="21"/>
                <w:lang w:bidi="ar"/>
              </w:rPr>
              <w:t>/2022</w:t>
            </w:r>
            <w:r w:rsidRPr="000F7A04">
              <w:rPr>
                <w:rStyle w:val="font11"/>
                <w:rFonts w:asciiTheme="minorEastAsia" w:eastAsiaTheme="minorEastAsia" w:hAnsiTheme="minorEastAsia" w:hint="default"/>
                <w:snapToGrid w:val="0"/>
                <w:color w:val="auto"/>
                <w:kern w:val="0"/>
                <w:lang w:bidi="ar"/>
              </w:rPr>
              <w:t>年度</w:t>
            </w:r>
          </w:p>
        </w:tc>
      </w:tr>
      <w:tr w:rsidR="000F7A04" w14:paraId="61EA9931" w14:textId="77777777" w:rsidTr="000F7A04">
        <w:trPr>
          <w:trHeight w:val="339"/>
        </w:trPr>
        <w:tc>
          <w:tcPr>
            <w:tcW w:w="2074" w:type="dxa"/>
            <w:vAlign w:val="center"/>
          </w:tcPr>
          <w:p w14:paraId="6029D565" w14:textId="35C097BA"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流动资产总额</w:t>
            </w:r>
          </w:p>
        </w:tc>
        <w:tc>
          <w:tcPr>
            <w:tcW w:w="2074" w:type="dxa"/>
            <w:vAlign w:val="center"/>
          </w:tcPr>
          <w:p w14:paraId="3FEC72E3" w14:textId="1BE78278"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4,015,242.30</w:t>
            </w:r>
          </w:p>
        </w:tc>
        <w:tc>
          <w:tcPr>
            <w:tcW w:w="2074" w:type="dxa"/>
            <w:vAlign w:val="center"/>
          </w:tcPr>
          <w:p w14:paraId="6D003738" w14:textId="58BF7D3D"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4,177,158.46</w:t>
            </w:r>
          </w:p>
        </w:tc>
        <w:tc>
          <w:tcPr>
            <w:tcW w:w="2074" w:type="dxa"/>
            <w:vAlign w:val="center"/>
          </w:tcPr>
          <w:p w14:paraId="3C53477F" w14:textId="090C5DE5"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4,400,713.69</w:t>
            </w:r>
          </w:p>
        </w:tc>
      </w:tr>
      <w:tr w:rsidR="000F7A04" w14:paraId="22736F4A" w14:textId="77777777" w:rsidTr="000F7A04">
        <w:trPr>
          <w:trHeight w:val="397"/>
        </w:trPr>
        <w:tc>
          <w:tcPr>
            <w:tcW w:w="2074" w:type="dxa"/>
            <w:vAlign w:val="center"/>
          </w:tcPr>
          <w:p w14:paraId="411C1BFE" w14:textId="0491D7CB"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非流动资产总额</w:t>
            </w:r>
          </w:p>
        </w:tc>
        <w:tc>
          <w:tcPr>
            <w:tcW w:w="2074" w:type="dxa"/>
            <w:vAlign w:val="center"/>
          </w:tcPr>
          <w:p w14:paraId="6E6AA6AD" w14:textId="169DCEDD"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2,047,815.11</w:t>
            </w:r>
          </w:p>
        </w:tc>
        <w:tc>
          <w:tcPr>
            <w:tcW w:w="2074" w:type="dxa"/>
            <w:vAlign w:val="center"/>
          </w:tcPr>
          <w:p w14:paraId="0C893F06" w14:textId="3B9583BD"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2,086,964.36</w:t>
            </w:r>
          </w:p>
        </w:tc>
        <w:tc>
          <w:tcPr>
            <w:tcW w:w="2074" w:type="dxa"/>
            <w:vAlign w:val="center"/>
          </w:tcPr>
          <w:p w14:paraId="08438C8B" w14:textId="7B98641A"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2,014,702.35</w:t>
            </w:r>
          </w:p>
        </w:tc>
      </w:tr>
      <w:tr w:rsidR="000F7A04" w14:paraId="40D94338" w14:textId="77777777" w:rsidTr="000F7A04">
        <w:trPr>
          <w:trHeight w:val="397"/>
        </w:trPr>
        <w:tc>
          <w:tcPr>
            <w:tcW w:w="2074" w:type="dxa"/>
            <w:vAlign w:val="center"/>
          </w:tcPr>
          <w:p w14:paraId="02BBF871" w14:textId="004BF2DD"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资产总额合计</w:t>
            </w:r>
          </w:p>
        </w:tc>
        <w:tc>
          <w:tcPr>
            <w:tcW w:w="2074" w:type="dxa"/>
            <w:vAlign w:val="center"/>
          </w:tcPr>
          <w:p w14:paraId="0036B80F" w14:textId="193A78A4"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b/>
                <w:bCs/>
                <w:kern w:val="0"/>
                <w:szCs w:val="21"/>
                <w:lang w:bidi="ar"/>
                <w14:ligatures w14:val="standardContextual"/>
              </w:rPr>
              <w:t>6,063,057.41</w:t>
            </w:r>
          </w:p>
        </w:tc>
        <w:tc>
          <w:tcPr>
            <w:tcW w:w="2074" w:type="dxa"/>
            <w:vAlign w:val="center"/>
          </w:tcPr>
          <w:p w14:paraId="4E3FC2FC" w14:textId="061EDA29"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6,264,122.81</w:t>
            </w:r>
          </w:p>
        </w:tc>
        <w:tc>
          <w:tcPr>
            <w:tcW w:w="2074" w:type="dxa"/>
            <w:vAlign w:val="center"/>
          </w:tcPr>
          <w:p w14:paraId="7F281C79" w14:textId="78EC67A5"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6,415,416.04</w:t>
            </w:r>
          </w:p>
        </w:tc>
      </w:tr>
      <w:tr w:rsidR="000F7A04" w14:paraId="1232FC93" w14:textId="77777777" w:rsidTr="000F7A04">
        <w:trPr>
          <w:trHeight w:val="397"/>
        </w:trPr>
        <w:tc>
          <w:tcPr>
            <w:tcW w:w="2074" w:type="dxa"/>
            <w:vAlign w:val="center"/>
          </w:tcPr>
          <w:p w14:paraId="15B5EECB" w14:textId="4006ECEA"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流动负债总额</w:t>
            </w:r>
          </w:p>
        </w:tc>
        <w:tc>
          <w:tcPr>
            <w:tcW w:w="2074" w:type="dxa"/>
            <w:vAlign w:val="center"/>
          </w:tcPr>
          <w:p w14:paraId="7F9694D8" w14:textId="637554E9"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2,591,608.59</w:t>
            </w:r>
          </w:p>
        </w:tc>
        <w:tc>
          <w:tcPr>
            <w:tcW w:w="2074" w:type="dxa"/>
            <w:vAlign w:val="center"/>
          </w:tcPr>
          <w:p w14:paraId="4ED91E06" w14:textId="790CFCAB"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2,795,517.57</w:t>
            </w:r>
          </w:p>
        </w:tc>
        <w:tc>
          <w:tcPr>
            <w:tcW w:w="2074" w:type="dxa"/>
            <w:vAlign w:val="center"/>
          </w:tcPr>
          <w:p w14:paraId="7A61BA3F" w14:textId="55C3C47E"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3,034,215.86</w:t>
            </w:r>
          </w:p>
        </w:tc>
      </w:tr>
      <w:tr w:rsidR="000F7A04" w14:paraId="7F208E88" w14:textId="77777777" w:rsidTr="000F7A04">
        <w:trPr>
          <w:trHeight w:val="397"/>
        </w:trPr>
        <w:tc>
          <w:tcPr>
            <w:tcW w:w="2074" w:type="dxa"/>
            <w:vAlign w:val="center"/>
          </w:tcPr>
          <w:p w14:paraId="02D33628" w14:textId="6973FA85"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非流动负债总额</w:t>
            </w:r>
          </w:p>
        </w:tc>
        <w:tc>
          <w:tcPr>
            <w:tcW w:w="2074" w:type="dxa"/>
            <w:vAlign w:val="center"/>
          </w:tcPr>
          <w:p w14:paraId="7BD14E0E" w14:textId="46745B99"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1,305,823.31</w:t>
            </w:r>
          </w:p>
        </w:tc>
        <w:tc>
          <w:tcPr>
            <w:tcW w:w="2074" w:type="dxa"/>
            <w:vAlign w:val="center"/>
          </w:tcPr>
          <w:p w14:paraId="27AC71C4" w14:textId="634AC940"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1,352,025.97</w:t>
            </w:r>
          </w:p>
        </w:tc>
        <w:tc>
          <w:tcPr>
            <w:tcW w:w="2074" w:type="dxa"/>
            <w:vAlign w:val="center"/>
          </w:tcPr>
          <w:p w14:paraId="1D952E5E" w14:textId="6D787B3A"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1,295,835.81</w:t>
            </w:r>
          </w:p>
        </w:tc>
      </w:tr>
      <w:tr w:rsidR="000F7A04" w14:paraId="099B8922" w14:textId="77777777" w:rsidTr="000F7A04">
        <w:trPr>
          <w:trHeight w:val="397"/>
        </w:trPr>
        <w:tc>
          <w:tcPr>
            <w:tcW w:w="2074" w:type="dxa"/>
            <w:vAlign w:val="center"/>
          </w:tcPr>
          <w:p w14:paraId="31216FE1" w14:textId="1B90BA5E"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负债总额合计</w:t>
            </w:r>
          </w:p>
        </w:tc>
        <w:tc>
          <w:tcPr>
            <w:tcW w:w="2074" w:type="dxa"/>
            <w:vAlign w:val="center"/>
          </w:tcPr>
          <w:p w14:paraId="6ACDE70C" w14:textId="54477EF4"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b/>
                <w:bCs/>
                <w:kern w:val="0"/>
                <w:szCs w:val="21"/>
                <w:lang w:bidi="ar"/>
                <w14:ligatures w14:val="standardContextual"/>
              </w:rPr>
              <w:t>3,897,431.90</w:t>
            </w:r>
          </w:p>
        </w:tc>
        <w:tc>
          <w:tcPr>
            <w:tcW w:w="2074" w:type="dxa"/>
            <w:vAlign w:val="center"/>
          </w:tcPr>
          <w:p w14:paraId="7825AF2B" w14:textId="498BFE1F"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4,147,543.54</w:t>
            </w:r>
          </w:p>
        </w:tc>
        <w:tc>
          <w:tcPr>
            <w:tcW w:w="2074" w:type="dxa"/>
            <w:vAlign w:val="center"/>
          </w:tcPr>
          <w:p w14:paraId="58BDEF8B" w14:textId="23CD7298"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4,330,051.66</w:t>
            </w:r>
          </w:p>
        </w:tc>
      </w:tr>
      <w:tr w:rsidR="000F7A04" w14:paraId="1D4D07F8" w14:textId="77777777" w:rsidTr="000F7A04">
        <w:trPr>
          <w:trHeight w:val="397"/>
        </w:trPr>
        <w:tc>
          <w:tcPr>
            <w:tcW w:w="2074" w:type="dxa"/>
            <w:vAlign w:val="center"/>
          </w:tcPr>
          <w:p w14:paraId="2EE88477" w14:textId="3AB86213"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所有者权益合计</w:t>
            </w:r>
          </w:p>
        </w:tc>
        <w:tc>
          <w:tcPr>
            <w:tcW w:w="2074" w:type="dxa"/>
            <w:vAlign w:val="center"/>
          </w:tcPr>
          <w:p w14:paraId="292E9C07" w14:textId="169604B0"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b/>
                <w:bCs/>
                <w:kern w:val="0"/>
                <w:szCs w:val="21"/>
                <w:lang w:bidi="ar"/>
                <w14:ligatures w14:val="standardContextual"/>
              </w:rPr>
              <w:t>2,165,625.51</w:t>
            </w:r>
          </w:p>
        </w:tc>
        <w:tc>
          <w:tcPr>
            <w:tcW w:w="2074" w:type="dxa"/>
            <w:vAlign w:val="center"/>
          </w:tcPr>
          <w:p w14:paraId="7C24875D" w14:textId="3E425AA7"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2,116,579.27</w:t>
            </w:r>
          </w:p>
        </w:tc>
        <w:tc>
          <w:tcPr>
            <w:tcW w:w="2074" w:type="dxa"/>
            <w:vAlign w:val="center"/>
          </w:tcPr>
          <w:p w14:paraId="2069FE49" w14:textId="1CFDA7C5"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b/>
                <w:bCs/>
                <w:snapToGrid w:val="0"/>
                <w:kern w:val="0"/>
                <w:szCs w:val="21"/>
                <w:lang w:bidi="ar"/>
              </w:rPr>
              <w:t>2,085,364.38</w:t>
            </w:r>
          </w:p>
        </w:tc>
      </w:tr>
      <w:tr w:rsidR="000F7A04" w14:paraId="638264BA" w14:textId="77777777" w:rsidTr="000F7A04">
        <w:trPr>
          <w:trHeight w:val="397"/>
        </w:trPr>
        <w:tc>
          <w:tcPr>
            <w:tcW w:w="2074" w:type="dxa"/>
            <w:vAlign w:val="center"/>
          </w:tcPr>
          <w:p w14:paraId="2F377994" w14:textId="1D35E8EB"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营业总收入</w:t>
            </w:r>
          </w:p>
        </w:tc>
        <w:tc>
          <w:tcPr>
            <w:tcW w:w="2074" w:type="dxa"/>
            <w:vAlign w:val="center"/>
          </w:tcPr>
          <w:p w14:paraId="7E3FFD5A" w14:textId="60B84FDC"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797,589.28</w:t>
            </w:r>
          </w:p>
        </w:tc>
        <w:tc>
          <w:tcPr>
            <w:tcW w:w="2074" w:type="dxa"/>
            <w:vAlign w:val="center"/>
          </w:tcPr>
          <w:p w14:paraId="77E756AF" w14:textId="40FFA369"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1,184,608.00</w:t>
            </w:r>
          </w:p>
        </w:tc>
        <w:tc>
          <w:tcPr>
            <w:tcW w:w="2074" w:type="dxa"/>
            <w:vAlign w:val="center"/>
          </w:tcPr>
          <w:p w14:paraId="00F5747C" w14:textId="13285813"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1,365,949.85</w:t>
            </w:r>
          </w:p>
        </w:tc>
      </w:tr>
      <w:tr w:rsidR="000F7A04" w14:paraId="1CF195D1" w14:textId="77777777" w:rsidTr="000F7A04">
        <w:trPr>
          <w:trHeight w:val="397"/>
        </w:trPr>
        <w:tc>
          <w:tcPr>
            <w:tcW w:w="2074" w:type="dxa"/>
            <w:vAlign w:val="center"/>
          </w:tcPr>
          <w:p w14:paraId="1C5F2FCE" w14:textId="18F8B9D8"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净利润</w:t>
            </w:r>
          </w:p>
        </w:tc>
        <w:tc>
          <w:tcPr>
            <w:tcW w:w="2074" w:type="dxa"/>
            <w:vAlign w:val="center"/>
          </w:tcPr>
          <w:p w14:paraId="0AB9B6EC" w14:textId="3E1981C7"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48,960.37</w:t>
            </w:r>
          </w:p>
        </w:tc>
        <w:tc>
          <w:tcPr>
            <w:tcW w:w="2074" w:type="dxa"/>
            <w:vAlign w:val="center"/>
          </w:tcPr>
          <w:p w14:paraId="11AB4159" w14:textId="217AF043"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68,807.60</w:t>
            </w:r>
          </w:p>
        </w:tc>
        <w:tc>
          <w:tcPr>
            <w:tcW w:w="2074" w:type="dxa"/>
            <w:vAlign w:val="center"/>
          </w:tcPr>
          <w:p w14:paraId="71F69CFD" w14:textId="72A2D505"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80,845.26</w:t>
            </w:r>
          </w:p>
        </w:tc>
      </w:tr>
      <w:tr w:rsidR="000F7A04" w14:paraId="398BD961" w14:textId="77777777" w:rsidTr="000F7A04">
        <w:trPr>
          <w:trHeight w:val="397"/>
        </w:trPr>
        <w:tc>
          <w:tcPr>
            <w:tcW w:w="2074" w:type="dxa"/>
            <w:vAlign w:val="center"/>
          </w:tcPr>
          <w:p w14:paraId="7B0D28CC" w14:textId="2E58DC81"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经营活动产生的现金流量净额</w:t>
            </w:r>
          </w:p>
        </w:tc>
        <w:tc>
          <w:tcPr>
            <w:tcW w:w="2074" w:type="dxa"/>
            <w:vAlign w:val="center"/>
          </w:tcPr>
          <w:p w14:paraId="42E30AF4" w14:textId="1E5306CE"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135,709.59</w:t>
            </w:r>
          </w:p>
        </w:tc>
        <w:tc>
          <w:tcPr>
            <w:tcW w:w="2074" w:type="dxa"/>
            <w:vAlign w:val="center"/>
          </w:tcPr>
          <w:p w14:paraId="1B27FB66" w14:textId="0A63DEA1"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131,186.11</w:t>
            </w:r>
          </w:p>
        </w:tc>
        <w:tc>
          <w:tcPr>
            <w:tcW w:w="2074" w:type="dxa"/>
            <w:vAlign w:val="center"/>
          </w:tcPr>
          <w:p w14:paraId="67E439D7" w14:textId="7461C855"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316,437.87</w:t>
            </w:r>
          </w:p>
        </w:tc>
      </w:tr>
      <w:tr w:rsidR="000F7A04" w14:paraId="069D2608" w14:textId="77777777" w:rsidTr="000F7A04">
        <w:trPr>
          <w:trHeight w:val="397"/>
        </w:trPr>
        <w:tc>
          <w:tcPr>
            <w:tcW w:w="2074" w:type="dxa"/>
            <w:vAlign w:val="center"/>
          </w:tcPr>
          <w:p w14:paraId="451F23C6" w14:textId="796FE926"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资产负债率</w:t>
            </w:r>
          </w:p>
        </w:tc>
        <w:tc>
          <w:tcPr>
            <w:tcW w:w="2074" w:type="dxa"/>
            <w:vAlign w:val="center"/>
          </w:tcPr>
          <w:p w14:paraId="56AC2BFC" w14:textId="555055CF"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64.28%</w:t>
            </w:r>
          </w:p>
        </w:tc>
        <w:tc>
          <w:tcPr>
            <w:tcW w:w="2074" w:type="dxa"/>
            <w:vAlign w:val="center"/>
          </w:tcPr>
          <w:p w14:paraId="26204036" w14:textId="05F8BB8C"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hint="eastAsia"/>
                <w:snapToGrid w:val="0"/>
                <w:kern w:val="0"/>
                <w:szCs w:val="21"/>
                <w:lang w:bidi="ar"/>
              </w:rPr>
              <w:t>66.21%</w:t>
            </w:r>
          </w:p>
        </w:tc>
        <w:tc>
          <w:tcPr>
            <w:tcW w:w="2074" w:type="dxa"/>
            <w:vAlign w:val="center"/>
          </w:tcPr>
          <w:p w14:paraId="3E4C0D0B" w14:textId="323F9911"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hint="eastAsia"/>
                <w:snapToGrid w:val="0"/>
                <w:kern w:val="0"/>
                <w:szCs w:val="21"/>
                <w:lang w:bidi="ar"/>
              </w:rPr>
              <w:t>67.49%</w:t>
            </w:r>
          </w:p>
        </w:tc>
      </w:tr>
      <w:tr w:rsidR="000F7A04" w14:paraId="6DD7219A" w14:textId="77777777" w:rsidTr="000F7A04">
        <w:trPr>
          <w:trHeight w:val="397"/>
        </w:trPr>
        <w:tc>
          <w:tcPr>
            <w:tcW w:w="2074" w:type="dxa"/>
            <w:vAlign w:val="center"/>
          </w:tcPr>
          <w:p w14:paraId="55C8BBE0" w14:textId="4CDFE549" w:rsidR="000F7A04" w:rsidRPr="000F7A04" w:rsidRDefault="000F7A04" w:rsidP="000F7A04">
            <w:pPr>
              <w:jc w:val="center"/>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流动比率</w:t>
            </w:r>
          </w:p>
        </w:tc>
        <w:tc>
          <w:tcPr>
            <w:tcW w:w="2074" w:type="dxa"/>
            <w:vAlign w:val="center"/>
          </w:tcPr>
          <w:p w14:paraId="10DC5858" w14:textId="0AB298BF"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cs="宋体" w:hint="eastAsia"/>
                <w:kern w:val="0"/>
                <w:szCs w:val="21"/>
                <w:lang w:bidi="ar"/>
                <w14:ligatures w14:val="standardContextual"/>
              </w:rPr>
              <w:t>1.55</w:t>
            </w:r>
          </w:p>
        </w:tc>
        <w:tc>
          <w:tcPr>
            <w:tcW w:w="2074" w:type="dxa"/>
            <w:vAlign w:val="center"/>
          </w:tcPr>
          <w:p w14:paraId="7035E4E2" w14:textId="45CADB11"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1.49</w:t>
            </w:r>
          </w:p>
        </w:tc>
        <w:tc>
          <w:tcPr>
            <w:tcW w:w="2074" w:type="dxa"/>
            <w:vAlign w:val="center"/>
          </w:tcPr>
          <w:p w14:paraId="5E9AA5CA" w14:textId="2D991946" w:rsidR="000F7A04" w:rsidRPr="000F7A04" w:rsidRDefault="000F7A04" w:rsidP="000F7A04">
            <w:pPr>
              <w:jc w:val="right"/>
              <w:rPr>
                <w:rFonts w:asciiTheme="minorEastAsia" w:eastAsiaTheme="minorEastAsia" w:hAnsiTheme="minorEastAsia"/>
                <w:szCs w:val="21"/>
              </w:rPr>
            </w:pPr>
            <w:r w:rsidRPr="000F7A04">
              <w:rPr>
                <w:rFonts w:asciiTheme="minorEastAsia" w:eastAsiaTheme="minorEastAsia" w:hAnsiTheme="minorEastAsia"/>
                <w:snapToGrid w:val="0"/>
                <w:kern w:val="0"/>
                <w:szCs w:val="21"/>
                <w:lang w:bidi="ar"/>
              </w:rPr>
              <w:t>1.45</w:t>
            </w:r>
          </w:p>
        </w:tc>
      </w:tr>
    </w:tbl>
    <w:p w14:paraId="32F6FFF9" w14:textId="4762E691" w:rsidR="00EF6C63" w:rsidRPr="006862DC" w:rsidRDefault="00EF6C63" w:rsidP="00EF6C63">
      <w:pPr>
        <w:pStyle w:val="af3"/>
        <w:spacing w:beforeLines="50" w:before="156" w:afterLines="50" w:after="156" w:line="360" w:lineRule="auto"/>
        <w:ind w:firstLineChars="200" w:firstLine="480"/>
        <w:rPr>
          <w:rFonts w:ascii="宋体" w:hAnsi="宋体" w:cs="仿宋_GB2312"/>
          <w:color w:val="000000"/>
          <w:sz w:val="24"/>
        </w:rPr>
      </w:pPr>
      <w:bookmarkStart w:id="8" w:name="_Hlk187504512"/>
      <w:bookmarkEnd w:id="7"/>
      <w:r w:rsidRPr="006862DC">
        <w:rPr>
          <w:rFonts w:ascii="宋体" w:hAnsi="宋体" w:cs="仿宋_GB2312" w:hint="eastAsia"/>
          <w:color w:val="000000"/>
          <w:sz w:val="24"/>
        </w:rPr>
        <w:t>注：</w:t>
      </w:r>
      <w:proofErr w:type="gramStart"/>
      <w:r>
        <w:rPr>
          <w:rFonts w:ascii="宋体" w:hAnsi="宋体" w:cs="仿宋_GB2312" w:hint="eastAsia"/>
          <w:color w:val="000000"/>
          <w:sz w:val="24"/>
        </w:rPr>
        <w:t>祥</w:t>
      </w:r>
      <w:proofErr w:type="gramEnd"/>
      <w:r>
        <w:rPr>
          <w:rFonts w:ascii="宋体" w:hAnsi="宋体" w:cs="仿宋_GB2312" w:hint="eastAsia"/>
          <w:color w:val="000000"/>
          <w:sz w:val="24"/>
        </w:rPr>
        <w:t>源控股</w:t>
      </w:r>
      <w:r w:rsidRPr="006862DC">
        <w:rPr>
          <w:rFonts w:ascii="宋体" w:hAnsi="宋体" w:cs="仿宋_GB2312" w:hint="eastAsia"/>
          <w:color w:val="000000"/>
          <w:sz w:val="24"/>
        </w:rPr>
        <w:t>2024年9月30日财务数据未经审计</w:t>
      </w:r>
      <w:r>
        <w:rPr>
          <w:rFonts w:ascii="宋体" w:hAnsi="宋体" w:cs="仿宋_GB2312" w:hint="eastAsia"/>
          <w:color w:val="000000"/>
          <w:sz w:val="24"/>
        </w:rPr>
        <w:t>。</w:t>
      </w:r>
    </w:p>
    <w:p w14:paraId="5A81D185" w14:textId="643567CE" w:rsidR="000F7A04" w:rsidRDefault="000F7A04" w:rsidP="004914AB">
      <w:pPr>
        <w:spacing w:beforeLines="50" w:before="156" w:line="360" w:lineRule="auto"/>
        <w:ind w:firstLineChars="200" w:firstLine="480"/>
        <w:rPr>
          <w:rFonts w:ascii="宋体" w:hAnsi="宋体"/>
          <w:color w:val="FF0000"/>
          <w:sz w:val="24"/>
        </w:rPr>
      </w:pPr>
      <w:r>
        <w:rPr>
          <w:rFonts w:ascii="宋体" w:hAnsi="宋体"/>
          <w:sz w:val="24"/>
        </w:rPr>
        <w:t>202</w:t>
      </w:r>
      <w:r>
        <w:rPr>
          <w:rFonts w:ascii="宋体" w:hAnsi="宋体" w:hint="eastAsia"/>
          <w:sz w:val="24"/>
        </w:rPr>
        <w:t>2</w:t>
      </w:r>
      <w:r w:rsidR="00956E16">
        <w:rPr>
          <w:rFonts w:ascii="宋体" w:hAnsi="宋体" w:hint="eastAsia"/>
          <w:sz w:val="24"/>
        </w:rPr>
        <w:t>年12月31日、</w:t>
      </w:r>
      <w:r>
        <w:rPr>
          <w:rFonts w:ascii="宋体" w:hAnsi="宋体"/>
          <w:sz w:val="24"/>
        </w:rPr>
        <w:t>2023年</w:t>
      </w:r>
      <w:r w:rsidR="00956E16">
        <w:rPr>
          <w:rFonts w:ascii="宋体" w:hAnsi="宋体" w:hint="eastAsia"/>
          <w:sz w:val="24"/>
        </w:rPr>
        <w:t>12月31日</w:t>
      </w:r>
      <w:r>
        <w:rPr>
          <w:rFonts w:ascii="宋体" w:hAnsi="宋体" w:hint="eastAsia"/>
          <w:sz w:val="24"/>
        </w:rPr>
        <w:t>及2024年9月30日，</w:t>
      </w:r>
      <w:proofErr w:type="gramStart"/>
      <w:r>
        <w:rPr>
          <w:rFonts w:ascii="宋体" w:hAnsi="宋体"/>
          <w:sz w:val="24"/>
        </w:rPr>
        <w:t>祥</w:t>
      </w:r>
      <w:proofErr w:type="gramEnd"/>
      <w:r>
        <w:rPr>
          <w:rFonts w:ascii="宋体" w:hAnsi="宋体"/>
          <w:sz w:val="24"/>
        </w:rPr>
        <w:t>源控股有息负债</w:t>
      </w:r>
      <w:r>
        <w:rPr>
          <w:rFonts w:ascii="宋体" w:hAnsi="宋体" w:hint="eastAsia"/>
          <w:sz w:val="24"/>
        </w:rPr>
        <w:t>余额</w:t>
      </w:r>
      <w:r>
        <w:rPr>
          <w:rFonts w:ascii="宋体" w:hAnsi="宋体"/>
          <w:sz w:val="24"/>
        </w:rPr>
        <w:t>分别为154.08亿元、141.64亿元</w:t>
      </w:r>
      <w:r>
        <w:rPr>
          <w:rFonts w:ascii="宋体" w:hAnsi="宋体" w:hint="eastAsia"/>
          <w:sz w:val="24"/>
        </w:rPr>
        <w:t>、138.11亿元</w:t>
      </w:r>
      <w:r>
        <w:rPr>
          <w:rFonts w:ascii="宋体" w:hAnsi="宋体"/>
          <w:sz w:val="24"/>
        </w:rPr>
        <w:t>，有息负债</w:t>
      </w:r>
      <w:r>
        <w:rPr>
          <w:rFonts w:ascii="宋体" w:hAnsi="宋体" w:hint="eastAsia"/>
          <w:sz w:val="24"/>
        </w:rPr>
        <w:t>余额</w:t>
      </w:r>
      <w:r>
        <w:rPr>
          <w:rFonts w:ascii="宋体" w:hAnsi="宋体"/>
          <w:sz w:val="24"/>
        </w:rPr>
        <w:t>不断下降</w:t>
      </w:r>
      <w:r>
        <w:rPr>
          <w:rFonts w:ascii="宋体" w:hAnsi="宋体" w:hint="eastAsia"/>
          <w:sz w:val="24"/>
        </w:rPr>
        <w:t>，</w:t>
      </w:r>
      <w:r w:rsidR="000D4759">
        <w:rPr>
          <w:rFonts w:ascii="宋体" w:hAnsi="宋体" w:hint="eastAsia"/>
          <w:sz w:val="24"/>
        </w:rPr>
        <w:t>通过</w:t>
      </w:r>
      <w:r>
        <w:rPr>
          <w:rFonts w:ascii="宋体" w:hAnsi="宋体"/>
          <w:sz w:val="24"/>
        </w:rPr>
        <w:t>不断优化有息负债结构，长期置换短期、银行等低成本</w:t>
      </w:r>
      <w:proofErr w:type="gramStart"/>
      <w:r>
        <w:rPr>
          <w:rFonts w:ascii="宋体" w:hAnsi="宋体"/>
          <w:sz w:val="24"/>
        </w:rPr>
        <w:t>置换非</w:t>
      </w:r>
      <w:proofErr w:type="gramEnd"/>
      <w:r>
        <w:rPr>
          <w:rFonts w:ascii="宋体" w:hAnsi="宋体"/>
          <w:sz w:val="24"/>
        </w:rPr>
        <w:t>银等高成本</w:t>
      </w:r>
      <w:r>
        <w:rPr>
          <w:rFonts w:ascii="宋体" w:hAnsi="宋体" w:hint="eastAsia"/>
          <w:sz w:val="24"/>
        </w:rPr>
        <w:t>借款，降低资金成本</w:t>
      </w:r>
      <w:r>
        <w:rPr>
          <w:rFonts w:ascii="宋体" w:hAnsi="宋体"/>
          <w:sz w:val="24"/>
        </w:rPr>
        <w:t>。此外，</w:t>
      </w:r>
      <w:proofErr w:type="gramStart"/>
      <w:r>
        <w:rPr>
          <w:rFonts w:ascii="宋体" w:hAnsi="宋体" w:hint="eastAsia"/>
          <w:sz w:val="24"/>
        </w:rPr>
        <w:t>祥</w:t>
      </w:r>
      <w:proofErr w:type="gramEnd"/>
      <w:r>
        <w:rPr>
          <w:rFonts w:ascii="宋体" w:hAnsi="宋体" w:hint="eastAsia"/>
          <w:sz w:val="24"/>
        </w:rPr>
        <w:t>源控股</w:t>
      </w:r>
      <w:r>
        <w:rPr>
          <w:rFonts w:ascii="宋体" w:hAnsi="宋体"/>
          <w:sz w:val="24"/>
        </w:rPr>
        <w:t>与</w:t>
      </w:r>
      <w:r>
        <w:rPr>
          <w:rFonts w:ascii="宋体" w:hAnsi="宋体" w:hint="eastAsia"/>
          <w:sz w:val="24"/>
        </w:rPr>
        <w:t>主要合作银行等金融机构建立了长</w:t>
      </w:r>
      <w:r>
        <w:rPr>
          <w:rFonts w:ascii="宋体" w:hAnsi="宋体" w:hint="eastAsia"/>
          <w:sz w:val="24"/>
        </w:rPr>
        <w:lastRenderedPageBreak/>
        <w:t>期稳定的战略合作关系</w:t>
      </w:r>
      <w:r>
        <w:rPr>
          <w:rFonts w:ascii="宋体" w:hAnsi="宋体"/>
          <w:sz w:val="24"/>
        </w:rPr>
        <w:t>。</w:t>
      </w:r>
      <w:r>
        <w:rPr>
          <w:rFonts w:ascii="宋体" w:hAnsi="宋体" w:hint="eastAsia"/>
          <w:sz w:val="24"/>
        </w:rPr>
        <w:t>根据</w:t>
      </w:r>
      <w:proofErr w:type="gramStart"/>
      <w:r>
        <w:rPr>
          <w:rFonts w:ascii="宋体" w:hAnsi="宋体" w:hint="eastAsia"/>
          <w:sz w:val="24"/>
        </w:rPr>
        <w:t>祥</w:t>
      </w:r>
      <w:proofErr w:type="gramEnd"/>
      <w:r>
        <w:rPr>
          <w:rFonts w:ascii="宋体" w:hAnsi="宋体" w:hint="eastAsia"/>
          <w:sz w:val="24"/>
        </w:rPr>
        <w:t>源控股提供资料，截止2024年9月30日</w:t>
      </w:r>
      <w:r w:rsidR="00A64D1F">
        <w:rPr>
          <w:rFonts w:ascii="宋体" w:hAnsi="宋体" w:hint="eastAsia"/>
          <w:sz w:val="24"/>
        </w:rPr>
        <w:t>，</w:t>
      </w:r>
      <w:proofErr w:type="gramStart"/>
      <w:r w:rsidR="00A64D1F">
        <w:rPr>
          <w:rFonts w:ascii="宋体" w:hAnsi="宋体" w:hint="eastAsia"/>
          <w:sz w:val="24"/>
        </w:rPr>
        <w:t>祥</w:t>
      </w:r>
      <w:proofErr w:type="gramEnd"/>
      <w:r w:rsidR="00A64D1F">
        <w:rPr>
          <w:rFonts w:ascii="宋体" w:hAnsi="宋体" w:hint="eastAsia"/>
          <w:sz w:val="24"/>
        </w:rPr>
        <w:t>源控股</w:t>
      </w:r>
      <w:r>
        <w:rPr>
          <w:rFonts w:ascii="宋体" w:hAnsi="宋体" w:hint="eastAsia"/>
          <w:sz w:val="24"/>
        </w:rPr>
        <w:t>拥有银行授信总额为197.73亿元，其中已用额度101.65亿元，未使用授信额度为96.08亿元。</w:t>
      </w:r>
    </w:p>
    <w:p w14:paraId="414FD1EE" w14:textId="2EE8663D" w:rsidR="000F7A04" w:rsidRDefault="00806E80" w:rsidP="000F7A04">
      <w:pPr>
        <w:spacing w:beforeLines="50" w:before="156" w:afterLines="50" w:after="156" w:line="360" w:lineRule="auto"/>
        <w:ind w:firstLineChars="200" w:firstLine="480"/>
        <w:rPr>
          <w:rFonts w:ascii="宋体" w:hAnsi="宋体"/>
          <w:sz w:val="24"/>
        </w:rPr>
      </w:pPr>
      <w:r>
        <w:rPr>
          <w:rFonts w:ascii="宋体" w:hAnsi="宋体" w:hint="eastAsia"/>
          <w:sz w:val="24"/>
        </w:rPr>
        <w:t>截至目前，</w:t>
      </w:r>
      <w:proofErr w:type="gramStart"/>
      <w:r w:rsidR="000F7A04">
        <w:rPr>
          <w:rFonts w:ascii="宋体" w:hAnsi="宋体" w:hint="eastAsia"/>
          <w:sz w:val="24"/>
        </w:rPr>
        <w:t>祥</w:t>
      </w:r>
      <w:proofErr w:type="gramEnd"/>
      <w:r w:rsidR="000F7A04">
        <w:rPr>
          <w:rFonts w:ascii="宋体" w:hAnsi="宋体" w:hint="eastAsia"/>
          <w:sz w:val="24"/>
        </w:rPr>
        <w:t>源控股持有</w:t>
      </w:r>
      <w:r>
        <w:rPr>
          <w:rFonts w:ascii="宋体" w:hAnsi="宋体" w:hint="eastAsia"/>
          <w:sz w:val="24"/>
        </w:rPr>
        <w:t>公司</w:t>
      </w:r>
      <w:r w:rsidR="000F7A04">
        <w:rPr>
          <w:rFonts w:ascii="宋体" w:hAnsi="宋体" w:hint="eastAsia"/>
          <w:sz w:val="24"/>
        </w:rPr>
        <w:t>质押融资额度融资余额为5.9亿元。</w:t>
      </w:r>
      <w:proofErr w:type="gramStart"/>
      <w:r w:rsidR="000F7A04">
        <w:rPr>
          <w:rFonts w:ascii="宋体" w:hAnsi="宋体" w:hint="eastAsia"/>
          <w:sz w:val="24"/>
        </w:rPr>
        <w:t>祥</w:t>
      </w:r>
      <w:proofErr w:type="gramEnd"/>
      <w:r w:rsidR="000F7A04">
        <w:rPr>
          <w:rFonts w:ascii="宋体" w:hAnsi="宋体" w:hint="eastAsia"/>
          <w:sz w:val="24"/>
        </w:rPr>
        <w:t>源控股</w:t>
      </w:r>
      <w:r>
        <w:rPr>
          <w:rFonts w:ascii="宋体" w:hAnsi="宋体" w:hint="eastAsia"/>
          <w:sz w:val="24"/>
        </w:rPr>
        <w:t>所持公司股份</w:t>
      </w:r>
      <w:r w:rsidR="000F7A04">
        <w:rPr>
          <w:rFonts w:ascii="宋体" w:hAnsi="宋体" w:hint="eastAsia"/>
          <w:sz w:val="24"/>
        </w:rPr>
        <w:t>质押平仓线情况如下：</w:t>
      </w:r>
    </w:p>
    <w:tbl>
      <w:tblPr>
        <w:tblStyle w:val="ae"/>
        <w:tblW w:w="5280" w:type="pct"/>
        <w:tblLook w:val="04A0" w:firstRow="1" w:lastRow="0" w:firstColumn="1" w:lastColumn="0" w:noHBand="0" w:noVBand="1"/>
      </w:tblPr>
      <w:tblGrid>
        <w:gridCol w:w="1169"/>
        <w:gridCol w:w="1112"/>
        <w:gridCol w:w="1112"/>
        <w:gridCol w:w="1173"/>
        <w:gridCol w:w="1175"/>
        <w:gridCol w:w="1622"/>
        <w:gridCol w:w="716"/>
        <w:gridCol w:w="920"/>
      </w:tblGrid>
      <w:tr w:rsidR="000F7A04" w:rsidRPr="0058548F" w14:paraId="7033484A" w14:textId="77777777" w:rsidTr="000F7A04">
        <w:trPr>
          <w:trHeight w:val="549"/>
        </w:trPr>
        <w:tc>
          <w:tcPr>
            <w:tcW w:w="649" w:type="pct"/>
            <w:vAlign w:val="center"/>
            <w:hideMark/>
          </w:tcPr>
          <w:p w14:paraId="11E459A4"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股东</w:t>
            </w:r>
            <w:r>
              <w:rPr>
                <w:rFonts w:asciiTheme="minorEastAsia" w:eastAsiaTheme="minorEastAsia" w:hAnsiTheme="minorEastAsia" w:cs="宋体" w:hint="eastAsia"/>
                <w:b/>
                <w:bCs/>
                <w:color w:val="000000"/>
                <w:kern w:val="0"/>
                <w:sz w:val="16"/>
                <w:szCs w:val="16"/>
              </w:rPr>
              <w:t>名称</w:t>
            </w:r>
          </w:p>
        </w:tc>
        <w:tc>
          <w:tcPr>
            <w:tcW w:w="618" w:type="pct"/>
            <w:vAlign w:val="center"/>
            <w:hideMark/>
          </w:tcPr>
          <w:p w14:paraId="004F9C82"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持有股数（万股）</w:t>
            </w:r>
          </w:p>
        </w:tc>
        <w:tc>
          <w:tcPr>
            <w:tcW w:w="618" w:type="pct"/>
            <w:vAlign w:val="center"/>
            <w:hideMark/>
          </w:tcPr>
          <w:p w14:paraId="0933D5FC" w14:textId="77777777" w:rsidR="000F7A04"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已质押</w:t>
            </w:r>
          </w:p>
          <w:p w14:paraId="24A4E537"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（万股）</w:t>
            </w:r>
          </w:p>
        </w:tc>
        <w:tc>
          <w:tcPr>
            <w:tcW w:w="652" w:type="pct"/>
            <w:vAlign w:val="center"/>
            <w:hideMark/>
          </w:tcPr>
          <w:p w14:paraId="64FA2777"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质押起始日</w:t>
            </w:r>
          </w:p>
        </w:tc>
        <w:tc>
          <w:tcPr>
            <w:tcW w:w="653" w:type="pct"/>
            <w:vAlign w:val="center"/>
            <w:hideMark/>
          </w:tcPr>
          <w:p w14:paraId="6BC8EF89"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质押到期日</w:t>
            </w:r>
          </w:p>
        </w:tc>
        <w:tc>
          <w:tcPr>
            <w:tcW w:w="901" w:type="pct"/>
            <w:vAlign w:val="center"/>
            <w:hideMark/>
          </w:tcPr>
          <w:p w14:paraId="169A4120"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质权人</w:t>
            </w:r>
          </w:p>
        </w:tc>
        <w:tc>
          <w:tcPr>
            <w:tcW w:w="398" w:type="pct"/>
            <w:noWrap/>
            <w:vAlign w:val="center"/>
            <w:hideMark/>
          </w:tcPr>
          <w:p w14:paraId="36C120E6"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sidRPr="0058548F">
              <w:rPr>
                <w:rFonts w:asciiTheme="minorEastAsia" w:eastAsiaTheme="minorEastAsia" w:hAnsiTheme="minorEastAsia" w:cs="宋体" w:hint="eastAsia"/>
                <w:b/>
                <w:bCs/>
                <w:color w:val="000000"/>
                <w:kern w:val="0"/>
                <w:sz w:val="16"/>
                <w:szCs w:val="16"/>
              </w:rPr>
              <w:t>平仓线</w:t>
            </w:r>
          </w:p>
        </w:tc>
        <w:tc>
          <w:tcPr>
            <w:tcW w:w="511" w:type="pct"/>
            <w:vAlign w:val="center"/>
          </w:tcPr>
          <w:p w14:paraId="2A17DAD8" w14:textId="77777777" w:rsidR="000F7A04" w:rsidRPr="0058548F" w:rsidRDefault="000F7A04" w:rsidP="004914AB">
            <w:pPr>
              <w:widowControl/>
              <w:jc w:val="center"/>
              <w:rPr>
                <w:rFonts w:asciiTheme="minorEastAsia" w:eastAsiaTheme="minorEastAsia" w:hAnsiTheme="minorEastAsia" w:cs="宋体"/>
                <w:b/>
                <w:bCs/>
                <w:color w:val="000000"/>
                <w:kern w:val="0"/>
                <w:sz w:val="16"/>
                <w:szCs w:val="16"/>
              </w:rPr>
            </w:pPr>
            <w:r>
              <w:rPr>
                <w:rFonts w:asciiTheme="minorEastAsia" w:eastAsiaTheme="minorEastAsia" w:hAnsiTheme="minorEastAsia" w:cs="宋体" w:hint="eastAsia"/>
                <w:b/>
                <w:bCs/>
                <w:color w:val="000000"/>
                <w:kern w:val="0"/>
                <w:sz w:val="16"/>
                <w:szCs w:val="16"/>
              </w:rPr>
              <w:t>备注</w:t>
            </w:r>
          </w:p>
        </w:tc>
      </w:tr>
      <w:tr w:rsidR="000F7A04" w:rsidRPr="0058548F" w14:paraId="03B64201" w14:textId="77777777" w:rsidTr="000F7A04">
        <w:trPr>
          <w:trHeight w:val="332"/>
        </w:trPr>
        <w:tc>
          <w:tcPr>
            <w:tcW w:w="649" w:type="pct"/>
            <w:vMerge w:val="restart"/>
            <w:vAlign w:val="center"/>
            <w:hideMark/>
          </w:tcPr>
          <w:p w14:paraId="7A692515"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roofErr w:type="gramStart"/>
            <w:r w:rsidRPr="0058548F">
              <w:rPr>
                <w:rFonts w:asciiTheme="minorEastAsia" w:eastAsiaTheme="minorEastAsia" w:hAnsiTheme="minorEastAsia" w:cs="宋体" w:hint="eastAsia"/>
                <w:color w:val="000000"/>
                <w:kern w:val="0"/>
                <w:sz w:val="16"/>
                <w:szCs w:val="16"/>
              </w:rPr>
              <w:t>祥</w:t>
            </w:r>
            <w:proofErr w:type="gramEnd"/>
            <w:r w:rsidRPr="0058548F">
              <w:rPr>
                <w:rFonts w:asciiTheme="minorEastAsia" w:eastAsiaTheme="minorEastAsia" w:hAnsiTheme="minorEastAsia" w:cs="宋体" w:hint="eastAsia"/>
                <w:color w:val="000000"/>
                <w:kern w:val="0"/>
                <w:sz w:val="16"/>
                <w:szCs w:val="16"/>
              </w:rPr>
              <w:t>源控股集团有限责任公司</w:t>
            </w:r>
          </w:p>
        </w:tc>
        <w:tc>
          <w:tcPr>
            <w:tcW w:w="618" w:type="pct"/>
            <w:vMerge w:val="restart"/>
            <w:vAlign w:val="center"/>
            <w:hideMark/>
          </w:tcPr>
          <w:p w14:paraId="2EC08D8B"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 xml:space="preserve">27,429.33 </w:t>
            </w:r>
          </w:p>
        </w:tc>
        <w:tc>
          <w:tcPr>
            <w:tcW w:w="618" w:type="pct"/>
            <w:vAlign w:val="center"/>
            <w:hideMark/>
          </w:tcPr>
          <w:p w14:paraId="2C02CB2A"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2,950.00</w:t>
            </w:r>
          </w:p>
        </w:tc>
        <w:tc>
          <w:tcPr>
            <w:tcW w:w="652" w:type="pct"/>
            <w:vAlign w:val="center"/>
            <w:hideMark/>
          </w:tcPr>
          <w:p w14:paraId="0238D08B"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2024年4月25日</w:t>
            </w:r>
          </w:p>
        </w:tc>
        <w:tc>
          <w:tcPr>
            <w:tcW w:w="653" w:type="pct"/>
            <w:vAlign w:val="center"/>
            <w:hideMark/>
          </w:tcPr>
          <w:p w14:paraId="58A52682"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2025年4月24日</w:t>
            </w:r>
          </w:p>
        </w:tc>
        <w:tc>
          <w:tcPr>
            <w:tcW w:w="901" w:type="pct"/>
            <w:vAlign w:val="center"/>
            <w:hideMark/>
          </w:tcPr>
          <w:p w14:paraId="52C3240B"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中信证券股份有限公司</w:t>
            </w:r>
          </w:p>
        </w:tc>
        <w:tc>
          <w:tcPr>
            <w:tcW w:w="398" w:type="pct"/>
            <w:noWrap/>
            <w:vAlign w:val="center"/>
            <w:hideMark/>
          </w:tcPr>
          <w:p w14:paraId="234A8A2C"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4.17</w:t>
            </w:r>
          </w:p>
        </w:tc>
        <w:tc>
          <w:tcPr>
            <w:tcW w:w="511" w:type="pct"/>
            <w:vAlign w:val="center"/>
          </w:tcPr>
          <w:p w14:paraId="7DA37B18"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0EC5B5B5" w14:textId="77777777" w:rsidTr="000F7A04">
        <w:trPr>
          <w:trHeight w:val="332"/>
        </w:trPr>
        <w:tc>
          <w:tcPr>
            <w:tcW w:w="649" w:type="pct"/>
            <w:vMerge/>
            <w:hideMark/>
          </w:tcPr>
          <w:p w14:paraId="020EE4A1"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106593D0"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23E44332"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550.00</w:t>
            </w:r>
          </w:p>
        </w:tc>
        <w:tc>
          <w:tcPr>
            <w:tcW w:w="652" w:type="pct"/>
            <w:vAlign w:val="center"/>
            <w:hideMark/>
          </w:tcPr>
          <w:p w14:paraId="06F29B3A"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2023年9月21日</w:t>
            </w:r>
          </w:p>
        </w:tc>
        <w:tc>
          <w:tcPr>
            <w:tcW w:w="653" w:type="pct"/>
            <w:vAlign w:val="center"/>
            <w:hideMark/>
          </w:tcPr>
          <w:p w14:paraId="2439AD2E"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2028年9月19日</w:t>
            </w:r>
          </w:p>
        </w:tc>
        <w:tc>
          <w:tcPr>
            <w:tcW w:w="901" w:type="pct"/>
            <w:vAlign w:val="center"/>
            <w:hideMark/>
          </w:tcPr>
          <w:p w14:paraId="53B57E86"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中信银行合肥分行</w:t>
            </w:r>
          </w:p>
        </w:tc>
        <w:tc>
          <w:tcPr>
            <w:tcW w:w="398" w:type="pct"/>
            <w:noWrap/>
            <w:vAlign w:val="center"/>
            <w:hideMark/>
          </w:tcPr>
          <w:p w14:paraId="74C3B916"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Pr>
                <w:rFonts w:asciiTheme="minorEastAsia" w:eastAsiaTheme="minorEastAsia" w:hAnsiTheme="minorEastAsia" w:cs="宋体" w:hint="eastAsia"/>
                <w:color w:val="000000"/>
                <w:kern w:val="0"/>
                <w:sz w:val="16"/>
                <w:szCs w:val="16"/>
              </w:rPr>
              <w:t>-</w:t>
            </w:r>
          </w:p>
        </w:tc>
        <w:tc>
          <w:tcPr>
            <w:tcW w:w="511" w:type="pct"/>
            <w:vMerge w:val="restart"/>
            <w:vAlign w:val="center"/>
          </w:tcPr>
          <w:p w14:paraId="13A07C1A"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Pr>
                <w:rFonts w:asciiTheme="minorEastAsia" w:eastAsiaTheme="minorEastAsia" w:hAnsiTheme="minorEastAsia" w:cs="宋体" w:hint="eastAsia"/>
                <w:color w:val="000000"/>
                <w:kern w:val="0"/>
                <w:sz w:val="16"/>
                <w:szCs w:val="16"/>
              </w:rPr>
              <w:t>其他抵押物</w:t>
            </w:r>
          </w:p>
        </w:tc>
      </w:tr>
      <w:tr w:rsidR="000F7A04" w:rsidRPr="0058548F" w14:paraId="7202E679" w14:textId="77777777" w:rsidTr="000F7A04">
        <w:trPr>
          <w:trHeight w:val="332"/>
        </w:trPr>
        <w:tc>
          <w:tcPr>
            <w:tcW w:w="649" w:type="pct"/>
            <w:vMerge/>
            <w:hideMark/>
          </w:tcPr>
          <w:p w14:paraId="51D8A670"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7F75EDAD"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6A2C01A0"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2,800.00</w:t>
            </w:r>
          </w:p>
        </w:tc>
        <w:tc>
          <w:tcPr>
            <w:tcW w:w="652" w:type="pct"/>
            <w:vAlign w:val="center"/>
            <w:hideMark/>
          </w:tcPr>
          <w:p w14:paraId="35475A07"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2020年12月18日</w:t>
            </w:r>
          </w:p>
        </w:tc>
        <w:tc>
          <w:tcPr>
            <w:tcW w:w="653" w:type="pct"/>
            <w:vAlign w:val="center"/>
            <w:hideMark/>
          </w:tcPr>
          <w:p w14:paraId="0D557E89" w14:textId="77777777" w:rsidR="000F7A04" w:rsidRPr="0058548F" w:rsidRDefault="000F7A04" w:rsidP="004914AB">
            <w:pPr>
              <w:widowControl/>
              <w:jc w:val="center"/>
              <w:rPr>
                <w:rFonts w:asciiTheme="minorEastAsia" w:eastAsiaTheme="minorEastAsia" w:hAnsiTheme="minorEastAsia" w:cs="宋体"/>
                <w:color w:val="FF0000"/>
                <w:kern w:val="0"/>
                <w:sz w:val="16"/>
                <w:szCs w:val="16"/>
              </w:rPr>
            </w:pPr>
            <w:r w:rsidRPr="0058548F">
              <w:rPr>
                <w:rFonts w:asciiTheme="minorEastAsia" w:eastAsiaTheme="minorEastAsia" w:hAnsiTheme="minorEastAsia" w:cs="宋体" w:hint="eastAsia"/>
                <w:color w:val="000000"/>
                <w:kern w:val="0"/>
                <w:sz w:val="16"/>
                <w:szCs w:val="16"/>
              </w:rPr>
              <w:t>2025年12月18日</w:t>
            </w:r>
          </w:p>
        </w:tc>
        <w:tc>
          <w:tcPr>
            <w:tcW w:w="901" w:type="pct"/>
            <w:vAlign w:val="center"/>
            <w:hideMark/>
          </w:tcPr>
          <w:p w14:paraId="23E405E5"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roofErr w:type="gramStart"/>
            <w:r w:rsidRPr="0058548F">
              <w:rPr>
                <w:rFonts w:asciiTheme="minorEastAsia" w:eastAsiaTheme="minorEastAsia" w:hAnsiTheme="minorEastAsia" w:cs="宋体" w:hint="eastAsia"/>
                <w:color w:val="000000"/>
                <w:kern w:val="0"/>
                <w:sz w:val="16"/>
                <w:szCs w:val="16"/>
              </w:rPr>
              <w:t>中国华融安徽省</w:t>
            </w:r>
            <w:proofErr w:type="gramEnd"/>
            <w:r w:rsidRPr="0058548F">
              <w:rPr>
                <w:rFonts w:asciiTheme="minorEastAsia" w:eastAsiaTheme="minorEastAsia" w:hAnsiTheme="minorEastAsia" w:cs="宋体" w:hint="eastAsia"/>
                <w:color w:val="000000"/>
                <w:kern w:val="0"/>
                <w:sz w:val="16"/>
                <w:szCs w:val="16"/>
              </w:rPr>
              <w:t>分公司</w:t>
            </w:r>
          </w:p>
        </w:tc>
        <w:tc>
          <w:tcPr>
            <w:tcW w:w="398" w:type="pct"/>
            <w:noWrap/>
            <w:vAlign w:val="center"/>
            <w:hideMark/>
          </w:tcPr>
          <w:p w14:paraId="7DC2D789"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Pr>
                <w:rFonts w:asciiTheme="minorEastAsia" w:eastAsiaTheme="minorEastAsia" w:hAnsiTheme="minorEastAsia" w:cs="宋体" w:hint="eastAsia"/>
                <w:color w:val="000000"/>
                <w:kern w:val="0"/>
                <w:sz w:val="16"/>
                <w:szCs w:val="16"/>
              </w:rPr>
              <w:t>-</w:t>
            </w:r>
          </w:p>
        </w:tc>
        <w:tc>
          <w:tcPr>
            <w:tcW w:w="511" w:type="pct"/>
            <w:vMerge/>
            <w:vAlign w:val="center"/>
          </w:tcPr>
          <w:p w14:paraId="36D3AF90"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720A1DAC" w14:textId="77777777" w:rsidTr="000F7A04">
        <w:trPr>
          <w:trHeight w:val="332"/>
        </w:trPr>
        <w:tc>
          <w:tcPr>
            <w:tcW w:w="649" w:type="pct"/>
            <w:vMerge/>
            <w:hideMark/>
          </w:tcPr>
          <w:p w14:paraId="7450B4E1"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5737FE91"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1A2DF0FF"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4,350.00</w:t>
            </w:r>
          </w:p>
        </w:tc>
        <w:tc>
          <w:tcPr>
            <w:tcW w:w="652" w:type="pct"/>
            <w:vAlign w:val="center"/>
            <w:hideMark/>
          </w:tcPr>
          <w:p w14:paraId="6F8324D3"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2023年7月13日</w:t>
            </w:r>
          </w:p>
        </w:tc>
        <w:tc>
          <w:tcPr>
            <w:tcW w:w="653" w:type="pct"/>
            <w:vAlign w:val="center"/>
            <w:hideMark/>
          </w:tcPr>
          <w:p w14:paraId="1528A9B7"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2026年7月12日</w:t>
            </w:r>
          </w:p>
        </w:tc>
        <w:tc>
          <w:tcPr>
            <w:tcW w:w="901" w:type="pct"/>
            <w:vAlign w:val="center"/>
            <w:hideMark/>
          </w:tcPr>
          <w:p w14:paraId="54039D15"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江西省金融资产</w:t>
            </w:r>
          </w:p>
        </w:tc>
        <w:tc>
          <w:tcPr>
            <w:tcW w:w="398" w:type="pct"/>
            <w:noWrap/>
            <w:vAlign w:val="center"/>
            <w:hideMark/>
          </w:tcPr>
          <w:p w14:paraId="29AE1309"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4.65</w:t>
            </w:r>
          </w:p>
        </w:tc>
        <w:tc>
          <w:tcPr>
            <w:tcW w:w="511" w:type="pct"/>
            <w:vAlign w:val="center"/>
          </w:tcPr>
          <w:p w14:paraId="161D0309"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34442B5A" w14:textId="77777777" w:rsidTr="000F7A04">
        <w:trPr>
          <w:trHeight w:val="332"/>
        </w:trPr>
        <w:tc>
          <w:tcPr>
            <w:tcW w:w="649" w:type="pct"/>
            <w:vMerge/>
            <w:hideMark/>
          </w:tcPr>
          <w:p w14:paraId="0921528A"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5E681FC5"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5B97A5C7"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2,000.00</w:t>
            </w:r>
          </w:p>
        </w:tc>
        <w:tc>
          <w:tcPr>
            <w:tcW w:w="652" w:type="pct"/>
            <w:vAlign w:val="center"/>
            <w:hideMark/>
          </w:tcPr>
          <w:p w14:paraId="63BF9BA2"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2024年7月29日</w:t>
            </w:r>
          </w:p>
        </w:tc>
        <w:tc>
          <w:tcPr>
            <w:tcW w:w="653" w:type="pct"/>
            <w:vAlign w:val="center"/>
            <w:hideMark/>
          </w:tcPr>
          <w:p w14:paraId="48C2759C"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2029年7月28日</w:t>
            </w:r>
          </w:p>
        </w:tc>
        <w:tc>
          <w:tcPr>
            <w:tcW w:w="901" w:type="pct"/>
            <w:vAlign w:val="center"/>
            <w:hideMark/>
          </w:tcPr>
          <w:p w14:paraId="6726C0C1"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绍兴恒信银行</w:t>
            </w:r>
          </w:p>
        </w:tc>
        <w:tc>
          <w:tcPr>
            <w:tcW w:w="398" w:type="pct"/>
            <w:noWrap/>
            <w:vAlign w:val="center"/>
            <w:hideMark/>
          </w:tcPr>
          <w:p w14:paraId="54BD9935"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3.32</w:t>
            </w:r>
          </w:p>
        </w:tc>
        <w:tc>
          <w:tcPr>
            <w:tcW w:w="511" w:type="pct"/>
            <w:vAlign w:val="center"/>
          </w:tcPr>
          <w:p w14:paraId="08AB7214"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0D87EE28" w14:textId="77777777" w:rsidTr="000F7A04">
        <w:trPr>
          <w:trHeight w:val="332"/>
        </w:trPr>
        <w:tc>
          <w:tcPr>
            <w:tcW w:w="649" w:type="pct"/>
            <w:vMerge/>
            <w:hideMark/>
          </w:tcPr>
          <w:p w14:paraId="363FFD7A"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4FEC0CBB"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2DB152DA"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2,986.00</w:t>
            </w:r>
          </w:p>
        </w:tc>
        <w:tc>
          <w:tcPr>
            <w:tcW w:w="652" w:type="pct"/>
            <w:vAlign w:val="center"/>
            <w:hideMark/>
          </w:tcPr>
          <w:p w14:paraId="06C444C6"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2023年2月23日</w:t>
            </w:r>
          </w:p>
        </w:tc>
        <w:tc>
          <w:tcPr>
            <w:tcW w:w="653" w:type="pct"/>
            <w:vAlign w:val="center"/>
            <w:hideMark/>
          </w:tcPr>
          <w:p w14:paraId="328F0FA9"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2026年2月22日</w:t>
            </w:r>
          </w:p>
        </w:tc>
        <w:tc>
          <w:tcPr>
            <w:tcW w:w="901" w:type="pct"/>
            <w:vAlign w:val="center"/>
            <w:hideMark/>
          </w:tcPr>
          <w:p w14:paraId="355894EC"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北京银行长沙分行</w:t>
            </w:r>
          </w:p>
        </w:tc>
        <w:tc>
          <w:tcPr>
            <w:tcW w:w="398" w:type="pct"/>
            <w:noWrap/>
            <w:vAlign w:val="center"/>
            <w:hideMark/>
          </w:tcPr>
          <w:p w14:paraId="2255E300"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4.35</w:t>
            </w:r>
          </w:p>
        </w:tc>
        <w:tc>
          <w:tcPr>
            <w:tcW w:w="511" w:type="pct"/>
            <w:vAlign w:val="center"/>
          </w:tcPr>
          <w:p w14:paraId="53F2327E"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7A2EB888" w14:textId="77777777" w:rsidTr="000F7A04">
        <w:trPr>
          <w:trHeight w:val="332"/>
        </w:trPr>
        <w:tc>
          <w:tcPr>
            <w:tcW w:w="649" w:type="pct"/>
            <w:vMerge/>
            <w:hideMark/>
          </w:tcPr>
          <w:p w14:paraId="32C83AF7" w14:textId="77777777" w:rsidR="000F7A04" w:rsidRPr="0058548F" w:rsidRDefault="000F7A04" w:rsidP="004914AB">
            <w:pPr>
              <w:widowControl/>
              <w:jc w:val="left"/>
              <w:rPr>
                <w:rFonts w:asciiTheme="minorEastAsia" w:eastAsiaTheme="minorEastAsia" w:hAnsiTheme="minorEastAsia" w:cs="宋体"/>
                <w:color w:val="000000"/>
                <w:kern w:val="0"/>
                <w:sz w:val="16"/>
                <w:szCs w:val="16"/>
              </w:rPr>
            </w:pPr>
          </w:p>
        </w:tc>
        <w:tc>
          <w:tcPr>
            <w:tcW w:w="618" w:type="pct"/>
            <w:vMerge/>
            <w:hideMark/>
          </w:tcPr>
          <w:p w14:paraId="468AE5AE"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p>
        </w:tc>
        <w:tc>
          <w:tcPr>
            <w:tcW w:w="618" w:type="pct"/>
            <w:vAlign w:val="center"/>
            <w:hideMark/>
          </w:tcPr>
          <w:p w14:paraId="599A16C8" w14:textId="77777777" w:rsidR="000F7A04" w:rsidRPr="0058548F" w:rsidRDefault="000F7A04" w:rsidP="004914AB">
            <w:pPr>
              <w:widowControl/>
              <w:jc w:val="right"/>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2,031.00</w:t>
            </w:r>
          </w:p>
        </w:tc>
        <w:tc>
          <w:tcPr>
            <w:tcW w:w="652" w:type="pct"/>
            <w:vAlign w:val="center"/>
            <w:hideMark/>
          </w:tcPr>
          <w:p w14:paraId="0768D6F1"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2024年12月31日</w:t>
            </w:r>
          </w:p>
        </w:tc>
        <w:tc>
          <w:tcPr>
            <w:tcW w:w="653" w:type="pct"/>
            <w:vAlign w:val="center"/>
            <w:hideMark/>
          </w:tcPr>
          <w:p w14:paraId="5C0A9EAF"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2026年12月30日</w:t>
            </w:r>
          </w:p>
        </w:tc>
        <w:tc>
          <w:tcPr>
            <w:tcW w:w="901" w:type="pct"/>
            <w:vAlign w:val="center"/>
            <w:hideMark/>
          </w:tcPr>
          <w:p w14:paraId="1E769630"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北京银行长沙分行</w:t>
            </w:r>
          </w:p>
        </w:tc>
        <w:tc>
          <w:tcPr>
            <w:tcW w:w="398" w:type="pct"/>
            <w:noWrap/>
            <w:vAlign w:val="center"/>
            <w:hideMark/>
          </w:tcPr>
          <w:p w14:paraId="466C7785"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r w:rsidRPr="0058548F">
              <w:rPr>
                <w:rFonts w:asciiTheme="minorEastAsia" w:eastAsiaTheme="minorEastAsia" w:hAnsiTheme="minorEastAsia" w:cs="宋体" w:hint="eastAsia"/>
                <w:color w:val="000000"/>
                <w:kern w:val="0"/>
                <w:sz w:val="16"/>
                <w:szCs w:val="16"/>
              </w:rPr>
              <w:t>3.2</w:t>
            </w:r>
          </w:p>
        </w:tc>
        <w:tc>
          <w:tcPr>
            <w:tcW w:w="511" w:type="pct"/>
            <w:vAlign w:val="center"/>
          </w:tcPr>
          <w:p w14:paraId="4A31F91D" w14:textId="77777777" w:rsidR="000F7A04" w:rsidRPr="0058548F" w:rsidRDefault="000F7A04" w:rsidP="004914AB">
            <w:pPr>
              <w:widowControl/>
              <w:jc w:val="center"/>
              <w:rPr>
                <w:rFonts w:asciiTheme="minorEastAsia" w:eastAsiaTheme="minorEastAsia" w:hAnsiTheme="minorEastAsia" w:cs="宋体"/>
                <w:color w:val="000000"/>
                <w:kern w:val="0"/>
                <w:sz w:val="16"/>
                <w:szCs w:val="16"/>
              </w:rPr>
            </w:pPr>
          </w:p>
        </w:tc>
      </w:tr>
      <w:tr w:rsidR="000F7A04" w:rsidRPr="0058548F" w14:paraId="7D29647E" w14:textId="77777777" w:rsidTr="000F7A04">
        <w:trPr>
          <w:trHeight w:val="332"/>
        </w:trPr>
        <w:tc>
          <w:tcPr>
            <w:tcW w:w="649" w:type="pct"/>
            <w:hideMark/>
          </w:tcPr>
          <w:p w14:paraId="6D6A21EE"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小计</w:t>
            </w:r>
          </w:p>
        </w:tc>
        <w:tc>
          <w:tcPr>
            <w:tcW w:w="618" w:type="pct"/>
            <w:hideMark/>
          </w:tcPr>
          <w:p w14:paraId="1BA4904A" w14:textId="77777777" w:rsidR="000F7A04" w:rsidRPr="0076341C" w:rsidRDefault="000F7A04" w:rsidP="004914AB">
            <w:pPr>
              <w:widowControl/>
              <w:jc w:val="right"/>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 xml:space="preserve">27,429.33 </w:t>
            </w:r>
          </w:p>
        </w:tc>
        <w:tc>
          <w:tcPr>
            <w:tcW w:w="618" w:type="pct"/>
            <w:vAlign w:val="center"/>
            <w:hideMark/>
          </w:tcPr>
          <w:p w14:paraId="13401EDB" w14:textId="77777777" w:rsidR="000F7A04" w:rsidRPr="0076341C" w:rsidRDefault="000F7A04" w:rsidP="004914AB">
            <w:pPr>
              <w:widowControl/>
              <w:jc w:val="right"/>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17,667.00</w:t>
            </w:r>
          </w:p>
        </w:tc>
        <w:tc>
          <w:tcPr>
            <w:tcW w:w="652" w:type="pct"/>
            <w:hideMark/>
          </w:tcPr>
          <w:p w14:paraId="1DEC8556"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 xml:space="preserve">　</w:t>
            </w:r>
          </w:p>
        </w:tc>
        <w:tc>
          <w:tcPr>
            <w:tcW w:w="653" w:type="pct"/>
            <w:hideMark/>
          </w:tcPr>
          <w:p w14:paraId="15C3FC8D"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 xml:space="preserve">　</w:t>
            </w:r>
          </w:p>
        </w:tc>
        <w:tc>
          <w:tcPr>
            <w:tcW w:w="901" w:type="pct"/>
            <w:hideMark/>
          </w:tcPr>
          <w:p w14:paraId="1ABC6B91"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 xml:space="preserve">　</w:t>
            </w:r>
          </w:p>
        </w:tc>
        <w:tc>
          <w:tcPr>
            <w:tcW w:w="398" w:type="pct"/>
            <w:noWrap/>
            <w:hideMark/>
          </w:tcPr>
          <w:p w14:paraId="497751F2"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r w:rsidRPr="0076341C">
              <w:rPr>
                <w:rFonts w:asciiTheme="minorEastAsia" w:eastAsiaTheme="minorEastAsia" w:hAnsiTheme="minorEastAsia" w:cs="宋体" w:hint="eastAsia"/>
                <w:b/>
                <w:bCs/>
                <w:color w:val="000000"/>
                <w:kern w:val="0"/>
                <w:sz w:val="16"/>
                <w:szCs w:val="16"/>
              </w:rPr>
              <w:t xml:space="preserve">　</w:t>
            </w:r>
          </w:p>
        </w:tc>
        <w:tc>
          <w:tcPr>
            <w:tcW w:w="511" w:type="pct"/>
          </w:tcPr>
          <w:p w14:paraId="018F9A91" w14:textId="77777777" w:rsidR="000F7A04" w:rsidRPr="0076341C" w:rsidRDefault="000F7A04" w:rsidP="004914AB">
            <w:pPr>
              <w:widowControl/>
              <w:jc w:val="center"/>
              <w:rPr>
                <w:rFonts w:asciiTheme="minorEastAsia" w:eastAsiaTheme="minorEastAsia" w:hAnsiTheme="minorEastAsia" w:cs="宋体"/>
                <w:b/>
                <w:bCs/>
                <w:color w:val="000000"/>
                <w:kern w:val="0"/>
                <w:sz w:val="16"/>
                <w:szCs w:val="16"/>
              </w:rPr>
            </w:pPr>
          </w:p>
        </w:tc>
      </w:tr>
    </w:tbl>
    <w:bookmarkEnd w:id="8"/>
    <w:p w14:paraId="2DDD9546" w14:textId="3B363927" w:rsidR="000F7A04" w:rsidRDefault="000F7A04" w:rsidP="006B6810">
      <w:pPr>
        <w:spacing w:before="100" w:beforeAutospacing="1" w:afterLines="50" w:after="156" w:line="360" w:lineRule="auto"/>
        <w:ind w:firstLineChars="200" w:firstLine="480"/>
        <w:rPr>
          <w:rFonts w:ascii="宋体" w:hAnsi="宋体"/>
          <w:sz w:val="24"/>
        </w:rPr>
      </w:pPr>
      <w:r>
        <w:rPr>
          <w:rFonts w:ascii="宋体" w:hAnsi="宋体" w:hint="eastAsia"/>
          <w:sz w:val="24"/>
        </w:rPr>
        <w:t>本次对外投资公告披露前20、60、120个交易日公司股票最低收盘价分别为5.32元/股、5.32元/股、5.15元/股，均超过上述质押股份的平仓线股价</w:t>
      </w:r>
      <w:r w:rsidR="00094C8D">
        <w:rPr>
          <w:rFonts w:ascii="宋体" w:hAnsi="宋体" w:hint="eastAsia"/>
          <w:sz w:val="24"/>
        </w:rPr>
        <w:t>，</w:t>
      </w:r>
      <w:r>
        <w:rPr>
          <w:rFonts w:ascii="宋体" w:hAnsi="宋体" w:hint="eastAsia"/>
          <w:sz w:val="24"/>
        </w:rPr>
        <w:t>因此不存在借对外投资事项炒作股价的情形。</w:t>
      </w:r>
    </w:p>
    <w:p w14:paraId="075A3E19" w14:textId="16937611" w:rsidR="00D01FCE" w:rsidRDefault="00094C8D" w:rsidP="00692214">
      <w:pPr>
        <w:spacing w:beforeLines="50" w:before="156" w:afterLines="50" w:after="156" w:line="360" w:lineRule="auto"/>
        <w:ind w:firstLineChars="200" w:firstLine="480"/>
        <w:rPr>
          <w:rFonts w:ascii="黑体" w:eastAsia="黑体" w:hAnsi="黑体"/>
          <w:sz w:val="24"/>
        </w:rPr>
      </w:pPr>
      <w:r>
        <w:rPr>
          <w:rFonts w:asciiTheme="minorEastAsia" w:eastAsiaTheme="minorEastAsia" w:hAnsiTheme="minorEastAsia" w:hint="eastAsia"/>
          <w:sz w:val="24"/>
        </w:rPr>
        <w:t>综上，公司控股</w:t>
      </w:r>
      <w:r w:rsidRPr="002A6B7E">
        <w:rPr>
          <w:rFonts w:asciiTheme="minorEastAsia" w:eastAsiaTheme="minorEastAsia" w:hAnsiTheme="minorEastAsia" w:hint="eastAsia"/>
          <w:sz w:val="24"/>
        </w:rPr>
        <w:t>股东</w:t>
      </w:r>
      <w:r>
        <w:rPr>
          <w:rFonts w:asciiTheme="minorEastAsia" w:eastAsiaTheme="minorEastAsia" w:hAnsiTheme="minorEastAsia" w:hint="eastAsia"/>
          <w:sz w:val="24"/>
        </w:rPr>
        <w:t>生产经营及资金</w:t>
      </w:r>
      <w:r w:rsidRPr="002A6B7E">
        <w:rPr>
          <w:rFonts w:asciiTheme="minorEastAsia" w:eastAsiaTheme="minorEastAsia" w:hAnsiTheme="minorEastAsia" w:hint="eastAsia"/>
          <w:sz w:val="24"/>
        </w:rPr>
        <w:t>流动性</w:t>
      </w:r>
      <w:r>
        <w:rPr>
          <w:rFonts w:asciiTheme="minorEastAsia" w:eastAsiaTheme="minorEastAsia" w:hAnsiTheme="minorEastAsia" w:hint="eastAsia"/>
          <w:sz w:val="24"/>
        </w:rPr>
        <w:t>状况正常，未触及</w:t>
      </w:r>
      <w:r w:rsidRPr="002A6B7E">
        <w:rPr>
          <w:rFonts w:asciiTheme="minorEastAsia" w:eastAsiaTheme="minorEastAsia" w:hAnsiTheme="minorEastAsia" w:hint="eastAsia"/>
          <w:sz w:val="24"/>
        </w:rPr>
        <w:t>股份质押平仓风险，</w:t>
      </w:r>
      <w:r>
        <w:rPr>
          <w:rFonts w:asciiTheme="minorEastAsia" w:eastAsiaTheme="minorEastAsia" w:hAnsiTheme="minorEastAsia" w:hint="eastAsia"/>
          <w:sz w:val="24"/>
        </w:rPr>
        <w:t>不</w:t>
      </w:r>
      <w:r w:rsidRPr="002A6B7E">
        <w:rPr>
          <w:rFonts w:asciiTheme="minorEastAsia" w:eastAsiaTheme="minorEastAsia" w:hAnsiTheme="minorEastAsia" w:hint="eastAsia"/>
          <w:sz w:val="24"/>
        </w:rPr>
        <w:t>存在借对外投资事项炒作股价的情形</w:t>
      </w:r>
      <w:r w:rsidR="00FE52F4">
        <w:rPr>
          <w:rFonts w:asciiTheme="minorEastAsia" w:eastAsiaTheme="minorEastAsia" w:hAnsiTheme="minorEastAsia" w:hint="eastAsia"/>
          <w:sz w:val="24"/>
        </w:rPr>
        <w:t>。</w:t>
      </w:r>
      <w:bookmarkStart w:id="9" w:name="_GoBack"/>
      <w:bookmarkEnd w:id="2"/>
      <w:bookmarkEnd w:id="9"/>
    </w:p>
    <w:p w14:paraId="20D8140C" w14:textId="1F9A4C56" w:rsidR="00FC5A62" w:rsidRDefault="00C76273" w:rsidP="000F335B">
      <w:pPr>
        <w:spacing w:beforeLines="50" w:before="156" w:afterLines="50" w:after="156" w:line="360" w:lineRule="auto"/>
        <w:ind w:firstLineChars="200" w:firstLine="480"/>
        <w:rPr>
          <w:rFonts w:eastAsiaTheme="minorEastAsia"/>
          <w:color w:val="000000"/>
          <w:sz w:val="24"/>
        </w:rPr>
      </w:pPr>
      <w:r>
        <w:rPr>
          <w:rFonts w:eastAsiaTheme="minorEastAsia"/>
          <w:color w:val="000000"/>
          <w:sz w:val="24"/>
        </w:rPr>
        <w:t>特此公告。</w:t>
      </w:r>
    </w:p>
    <w:p w14:paraId="2ABB0CB6" w14:textId="77777777" w:rsidR="00174A78" w:rsidRDefault="00174A78" w:rsidP="00692214">
      <w:pPr>
        <w:widowControl/>
        <w:snapToGrid w:val="0"/>
        <w:spacing w:before="50" w:after="50" w:line="360" w:lineRule="auto"/>
        <w:ind w:right="960"/>
        <w:rPr>
          <w:rFonts w:eastAsiaTheme="minorEastAsia"/>
          <w:kern w:val="0"/>
          <w:sz w:val="24"/>
        </w:rPr>
      </w:pPr>
    </w:p>
    <w:p w14:paraId="053701C4" w14:textId="77777777" w:rsidR="00174A78" w:rsidRDefault="00174A78" w:rsidP="00242C3A">
      <w:pPr>
        <w:widowControl/>
        <w:snapToGrid w:val="0"/>
        <w:spacing w:before="50" w:after="50" w:line="360" w:lineRule="auto"/>
        <w:ind w:firstLineChars="200" w:firstLine="480"/>
        <w:jc w:val="right"/>
        <w:rPr>
          <w:rFonts w:eastAsiaTheme="minorEastAsia"/>
          <w:kern w:val="0"/>
          <w:sz w:val="24"/>
        </w:rPr>
      </w:pPr>
    </w:p>
    <w:p w14:paraId="56BBCC1D" w14:textId="77777777" w:rsidR="00FC5A62" w:rsidRDefault="00C76273" w:rsidP="000F335B">
      <w:pPr>
        <w:widowControl/>
        <w:snapToGrid w:val="0"/>
        <w:spacing w:beforeLines="50" w:before="156" w:afterLines="50" w:after="156" w:line="360" w:lineRule="auto"/>
        <w:ind w:firstLineChars="200" w:firstLine="480"/>
        <w:jc w:val="right"/>
        <w:rPr>
          <w:rFonts w:eastAsiaTheme="minorEastAsia"/>
          <w:kern w:val="0"/>
          <w:sz w:val="24"/>
        </w:rPr>
      </w:pPr>
      <w:r>
        <w:rPr>
          <w:rFonts w:eastAsiaTheme="minorEastAsia"/>
          <w:kern w:val="0"/>
          <w:sz w:val="24"/>
        </w:rPr>
        <w:t>安徽省交通建设股份有限公司董事会</w:t>
      </w:r>
    </w:p>
    <w:p w14:paraId="7D9262C0" w14:textId="6D56848B" w:rsidR="00FC5A62" w:rsidRDefault="00C76273" w:rsidP="000F335B">
      <w:pPr>
        <w:widowControl/>
        <w:snapToGrid w:val="0"/>
        <w:spacing w:beforeLines="50" w:before="156" w:afterLines="50" w:after="156" w:line="360" w:lineRule="auto"/>
        <w:ind w:right="480" w:firstLineChars="200" w:firstLine="480"/>
        <w:jc w:val="right"/>
        <w:rPr>
          <w:rFonts w:eastAsiaTheme="minorEastAsia"/>
          <w:color w:val="000000"/>
          <w:sz w:val="24"/>
        </w:rPr>
      </w:pPr>
      <w:r>
        <w:rPr>
          <w:rFonts w:eastAsiaTheme="minorEastAsia"/>
          <w:kern w:val="0"/>
          <w:sz w:val="24"/>
        </w:rPr>
        <w:t>                 </w:t>
      </w:r>
      <w:r>
        <w:rPr>
          <w:rFonts w:eastAsiaTheme="minorEastAsia"/>
          <w:color w:val="000000"/>
          <w:sz w:val="24"/>
        </w:rPr>
        <w:t>  202</w:t>
      </w:r>
      <w:r w:rsidR="00D01FCE">
        <w:rPr>
          <w:rFonts w:eastAsiaTheme="minorEastAsia" w:hint="eastAsia"/>
          <w:color w:val="000000"/>
          <w:sz w:val="24"/>
        </w:rPr>
        <w:t>5</w:t>
      </w:r>
      <w:r>
        <w:rPr>
          <w:rFonts w:eastAsiaTheme="minorEastAsia"/>
          <w:color w:val="000000"/>
          <w:sz w:val="24"/>
        </w:rPr>
        <w:t>年</w:t>
      </w:r>
      <w:r w:rsidR="00D01FCE">
        <w:rPr>
          <w:rFonts w:eastAsiaTheme="minorEastAsia" w:hint="eastAsia"/>
          <w:color w:val="000000"/>
          <w:sz w:val="24"/>
        </w:rPr>
        <w:t>1</w:t>
      </w:r>
      <w:r>
        <w:rPr>
          <w:rFonts w:eastAsiaTheme="minorEastAsia"/>
          <w:color w:val="000000"/>
          <w:sz w:val="24"/>
        </w:rPr>
        <w:t>月</w:t>
      </w:r>
      <w:r w:rsidR="00174A78">
        <w:rPr>
          <w:rFonts w:eastAsiaTheme="minorEastAsia" w:hint="eastAsia"/>
          <w:color w:val="000000"/>
          <w:sz w:val="24"/>
        </w:rPr>
        <w:t>1</w:t>
      </w:r>
      <w:r w:rsidR="00B8007A">
        <w:rPr>
          <w:rFonts w:eastAsiaTheme="minorEastAsia" w:hint="eastAsia"/>
          <w:color w:val="000000"/>
          <w:sz w:val="24"/>
        </w:rPr>
        <w:t>5</w:t>
      </w:r>
      <w:r>
        <w:rPr>
          <w:rFonts w:eastAsiaTheme="minorEastAsia"/>
          <w:color w:val="000000"/>
          <w:sz w:val="24"/>
        </w:rPr>
        <w:t>日</w:t>
      </w:r>
    </w:p>
    <w:sectPr w:rsidR="00FC5A6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BF1C0" w14:textId="77777777" w:rsidR="003F3C0D" w:rsidRDefault="003F3C0D">
      <w:r>
        <w:separator/>
      </w:r>
    </w:p>
  </w:endnote>
  <w:endnote w:type="continuationSeparator" w:id="0">
    <w:p w14:paraId="4C7D3CC1" w14:textId="77777777" w:rsidR="003F3C0D" w:rsidRDefault="003F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sdtPr>
    <w:sdtEndPr>
      <w:rPr>
        <w:rFonts w:ascii="Times New Roman" w:hAnsi="Times New Roman" w:cs="Times New Roman"/>
      </w:rPr>
    </w:sdtEndPr>
    <w:sdtContent>
      <w:p w14:paraId="4C80FC5A" w14:textId="0D6EAD43" w:rsidR="00FC5A62" w:rsidRPr="001C1A9B" w:rsidRDefault="00C76273" w:rsidP="001C1A9B">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92214" w:rsidRPr="00692214">
          <w:rPr>
            <w:rFonts w:ascii="Times New Roman" w:hAnsi="Times New Roman" w:cs="Times New Roman"/>
            <w:noProof/>
            <w:lang w:val="zh-CN"/>
          </w:rPr>
          <w:t>16</w:t>
        </w:r>
        <w:r>
          <w:rPr>
            <w:rFonts w:ascii="Times New Roman" w:hAnsi="Times New Roman" w:cs="Times New Roman"/>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A4EE2" w14:textId="77777777" w:rsidR="003F3C0D" w:rsidRDefault="003F3C0D">
      <w:r>
        <w:separator/>
      </w:r>
    </w:p>
  </w:footnote>
  <w:footnote w:type="continuationSeparator" w:id="0">
    <w:p w14:paraId="45FD0BA8" w14:textId="77777777" w:rsidR="003F3C0D" w:rsidRDefault="003F3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36589"/>
    <w:multiLevelType w:val="multilevel"/>
    <w:tmpl w:val="42836589"/>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
    <w:nsid w:val="44B17825"/>
    <w:multiLevelType w:val="multilevel"/>
    <w:tmpl w:val="44B17825"/>
    <w:lvl w:ilvl="0">
      <w:start w:val="1"/>
      <w:numFmt w:val="bullet"/>
      <w:lvlText w:val=""/>
      <w:lvlJc w:val="left"/>
      <w:pPr>
        <w:tabs>
          <w:tab w:val="left" w:pos="780"/>
        </w:tabs>
        <w:ind w:left="78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2U0YmNjMDI5NDk5NDYyZjY1MmZiYzYxMjcyOTYifQ=="/>
  </w:docVars>
  <w:rsids>
    <w:rsidRoot w:val="00B1571D"/>
    <w:rsid w:val="000000C1"/>
    <w:rsid w:val="000039CB"/>
    <w:rsid w:val="000077B5"/>
    <w:rsid w:val="000101EB"/>
    <w:rsid w:val="00010A65"/>
    <w:rsid w:val="00011F9D"/>
    <w:rsid w:val="00012171"/>
    <w:rsid w:val="000146CC"/>
    <w:rsid w:val="0001477F"/>
    <w:rsid w:val="00015A53"/>
    <w:rsid w:val="00015E83"/>
    <w:rsid w:val="00016211"/>
    <w:rsid w:val="000171E7"/>
    <w:rsid w:val="00017548"/>
    <w:rsid w:val="00017574"/>
    <w:rsid w:val="00020442"/>
    <w:rsid w:val="000207C7"/>
    <w:rsid w:val="00020822"/>
    <w:rsid w:val="000214CE"/>
    <w:rsid w:val="0002492A"/>
    <w:rsid w:val="00024FD0"/>
    <w:rsid w:val="0003120B"/>
    <w:rsid w:val="0003183B"/>
    <w:rsid w:val="000356A0"/>
    <w:rsid w:val="000357A4"/>
    <w:rsid w:val="00036FA3"/>
    <w:rsid w:val="0003730E"/>
    <w:rsid w:val="00037347"/>
    <w:rsid w:val="0004042A"/>
    <w:rsid w:val="000407CC"/>
    <w:rsid w:val="00040F41"/>
    <w:rsid w:val="0004199A"/>
    <w:rsid w:val="00041BD4"/>
    <w:rsid w:val="00042396"/>
    <w:rsid w:val="000427BE"/>
    <w:rsid w:val="00043F15"/>
    <w:rsid w:val="00044703"/>
    <w:rsid w:val="00046E4D"/>
    <w:rsid w:val="000472AA"/>
    <w:rsid w:val="00047CA9"/>
    <w:rsid w:val="00047CE3"/>
    <w:rsid w:val="00050F99"/>
    <w:rsid w:val="0005191F"/>
    <w:rsid w:val="00051AFB"/>
    <w:rsid w:val="00052F29"/>
    <w:rsid w:val="000533B2"/>
    <w:rsid w:val="00054375"/>
    <w:rsid w:val="00054A9D"/>
    <w:rsid w:val="000550DE"/>
    <w:rsid w:val="00055874"/>
    <w:rsid w:val="00056780"/>
    <w:rsid w:val="00057F79"/>
    <w:rsid w:val="00060AF4"/>
    <w:rsid w:val="00060D08"/>
    <w:rsid w:val="00061835"/>
    <w:rsid w:val="00061C2C"/>
    <w:rsid w:val="00063E16"/>
    <w:rsid w:val="00063FFA"/>
    <w:rsid w:val="00064D98"/>
    <w:rsid w:val="00065839"/>
    <w:rsid w:val="000672CE"/>
    <w:rsid w:val="000673D9"/>
    <w:rsid w:val="000679FF"/>
    <w:rsid w:val="000747C2"/>
    <w:rsid w:val="00075265"/>
    <w:rsid w:val="0007597C"/>
    <w:rsid w:val="00077762"/>
    <w:rsid w:val="00077D50"/>
    <w:rsid w:val="00080732"/>
    <w:rsid w:val="00084239"/>
    <w:rsid w:val="00084841"/>
    <w:rsid w:val="00084BA3"/>
    <w:rsid w:val="000854ED"/>
    <w:rsid w:val="000855CC"/>
    <w:rsid w:val="00086B94"/>
    <w:rsid w:val="00086F79"/>
    <w:rsid w:val="00090C85"/>
    <w:rsid w:val="0009317C"/>
    <w:rsid w:val="000936F4"/>
    <w:rsid w:val="00094C8D"/>
    <w:rsid w:val="0009571E"/>
    <w:rsid w:val="0009625A"/>
    <w:rsid w:val="000975EC"/>
    <w:rsid w:val="000A1FC7"/>
    <w:rsid w:val="000A233D"/>
    <w:rsid w:val="000A23F2"/>
    <w:rsid w:val="000A2556"/>
    <w:rsid w:val="000A30DD"/>
    <w:rsid w:val="000A3BD9"/>
    <w:rsid w:val="000A4B40"/>
    <w:rsid w:val="000A6FC8"/>
    <w:rsid w:val="000B0E5F"/>
    <w:rsid w:val="000B11FB"/>
    <w:rsid w:val="000B1E1D"/>
    <w:rsid w:val="000B2102"/>
    <w:rsid w:val="000B2CE8"/>
    <w:rsid w:val="000B2F92"/>
    <w:rsid w:val="000B5C8B"/>
    <w:rsid w:val="000B6495"/>
    <w:rsid w:val="000C028B"/>
    <w:rsid w:val="000C307A"/>
    <w:rsid w:val="000C3B20"/>
    <w:rsid w:val="000C4984"/>
    <w:rsid w:val="000C78B0"/>
    <w:rsid w:val="000D0969"/>
    <w:rsid w:val="000D17BE"/>
    <w:rsid w:val="000D2712"/>
    <w:rsid w:val="000D4064"/>
    <w:rsid w:val="000D4759"/>
    <w:rsid w:val="000D5A08"/>
    <w:rsid w:val="000D5AF7"/>
    <w:rsid w:val="000D67BF"/>
    <w:rsid w:val="000D7A96"/>
    <w:rsid w:val="000D7BBA"/>
    <w:rsid w:val="000E0DBA"/>
    <w:rsid w:val="000E22B6"/>
    <w:rsid w:val="000E4184"/>
    <w:rsid w:val="000E6713"/>
    <w:rsid w:val="000E77BD"/>
    <w:rsid w:val="000F0EE8"/>
    <w:rsid w:val="000F1716"/>
    <w:rsid w:val="000F19E1"/>
    <w:rsid w:val="000F1B50"/>
    <w:rsid w:val="000F335B"/>
    <w:rsid w:val="000F3DB1"/>
    <w:rsid w:val="000F52AA"/>
    <w:rsid w:val="000F54C3"/>
    <w:rsid w:val="000F581B"/>
    <w:rsid w:val="000F66B7"/>
    <w:rsid w:val="000F785E"/>
    <w:rsid w:val="000F7A04"/>
    <w:rsid w:val="001009E1"/>
    <w:rsid w:val="00102082"/>
    <w:rsid w:val="00102554"/>
    <w:rsid w:val="00105E8E"/>
    <w:rsid w:val="00106C19"/>
    <w:rsid w:val="00106ED1"/>
    <w:rsid w:val="001115F0"/>
    <w:rsid w:val="00112EDB"/>
    <w:rsid w:val="001133D7"/>
    <w:rsid w:val="00113579"/>
    <w:rsid w:val="00115634"/>
    <w:rsid w:val="00115A47"/>
    <w:rsid w:val="00122C21"/>
    <w:rsid w:val="00125FBB"/>
    <w:rsid w:val="00126240"/>
    <w:rsid w:val="00130488"/>
    <w:rsid w:val="00131F47"/>
    <w:rsid w:val="00132F92"/>
    <w:rsid w:val="001342B3"/>
    <w:rsid w:val="001344AD"/>
    <w:rsid w:val="00134592"/>
    <w:rsid w:val="001366FB"/>
    <w:rsid w:val="001404C6"/>
    <w:rsid w:val="001410C1"/>
    <w:rsid w:val="00141C76"/>
    <w:rsid w:val="001425A7"/>
    <w:rsid w:val="00142A56"/>
    <w:rsid w:val="00142E08"/>
    <w:rsid w:val="0014389E"/>
    <w:rsid w:val="00144C67"/>
    <w:rsid w:val="00145310"/>
    <w:rsid w:val="001456FD"/>
    <w:rsid w:val="00146427"/>
    <w:rsid w:val="0014702D"/>
    <w:rsid w:val="00150A84"/>
    <w:rsid w:val="00151008"/>
    <w:rsid w:val="001511F0"/>
    <w:rsid w:val="001518D9"/>
    <w:rsid w:val="001522F0"/>
    <w:rsid w:val="001529B0"/>
    <w:rsid w:val="00152B94"/>
    <w:rsid w:val="00153751"/>
    <w:rsid w:val="00154D0A"/>
    <w:rsid w:val="0016046A"/>
    <w:rsid w:val="00162BDB"/>
    <w:rsid w:val="00162DF5"/>
    <w:rsid w:val="00166481"/>
    <w:rsid w:val="00166B43"/>
    <w:rsid w:val="00166D60"/>
    <w:rsid w:val="00170B5C"/>
    <w:rsid w:val="00172F26"/>
    <w:rsid w:val="001739C6"/>
    <w:rsid w:val="00173DEA"/>
    <w:rsid w:val="00174A78"/>
    <w:rsid w:val="001758D6"/>
    <w:rsid w:val="00175D04"/>
    <w:rsid w:val="00177107"/>
    <w:rsid w:val="0017714C"/>
    <w:rsid w:val="0017724A"/>
    <w:rsid w:val="00177F5B"/>
    <w:rsid w:val="001801AE"/>
    <w:rsid w:val="00183650"/>
    <w:rsid w:val="001863FB"/>
    <w:rsid w:val="001866DF"/>
    <w:rsid w:val="00186733"/>
    <w:rsid w:val="00187F94"/>
    <w:rsid w:val="00187FB1"/>
    <w:rsid w:val="0019023D"/>
    <w:rsid w:val="0019066C"/>
    <w:rsid w:val="00191F01"/>
    <w:rsid w:val="00193408"/>
    <w:rsid w:val="00193705"/>
    <w:rsid w:val="001947EF"/>
    <w:rsid w:val="00196471"/>
    <w:rsid w:val="001A028A"/>
    <w:rsid w:val="001A1794"/>
    <w:rsid w:val="001A1A50"/>
    <w:rsid w:val="001A1CA1"/>
    <w:rsid w:val="001A1D93"/>
    <w:rsid w:val="001A3743"/>
    <w:rsid w:val="001A486A"/>
    <w:rsid w:val="001A4EE3"/>
    <w:rsid w:val="001A5BFB"/>
    <w:rsid w:val="001A5E97"/>
    <w:rsid w:val="001A607D"/>
    <w:rsid w:val="001A749B"/>
    <w:rsid w:val="001A75C4"/>
    <w:rsid w:val="001B0034"/>
    <w:rsid w:val="001B06E7"/>
    <w:rsid w:val="001B0F2B"/>
    <w:rsid w:val="001B11DA"/>
    <w:rsid w:val="001B13A2"/>
    <w:rsid w:val="001B1626"/>
    <w:rsid w:val="001B1697"/>
    <w:rsid w:val="001B2F00"/>
    <w:rsid w:val="001B383D"/>
    <w:rsid w:val="001B3CDC"/>
    <w:rsid w:val="001B4339"/>
    <w:rsid w:val="001B50A3"/>
    <w:rsid w:val="001B65C5"/>
    <w:rsid w:val="001B6E28"/>
    <w:rsid w:val="001B706B"/>
    <w:rsid w:val="001C14AA"/>
    <w:rsid w:val="001C1A9B"/>
    <w:rsid w:val="001C1CC8"/>
    <w:rsid w:val="001C375D"/>
    <w:rsid w:val="001C49BA"/>
    <w:rsid w:val="001C49F3"/>
    <w:rsid w:val="001C6F55"/>
    <w:rsid w:val="001C7F6F"/>
    <w:rsid w:val="001D1A63"/>
    <w:rsid w:val="001D2E0D"/>
    <w:rsid w:val="001D38CF"/>
    <w:rsid w:val="001D3A4F"/>
    <w:rsid w:val="001D54C2"/>
    <w:rsid w:val="001E5CBD"/>
    <w:rsid w:val="001E6513"/>
    <w:rsid w:val="001F0590"/>
    <w:rsid w:val="001F11BD"/>
    <w:rsid w:val="001F1B69"/>
    <w:rsid w:val="001F31AD"/>
    <w:rsid w:val="001F3D01"/>
    <w:rsid w:val="001F42CF"/>
    <w:rsid w:val="001F5F6D"/>
    <w:rsid w:val="001F6600"/>
    <w:rsid w:val="001F7908"/>
    <w:rsid w:val="0020049A"/>
    <w:rsid w:val="002010C2"/>
    <w:rsid w:val="00201880"/>
    <w:rsid w:val="00204368"/>
    <w:rsid w:val="00205A58"/>
    <w:rsid w:val="00205AB4"/>
    <w:rsid w:val="00206A12"/>
    <w:rsid w:val="00210A3D"/>
    <w:rsid w:val="00210C57"/>
    <w:rsid w:val="00211520"/>
    <w:rsid w:val="00211877"/>
    <w:rsid w:val="00211A4D"/>
    <w:rsid w:val="00217248"/>
    <w:rsid w:val="00217BB4"/>
    <w:rsid w:val="00222997"/>
    <w:rsid w:val="002229CE"/>
    <w:rsid w:val="0022373D"/>
    <w:rsid w:val="00223833"/>
    <w:rsid w:val="002248D1"/>
    <w:rsid w:val="002256F4"/>
    <w:rsid w:val="0022635C"/>
    <w:rsid w:val="002267B1"/>
    <w:rsid w:val="00226D41"/>
    <w:rsid w:val="00232123"/>
    <w:rsid w:val="002329B0"/>
    <w:rsid w:val="00233ED9"/>
    <w:rsid w:val="00234127"/>
    <w:rsid w:val="0023432E"/>
    <w:rsid w:val="0023550C"/>
    <w:rsid w:val="00236889"/>
    <w:rsid w:val="00237287"/>
    <w:rsid w:val="00240D9D"/>
    <w:rsid w:val="00242C3A"/>
    <w:rsid w:val="00245A20"/>
    <w:rsid w:val="00246895"/>
    <w:rsid w:val="00253041"/>
    <w:rsid w:val="00253FA7"/>
    <w:rsid w:val="00255337"/>
    <w:rsid w:val="002554B3"/>
    <w:rsid w:val="0025654D"/>
    <w:rsid w:val="0025748F"/>
    <w:rsid w:val="00260B81"/>
    <w:rsid w:val="0026100D"/>
    <w:rsid w:val="00261FC2"/>
    <w:rsid w:val="00262007"/>
    <w:rsid w:val="00264594"/>
    <w:rsid w:val="002651C1"/>
    <w:rsid w:val="002664EC"/>
    <w:rsid w:val="002672AA"/>
    <w:rsid w:val="0027079F"/>
    <w:rsid w:val="002711FA"/>
    <w:rsid w:val="00273163"/>
    <w:rsid w:val="00274B37"/>
    <w:rsid w:val="00274C14"/>
    <w:rsid w:val="00276459"/>
    <w:rsid w:val="00276BBE"/>
    <w:rsid w:val="00281798"/>
    <w:rsid w:val="00284876"/>
    <w:rsid w:val="00284A72"/>
    <w:rsid w:val="00285433"/>
    <w:rsid w:val="00286093"/>
    <w:rsid w:val="00286FA1"/>
    <w:rsid w:val="002919F5"/>
    <w:rsid w:val="00291B0D"/>
    <w:rsid w:val="00292A44"/>
    <w:rsid w:val="00292AE2"/>
    <w:rsid w:val="002931E0"/>
    <w:rsid w:val="00295A63"/>
    <w:rsid w:val="00296FCF"/>
    <w:rsid w:val="00297447"/>
    <w:rsid w:val="002A0CE8"/>
    <w:rsid w:val="002A0EF3"/>
    <w:rsid w:val="002A109E"/>
    <w:rsid w:val="002A55A9"/>
    <w:rsid w:val="002A5D8C"/>
    <w:rsid w:val="002A6B7E"/>
    <w:rsid w:val="002B0E3C"/>
    <w:rsid w:val="002B1FCF"/>
    <w:rsid w:val="002B237F"/>
    <w:rsid w:val="002B2AA7"/>
    <w:rsid w:val="002B2BB8"/>
    <w:rsid w:val="002B3049"/>
    <w:rsid w:val="002B5D3E"/>
    <w:rsid w:val="002B723B"/>
    <w:rsid w:val="002B7361"/>
    <w:rsid w:val="002C04FF"/>
    <w:rsid w:val="002C06C3"/>
    <w:rsid w:val="002C246B"/>
    <w:rsid w:val="002C27D7"/>
    <w:rsid w:val="002C4CE8"/>
    <w:rsid w:val="002C5D75"/>
    <w:rsid w:val="002C7276"/>
    <w:rsid w:val="002C733F"/>
    <w:rsid w:val="002C7E24"/>
    <w:rsid w:val="002D1DB2"/>
    <w:rsid w:val="002D24F8"/>
    <w:rsid w:val="002D25AA"/>
    <w:rsid w:val="002D3DF0"/>
    <w:rsid w:val="002E0A3F"/>
    <w:rsid w:val="002E0A48"/>
    <w:rsid w:val="002E0D49"/>
    <w:rsid w:val="002E15DA"/>
    <w:rsid w:val="002E246A"/>
    <w:rsid w:val="002E26D1"/>
    <w:rsid w:val="002E2996"/>
    <w:rsid w:val="002E2B74"/>
    <w:rsid w:val="002E39AD"/>
    <w:rsid w:val="002E3D4F"/>
    <w:rsid w:val="002E4A56"/>
    <w:rsid w:val="002E4BEF"/>
    <w:rsid w:val="002E4DA7"/>
    <w:rsid w:val="002E6D62"/>
    <w:rsid w:val="002E7004"/>
    <w:rsid w:val="002E70A2"/>
    <w:rsid w:val="002E7C7C"/>
    <w:rsid w:val="002F45DE"/>
    <w:rsid w:val="002F4926"/>
    <w:rsid w:val="002F5D68"/>
    <w:rsid w:val="002F6E66"/>
    <w:rsid w:val="002F711F"/>
    <w:rsid w:val="003015DA"/>
    <w:rsid w:val="00302B24"/>
    <w:rsid w:val="0030484D"/>
    <w:rsid w:val="00304B37"/>
    <w:rsid w:val="00312FCA"/>
    <w:rsid w:val="003136FE"/>
    <w:rsid w:val="00313ABE"/>
    <w:rsid w:val="0031431B"/>
    <w:rsid w:val="00315275"/>
    <w:rsid w:val="00317613"/>
    <w:rsid w:val="003206EE"/>
    <w:rsid w:val="0032082F"/>
    <w:rsid w:val="0032131F"/>
    <w:rsid w:val="0032147B"/>
    <w:rsid w:val="0032245D"/>
    <w:rsid w:val="00322CE8"/>
    <w:rsid w:val="00323CBE"/>
    <w:rsid w:val="00325822"/>
    <w:rsid w:val="0032617F"/>
    <w:rsid w:val="003263DF"/>
    <w:rsid w:val="0032706B"/>
    <w:rsid w:val="00331C11"/>
    <w:rsid w:val="00333AC7"/>
    <w:rsid w:val="00333ED9"/>
    <w:rsid w:val="00334948"/>
    <w:rsid w:val="00335881"/>
    <w:rsid w:val="00335BB6"/>
    <w:rsid w:val="003361CD"/>
    <w:rsid w:val="00337622"/>
    <w:rsid w:val="00340309"/>
    <w:rsid w:val="003421F0"/>
    <w:rsid w:val="003437DC"/>
    <w:rsid w:val="00343902"/>
    <w:rsid w:val="00343AAB"/>
    <w:rsid w:val="00343CAF"/>
    <w:rsid w:val="00344CC7"/>
    <w:rsid w:val="0035056D"/>
    <w:rsid w:val="00350C92"/>
    <w:rsid w:val="00352B58"/>
    <w:rsid w:val="0035319D"/>
    <w:rsid w:val="0035558C"/>
    <w:rsid w:val="00356A09"/>
    <w:rsid w:val="00357753"/>
    <w:rsid w:val="00357E12"/>
    <w:rsid w:val="00361C01"/>
    <w:rsid w:val="00362BE3"/>
    <w:rsid w:val="00363A5A"/>
    <w:rsid w:val="00363B8C"/>
    <w:rsid w:val="00365981"/>
    <w:rsid w:val="00367072"/>
    <w:rsid w:val="00371923"/>
    <w:rsid w:val="00371AD2"/>
    <w:rsid w:val="00371B02"/>
    <w:rsid w:val="00372461"/>
    <w:rsid w:val="00372D6F"/>
    <w:rsid w:val="00377736"/>
    <w:rsid w:val="00377E89"/>
    <w:rsid w:val="0038045C"/>
    <w:rsid w:val="00385618"/>
    <w:rsid w:val="00390DAC"/>
    <w:rsid w:val="00392DFA"/>
    <w:rsid w:val="0039548C"/>
    <w:rsid w:val="00395A99"/>
    <w:rsid w:val="00397093"/>
    <w:rsid w:val="00397EEB"/>
    <w:rsid w:val="003A0D2C"/>
    <w:rsid w:val="003A161E"/>
    <w:rsid w:val="003A4A66"/>
    <w:rsid w:val="003A53C2"/>
    <w:rsid w:val="003A5910"/>
    <w:rsid w:val="003A5E9C"/>
    <w:rsid w:val="003A7E88"/>
    <w:rsid w:val="003B1CD3"/>
    <w:rsid w:val="003B4A6F"/>
    <w:rsid w:val="003B54A1"/>
    <w:rsid w:val="003B6A4C"/>
    <w:rsid w:val="003B79D5"/>
    <w:rsid w:val="003C6790"/>
    <w:rsid w:val="003C6DA4"/>
    <w:rsid w:val="003C718E"/>
    <w:rsid w:val="003D15DF"/>
    <w:rsid w:val="003D22FC"/>
    <w:rsid w:val="003D2BDB"/>
    <w:rsid w:val="003D45D3"/>
    <w:rsid w:val="003D4CE8"/>
    <w:rsid w:val="003D4D2F"/>
    <w:rsid w:val="003D77FB"/>
    <w:rsid w:val="003E0308"/>
    <w:rsid w:val="003E29F0"/>
    <w:rsid w:val="003E4021"/>
    <w:rsid w:val="003E52B9"/>
    <w:rsid w:val="003E5302"/>
    <w:rsid w:val="003E54F3"/>
    <w:rsid w:val="003F0E7E"/>
    <w:rsid w:val="003F20ED"/>
    <w:rsid w:val="003F22BB"/>
    <w:rsid w:val="003F2A58"/>
    <w:rsid w:val="003F38F2"/>
    <w:rsid w:val="003F3B6B"/>
    <w:rsid w:val="003F3C0D"/>
    <w:rsid w:val="003F3C38"/>
    <w:rsid w:val="003F42DD"/>
    <w:rsid w:val="003F455B"/>
    <w:rsid w:val="003F68D2"/>
    <w:rsid w:val="003F7AC0"/>
    <w:rsid w:val="004007A1"/>
    <w:rsid w:val="00400FEC"/>
    <w:rsid w:val="00401547"/>
    <w:rsid w:val="00402F80"/>
    <w:rsid w:val="004040BB"/>
    <w:rsid w:val="0040484C"/>
    <w:rsid w:val="00404E6A"/>
    <w:rsid w:val="004061DD"/>
    <w:rsid w:val="0040771C"/>
    <w:rsid w:val="00407910"/>
    <w:rsid w:val="004112D8"/>
    <w:rsid w:val="00412B3C"/>
    <w:rsid w:val="00413669"/>
    <w:rsid w:val="004136E9"/>
    <w:rsid w:val="004140E9"/>
    <w:rsid w:val="004142D7"/>
    <w:rsid w:val="0041434F"/>
    <w:rsid w:val="004144E0"/>
    <w:rsid w:val="00414811"/>
    <w:rsid w:val="0041557D"/>
    <w:rsid w:val="00415612"/>
    <w:rsid w:val="00415D19"/>
    <w:rsid w:val="00416D61"/>
    <w:rsid w:val="00420DB3"/>
    <w:rsid w:val="004212BF"/>
    <w:rsid w:val="004213DC"/>
    <w:rsid w:val="0042234B"/>
    <w:rsid w:val="00422EAF"/>
    <w:rsid w:val="0042350E"/>
    <w:rsid w:val="00423EEA"/>
    <w:rsid w:val="00424635"/>
    <w:rsid w:val="00424D73"/>
    <w:rsid w:val="00425673"/>
    <w:rsid w:val="00426194"/>
    <w:rsid w:val="004263B9"/>
    <w:rsid w:val="00430C26"/>
    <w:rsid w:val="00431E78"/>
    <w:rsid w:val="004332DF"/>
    <w:rsid w:val="0043375B"/>
    <w:rsid w:val="00434A23"/>
    <w:rsid w:val="004352D5"/>
    <w:rsid w:val="0043723D"/>
    <w:rsid w:val="00440492"/>
    <w:rsid w:val="00440785"/>
    <w:rsid w:val="004415F0"/>
    <w:rsid w:val="00443D5A"/>
    <w:rsid w:val="004443E8"/>
    <w:rsid w:val="004449A7"/>
    <w:rsid w:val="00445013"/>
    <w:rsid w:val="0044506B"/>
    <w:rsid w:val="004451AD"/>
    <w:rsid w:val="004453EB"/>
    <w:rsid w:val="00450811"/>
    <w:rsid w:val="00450D44"/>
    <w:rsid w:val="0045128D"/>
    <w:rsid w:val="0045206F"/>
    <w:rsid w:val="0045208B"/>
    <w:rsid w:val="00453A35"/>
    <w:rsid w:val="00454256"/>
    <w:rsid w:val="00454714"/>
    <w:rsid w:val="004551EE"/>
    <w:rsid w:val="00456EF4"/>
    <w:rsid w:val="004616E6"/>
    <w:rsid w:val="00464281"/>
    <w:rsid w:val="00466DA6"/>
    <w:rsid w:val="004677DE"/>
    <w:rsid w:val="004700D6"/>
    <w:rsid w:val="0048014F"/>
    <w:rsid w:val="004805D4"/>
    <w:rsid w:val="00480DE5"/>
    <w:rsid w:val="0048155C"/>
    <w:rsid w:val="00483472"/>
    <w:rsid w:val="00485B71"/>
    <w:rsid w:val="00490A55"/>
    <w:rsid w:val="0049241F"/>
    <w:rsid w:val="00492DA9"/>
    <w:rsid w:val="0049305B"/>
    <w:rsid w:val="004943EA"/>
    <w:rsid w:val="004944C7"/>
    <w:rsid w:val="004963C8"/>
    <w:rsid w:val="00496553"/>
    <w:rsid w:val="004A04BF"/>
    <w:rsid w:val="004A0EFC"/>
    <w:rsid w:val="004A10BE"/>
    <w:rsid w:val="004A1FE0"/>
    <w:rsid w:val="004A31A5"/>
    <w:rsid w:val="004A60D2"/>
    <w:rsid w:val="004A7126"/>
    <w:rsid w:val="004B1012"/>
    <w:rsid w:val="004B21C8"/>
    <w:rsid w:val="004B3F74"/>
    <w:rsid w:val="004B43DD"/>
    <w:rsid w:val="004B505B"/>
    <w:rsid w:val="004B5B9E"/>
    <w:rsid w:val="004B6283"/>
    <w:rsid w:val="004B6387"/>
    <w:rsid w:val="004C01B3"/>
    <w:rsid w:val="004C0501"/>
    <w:rsid w:val="004C0803"/>
    <w:rsid w:val="004C3F71"/>
    <w:rsid w:val="004C48A1"/>
    <w:rsid w:val="004C6514"/>
    <w:rsid w:val="004D1D6A"/>
    <w:rsid w:val="004D34FC"/>
    <w:rsid w:val="004D3AC1"/>
    <w:rsid w:val="004D3CF5"/>
    <w:rsid w:val="004D480A"/>
    <w:rsid w:val="004D5B63"/>
    <w:rsid w:val="004D5CEF"/>
    <w:rsid w:val="004D6C07"/>
    <w:rsid w:val="004D6C17"/>
    <w:rsid w:val="004E015D"/>
    <w:rsid w:val="004E28F0"/>
    <w:rsid w:val="004E396A"/>
    <w:rsid w:val="004E4FE2"/>
    <w:rsid w:val="004E5D19"/>
    <w:rsid w:val="004E65B8"/>
    <w:rsid w:val="004E7374"/>
    <w:rsid w:val="004F0FE0"/>
    <w:rsid w:val="004F21A6"/>
    <w:rsid w:val="004F2F76"/>
    <w:rsid w:val="004F32F5"/>
    <w:rsid w:val="004F3500"/>
    <w:rsid w:val="004F4B8F"/>
    <w:rsid w:val="004F4D96"/>
    <w:rsid w:val="004F6D07"/>
    <w:rsid w:val="004F7AFA"/>
    <w:rsid w:val="004F7D1F"/>
    <w:rsid w:val="004F7D54"/>
    <w:rsid w:val="005000D6"/>
    <w:rsid w:val="005019AB"/>
    <w:rsid w:val="00501B21"/>
    <w:rsid w:val="0050273D"/>
    <w:rsid w:val="00502B2E"/>
    <w:rsid w:val="00505198"/>
    <w:rsid w:val="00506D4F"/>
    <w:rsid w:val="00507511"/>
    <w:rsid w:val="00507AEB"/>
    <w:rsid w:val="005114ED"/>
    <w:rsid w:val="00513AD7"/>
    <w:rsid w:val="00516653"/>
    <w:rsid w:val="00522C6B"/>
    <w:rsid w:val="0052360F"/>
    <w:rsid w:val="00524853"/>
    <w:rsid w:val="0052565E"/>
    <w:rsid w:val="00525D4E"/>
    <w:rsid w:val="00525DB8"/>
    <w:rsid w:val="0052788A"/>
    <w:rsid w:val="00530849"/>
    <w:rsid w:val="00531A52"/>
    <w:rsid w:val="00533004"/>
    <w:rsid w:val="00534D3D"/>
    <w:rsid w:val="005355E6"/>
    <w:rsid w:val="005402FD"/>
    <w:rsid w:val="005408CC"/>
    <w:rsid w:val="005434A4"/>
    <w:rsid w:val="00544831"/>
    <w:rsid w:val="005454C3"/>
    <w:rsid w:val="00547D06"/>
    <w:rsid w:val="005535A3"/>
    <w:rsid w:val="00553888"/>
    <w:rsid w:val="00554074"/>
    <w:rsid w:val="005541BC"/>
    <w:rsid w:val="00556326"/>
    <w:rsid w:val="00556B11"/>
    <w:rsid w:val="005575B5"/>
    <w:rsid w:val="00557F40"/>
    <w:rsid w:val="00561BCE"/>
    <w:rsid w:val="00562E9D"/>
    <w:rsid w:val="00563D92"/>
    <w:rsid w:val="0056491E"/>
    <w:rsid w:val="00565B0E"/>
    <w:rsid w:val="00565FAC"/>
    <w:rsid w:val="00566418"/>
    <w:rsid w:val="00567361"/>
    <w:rsid w:val="00570A9B"/>
    <w:rsid w:val="00571746"/>
    <w:rsid w:val="005718BB"/>
    <w:rsid w:val="00571DD5"/>
    <w:rsid w:val="00573193"/>
    <w:rsid w:val="0057395F"/>
    <w:rsid w:val="00573B4E"/>
    <w:rsid w:val="005746A4"/>
    <w:rsid w:val="00574AF6"/>
    <w:rsid w:val="00575E05"/>
    <w:rsid w:val="00576B00"/>
    <w:rsid w:val="00577E33"/>
    <w:rsid w:val="005803C6"/>
    <w:rsid w:val="0058160D"/>
    <w:rsid w:val="005819A1"/>
    <w:rsid w:val="0058412B"/>
    <w:rsid w:val="0058515D"/>
    <w:rsid w:val="005855A1"/>
    <w:rsid w:val="00585DDC"/>
    <w:rsid w:val="00586C36"/>
    <w:rsid w:val="00587348"/>
    <w:rsid w:val="00587BFD"/>
    <w:rsid w:val="005900CF"/>
    <w:rsid w:val="0059107B"/>
    <w:rsid w:val="00591084"/>
    <w:rsid w:val="00591511"/>
    <w:rsid w:val="00593D7D"/>
    <w:rsid w:val="00594C1C"/>
    <w:rsid w:val="005952ED"/>
    <w:rsid w:val="005969EB"/>
    <w:rsid w:val="005A0113"/>
    <w:rsid w:val="005A2658"/>
    <w:rsid w:val="005A2952"/>
    <w:rsid w:val="005A3CD9"/>
    <w:rsid w:val="005A462F"/>
    <w:rsid w:val="005A528C"/>
    <w:rsid w:val="005B1532"/>
    <w:rsid w:val="005B16AC"/>
    <w:rsid w:val="005B2CCB"/>
    <w:rsid w:val="005B36C7"/>
    <w:rsid w:val="005B46C9"/>
    <w:rsid w:val="005B54B6"/>
    <w:rsid w:val="005B561F"/>
    <w:rsid w:val="005B6748"/>
    <w:rsid w:val="005C04C0"/>
    <w:rsid w:val="005C34BE"/>
    <w:rsid w:val="005C457E"/>
    <w:rsid w:val="005D1836"/>
    <w:rsid w:val="005D1DF0"/>
    <w:rsid w:val="005D2A83"/>
    <w:rsid w:val="005D313D"/>
    <w:rsid w:val="005D37EA"/>
    <w:rsid w:val="005D3F4C"/>
    <w:rsid w:val="005D45F9"/>
    <w:rsid w:val="005D53F3"/>
    <w:rsid w:val="005D7921"/>
    <w:rsid w:val="005E2CA8"/>
    <w:rsid w:val="005E308E"/>
    <w:rsid w:val="005E3322"/>
    <w:rsid w:val="005E3FE2"/>
    <w:rsid w:val="005E417B"/>
    <w:rsid w:val="005E4F7C"/>
    <w:rsid w:val="005E5B1B"/>
    <w:rsid w:val="005E5BE5"/>
    <w:rsid w:val="005E5ED1"/>
    <w:rsid w:val="005E737E"/>
    <w:rsid w:val="005E76C6"/>
    <w:rsid w:val="005E77CF"/>
    <w:rsid w:val="005F0AD8"/>
    <w:rsid w:val="005F11CE"/>
    <w:rsid w:val="005F45FF"/>
    <w:rsid w:val="005F4B86"/>
    <w:rsid w:val="005F5067"/>
    <w:rsid w:val="005F7B75"/>
    <w:rsid w:val="006024CF"/>
    <w:rsid w:val="006033E4"/>
    <w:rsid w:val="00604435"/>
    <w:rsid w:val="00605483"/>
    <w:rsid w:val="00606973"/>
    <w:rsid w:val="006079FE"/>
    <w:rsid w:val="006103DD"/>
    <w:rsid w:val="00612FC8"/>
    <w:rsid w:val="006130DD"/>
    <w:rsid w:val="0061387E"/>
    <w:rsid w:val="00616D79"/>
    <w:rsid w:val="006174F9"/>
    <w:rsid w:val="00617BD8"/>
    <w:rsid w:val="006201D0"/>
    <w:rsid w:val="0062088C"/>
    <w:rsid w:val="00621126"/>
    <w:rsid w:val="00621955"/>
    <w:rsid w:val="00621FEB"/>
    <w:rsid w:val="006220DD"/>
    <w:rsid w:val="00623862"/>
    <w:rsid w:val="006245DD"/>
    <w:rsid w:val="00624ABD"/>
    <w:rsid w:val="006251C0"/>
    <w:rsid w:val="006254BE"/>
    <w:rsid w:val="0062585D"/>
    <w:rsid w:val="00625F9D"/>
    <w:rsid w:val="006264FA"/>
    <w:rsid w:val="00630D24"/>
    <w:rsid w:val="0063157D"/>
    <w:rsid w:val="0063207B"/>
    <w:rsid w:val="006350BD"/>
    <w:rsid w:val="006353C3"/>
    <w:rsid w:val="00635809"/>
    <w:rsid w:val="00635D66"/>
    <w:rsid w:val="00635E76"/>
    <w:rsid w:val="0063610C"/>
    <w:rsid w:val="006363BD"/>
    <w:rsid w:val="0063722C"/>
    <w:rsid w:val="006372F2"/>
    <w:rsid w:val="00637B77"/>
    <w:rsid w:val="00641A02"/>
    <w:rsid w:val="00642926"/>
    <w:rsid w:val="0064493E"/>
    <w:rsid w:val="00645642"/>
    <w:rsid w:val="00645F1A"/>
    <w:rsid w:val="00646125"/>
    <w:rsid w:val="00647C6C"/>
    <w:rsid w:val="00647F8F"/>
    <w:rsid w:val="006503A4"/>
    <w:rsid w:val="00650EDE"/>
    <w:rsid w:val="006532E2"/>
    <w:rsid w:val="006561EC"/>
    <w:rsid w:val="00661B1B"/>
    <w:rsid w:val="00662AB8"/>
    <w:rsid w:val="00662EB7"/>
    <w:rsid w:val="00664177"/>
    <w:rsid w:val="0066509E"/>
    <w:rsid w:val="00665DBD"/>
    <w:rsid w:val="00665DE1"/>
    <w:rsid w:val="006665DB"/>
    <w:rsid w:val="00667639"/>
    <w:rsid w:val="00670537"/>
    <w:rsid w:val="006720EC"/>
    <w:rsid w:val="00672F4C"/>
    <w:rsid w:val="0067449A"/>
    <w:rsid w:val="00677147"/>
    <w:rsid w:val="00677B55"/>
    <w:rsid w:val="00680F83"/>
    <w:rsid w:val="00683666"/>
    <w:rsid w:val="006860E4"/>
    <w:rsid w:val="006862DC"/>
    <w:rsid w:val="00687881"/>
    <w:rsid w:val="00687DF3"/>
    <w:rsid w:val="00687E07"/>
    <w:rsid w:val="0069016A"/>
    <w:rsid w:val="00690C12"/>
    <w:rsid w:val="0069107C"/>
    <w:rsid w:val="00691C00"/>
    <w:rsid w:val="00692214"/>
    <w:rsid w:val="00692CBF"/>
    <w:rsid w:val="00693731"/>
    <w:rsid w:val="006944A5"/>
    <w:rsid w:val="00694EBE"/>
    <w:rsid w:val="00695A34"/>
    <w:rsid w:val="00695A90"/>
    <w:rsid w:val="00696286"/>
    <w:rsid w:val="00696E7F"/>
    <w:rsid w:val="00697040"/>
    <w:rsid w:val="006971AC"/>
    <w:rsid w:val="006A1845"/>
    <w:rsid w:val="006A25C1"/>
    <w:rsid w:val="006A2F98"/>
    <w:rsid w:val="006A3A15"/>
    <w:rsid w:val="006A4332"/>
    <w:rsid w:val="006A5890"/>
    <w:rsid w:val="006A5C30"/>
    <w:rsid w:val="006A69AB"/>
    <w:rsid w:val="006A7943"/>
    <w:rsid w:val="006B1226"/>
    <w:rsid w:val="006B1A31"/>
    <w:rsid w:val="006B1B27"/>
    <w:rsid w:val="006B342B"/>
    <w:rsid w:val="006B5773"/>
    <w:rsid w:val="006B5A9E"/>
    <w:rsid w:val="006B6810"/>
    <w:rsid w:val="006B7C7B"/>
    <w:rsid w:val="006B7DCD"/>
    <w:rsid w:val="006C26A5"/>
    <w:rsid w:val="006C2B2D"/>
    <w:rsid w:val="006C389A"/>
    <w:rsid w:val="006C397F"/>
    <w:rsid w:val="006C4971"/>
    <w:rsid w:val="006C52FD"/>
    <w:rsid w:val="006C56E1"/>
    <w:rsid w:val="006C6513"/>
    <w:rsid w:val="006C7B4F"/>
    <w:rsid w:val="006D06E5"/>
    <w:rsid w:val="006D1319"/>
    <w:rsid w:val="006D5439"/>
    <w:rsid w:val="006D6DDF"/>
    <w:rsid w:val="006E04B3"/>
    <w:rsid w:val="006E0FE1"/>
    <w:rsid w:val="006E1C3D"/>
    <w:rsid w:val="006E2BD5"/>
    <w:rsid w:val="006E3132"/>
    <w:rsid w:val="006E41C0"/>
    <w:rsid w:val="006E44CF"/>
    <w:rsid w:val="006E56AC"/>
    <w:rsid w:val="006E6431"/>
    <w:rsid w:val="006E6E76"/>
    <w:rsid w:val="006E6F08"/>
    <w:rsid w:val="006E7C3B"/>
    <w:rsid w:val="006E7ECD"/>
    <w:rsid w:val="006F01A7"/>
    <w:rsid w:val="006F4CC3"/>
    <w:rsid w:val="006F5750"/>
    <w:rsid w:val="006F5AA1"/>
    <w:rsid w:val="006F689C"/>
    <w:rsid w:val="00700C8B"/>
    <w:rsid w:val="00703BD4"/>
    <w:rsid w:val="007044A4"/>
    <w:rsid w:val="007048E6"/>
    <w:rsid w:val="00704C73"/>
    <w:rsid w:val="0070526C"/>
    <w:rsid w:val="00706A32"/>
    <w:rsid w:val="007107FC"/>
    <w:rsid w:val="00710F03"/>
    <w:rsid w:val="007114E5"/>
    <w:rsid w:val="00711674"/>
    <w:rsid w:val="00711DA5"/>
    <w:rsid w:val="0071279A"/>
    <w:rsid w:val="00713AC0"/>
    <w:rsid w:val="00713C5C"/>
    <w:rsid w:val="00714101"/>
    <w:rsid w:val="0071494B"/>
    <w:rsid w:val="007149B3"/>
    <w:rsid w:val="00714A9A"/>
    <w:rsid w:val="00716F0B"/>
    <w:rsid w:val="00716F27"/>
    <w:rsid w:val="00717212"/>
    <w:rsid w:val="00721699"/>
    <w:rsid w:val="007244E6"/>
    <w:rsid w:val="00724936"/>
    <w:rsid w:val="00724CD4"/>
    <w:rsid w:val="007261EE"/>
    <w:rsid w:val="007262E5"/>
    <w:rsid w:val="0072642C"/>
    <w:rsid w:val="00726F21"/>
    <w:rsid w:val="007308ED"/>
    <w:rsid w:val="0073153E"/>
    <w:rsid w:val="00732E8B"/>
    <w:rsid w:val="0073361E"/>
    <w:rsid w:val="00733ADA"/>
    <w:rsid w:val="00734041"/>
    <w:rsid w:val="007343BB"/>
    <w:rsid w:val="007356C7"/>
    <w:rsid w:val="00735A4E"/>
    <w:rsid w:val="007372DD"/>
    <w:rsid w:val="00737EF8"/>
    <w:rsid w:val="007402C0"/>
    <w:rsid w:val="007405FB"/>
    <w:rsid w:val="00740726"/>
    <w:rsid w:val="00740F5C"/>
    <w:rsid w:val="00743BD5"/>
    <w:rsid w:val="007444AE"/>
    <w:rsid w:val="00744859"/>
    <w:rsid w:val="0074786D"/>
    <w:rsid w:val="007478FD"/>
    <w:rsid w:val="007504CB"/>
    <w:rsid w:val="007519FA"/>
    <w:rsid w:val="00751F3D"/>
    <w:rsid w:val="00753612"/>
    <w:rsid w:val="00753E5D"/>
    <w:rsid w:val="0075428D"/>
    <w:rsid w:val="007552F9"/>
    <w:rsid w:val="007559BB"/>
    <w:rsid w:val="00755D18"/>
    <w:rsid w:val="007568FC"/>
    <w:rsid w:val="00756B8E"/>
    <w:rsid w:val="007605C0"/>
    <w:rsid w:val="00761273"/>
    <w:rsid w:val="007615AA"/>
    <w:rsid w:val="00761E46"/>
    <w:rsid w:val="007627C8"/>
    <w:rsid w:val="00763351"/>
    <w:rsid w:val="0076341C"/>
    <w:rsid w:val="007645BA"/>
    <w:rsid w:val="007651E8"/>
    <w:rsid w:val="0076564E"/>
    <w:rsid w:val="00765A0C"/>
    <w:rsid w:val="00765C79"/>
    <w:rsid w:val="007662E1"/>
    <w:rsid w:val="00771E42"/>
    <w:rsid w:val="007729F2"/>
    <w:rsid w:val="00774D93"/>
    <w:rsid w:val="0077648F"/>
    <w:rsid w:val="0077754D"/>
    <w:rsid w:val="0078048F"/>
    <w:rsid w:val="00780FE5"/>
    <w:rsid w:val="00781445"/>
    <w:rsid w:val="00782763"/>
    <w:rsid w:val="00784819"/>
    <w:rsid w:val="00784F53"/>
    <w:rsid w:val="0078508D"/>
    <w:rsid w:val="007857BE"/>
    <w:rsid w:val="0079119B"/>
    <w:rsid w:val="00791D76"/>
    <w:rsid w:val="007920DA"/>
    <w:rsid w:val="00792A1F"/>
    <w:rsid w:val="00794927"/>
    <w:rsid w:val="007969CF"/>
    <w:rsid w:val="007A074D"/>
    <w:rsid w:val="007A259C"/>
    <w:rsid w:val="007A2E32"/>
    <w:rsid w:val="007A3566"/>
    <w:rsid w:val="007A5068"/>
    <w:rsid w:val="007A7BF1"/>
    <w:rsid w:val="007A7EED"/>
    <w:rsid w:val="007B00FB"/>
    <w:rsid w:val="007B0245"/>
    <w:rsid w:val="007B0E1E"/>
    <w:rsid w:val="007B1A5A"/>
    <w:rsid w:val="007B2A1C"/>
    <w:rsid w:val="007B2BF6"/>
    <w:rsid w:val="007B2BFC"/>
    <w:rsid w:val="007B4349"/>
    <w:rsid w:val="007B49FD"/>
    <w:rsid w:val="007B66EC"/>
    <w:rsid w:val="007B673D"/>
    <w:rsid w:val="007B6E43"/>
    <w:rsid w:val="007B6FAC"/>
    <w:rsid w:val="007B74B6"/>
    <w:rsid w:val="007C024A"/>
    <w:rsid w:val="007C0313"/>
    <w:rsid w:val="007C04C6"/>
    <w:rsid w:val="007C062E"/>
    <w:rsid w:val="007C2219"/>
    <w:rsid w:val="007C22EF"/>
    <w:rsid w:val="007C3F80"/>
    <w:rsid w:val="007C53A0"/>
    <w:rsid w:val="007C6880"/>
    <w:rsid w:val="007C71DA"/>
    <w:rsid w:val="007D1918"/>
    <w:rsid w:val="007D1DDD"/>
    <w:rsid w:val="007D23F6"/>
    <w:rsid w:val="007D3411"/>
    <w:rsid w:val="007D3CAB"/>
    <w:rsid w:val="007D4E2D"/>
    <w:rsid w:val="007D65FB"/>
    <w:rsid w:val="007D7ECD"/>
    <w:rsid w:val="007E0466"/>
    <w:rsid w:val="007E093E"/>
    <w:rsid w:val="007E14FE"/>
    <w:rsid w:val="007E1BCE"/>
    <w:rsid w:val="007E1F79"/>
    <w:rsid w:val="007E225F"/>
    <w:rsid w:val="007E2708"/>
    <w:rsid w:val="007E37DA"/>
    <w:rsid w:val="007E37F7"/>
    <w:rsid w:val="007E3AF1"/>
    <w:rsid w:val="007E3E9C"/>
    <w:rsid w:val="007E4DC3"/>
    <w:rsid w:val="007E7A77"/>
    <w:rsid w:val="007F0ABD"/>
    <w:rsid w:val="007F2089"/>
    <w:rsid w:val="007F26B7"/>
    <w:rsid w:val="007F3579"/>
    <w:rsid w:val="007F3FA8"/>
    <w:rsid w:val="007F4DF6"/>
    <w:rsid w:val="007F68A1"/>
    <w:rsid w:val="007F7B12"/>
    <w:rsid w:val="00801673"/>
    <w:rsid w:val="0080269A"/>
    <w:rsid w:val="0080373B"/>
    <w:rsid w:val="0080483B"/>
    <w:rsid w:val="00805D7F"/>
    <w:rsid w:val="00806621"/>
    <w:rsid w:val="00806E80"/>
    <w:rsid w:val="008078BF"/>
    <w:rsid w:val="008102CF"/>
    <w:rsid w:val="008102F5"/>
    <w:rsid w:val="00810762"/>
    <w:rsid w:val="00810A9C"/>
    <w:rsid w:val="00810D1E"/>
    <w:rsid w:val="00810F07"/>
    <w:rsid w:val="00812DB7"/>
    <w:rsid w:val="00816450"/>
    <w:rsid w:val="008172ED"/>
    <w:rsid w:val="008204BF"/>
    <w:rsid w:val="008214CD"/>
    <w:rsid w:val="008222FE"/>
    <w:rsid w:val="00822CC9"/>
    <w:rsid w:val="008244B1"/>
    <w:rsid w:val="0082659A"/>
    <w:rsid w:val="008265C8"/>
    <w:rsid w:val="00832EFD"/>
    <w:rsid w:val="0083366C"/>
    <w:rsid w:val="00834007"/>
    <w:rsid w:val="00834A72"/>
    <w:rsid w:val="008356A5"/>
    <w:rsid w:val="008369AC"/>
    <w:rsid w:val="00836B36"/>
    <w:rsid w:val="008401D2"/>
    <w:rsid w:val="00840AD3"/>
    <w:rsid w:val="00841379"/>
    <w:rsid w:val="0084173E"/>
    <w:rsid w:val="00842804"/>
    <w:rsid w:val="00843F88"/>
    <w:rsid w:val="0084704B"/>
    <w:rsid w:val="008504B6"/>
    <w:rsid w:val="00850DC3"/>
    <w:rsid w:val="00855F52"/>
    <w:rsid w:val="00856803"/>
    <w:rsid w:val="008577E1"/>
    <w:rsid w:val="00857C6F"/>
    <w:rsid w:val="00860CCE"/>
    <w:rsid w:val="00864731"/>
    <w:rsid w:val="008655BF"/>
    <w:rsid w:val="00865704"/>
    <w:rsid w:val="00867624"/>
    <w:rsid w:val="00867659"/>
    <w:rsid w:val="008678D2"/>
    <w:rsid w:val="008701FF"/>
    <w:rsid w:val="00871042"/>
    <w:rsid w:val="00871EB4"/>
    <w:rsid w:val="0087470C"/>
    <w:rsid w:val="008748BB"/>
    <w:rsid w:val="00875594"/>
    <w:rsid w:val="008756CE"/>
    <w:rsid w:val="008757C5"/>
    <w:rsid w:val="00875D09"/>
    <w:rsid w:val="008765B1"/>
    <w:rsid w:val="00876CCC"/>
    <w:rsid w:val="008770B5"/>
    <w:rsid w:val="00881468"/>
    <w:rsid w:val="008837E9"/>
    <w:rsid w:val="00884670"/>
    <w:rsid w:val="00884F49"/>
    <w:rsid w:val="00885D12"/>
    <w:rsid w:val="008909EA"/>
    <w:rsid w:val="00892500"/>
    <w:rsid w:val="00894BFC"/>
    <w:rsid w:val="00895A4B"/>
    <w:rsid w:val="00895EF8"/>
    <w:rsid w:val="008A0F22"/>
    <w:rsid w:val="008A14FB"/>
    <w:rsid w:val="008A1A3A"/>
    <w:rsid w:val="008A207A"/>
    <w:rsid w:val="008A251F"/>
    <w:rsid w:val="008A28BB"/>
    <w:rsid w:val="008A29ED"/>
    <w:rsid w:val="008A4306"/>
    <w:rsid w:val="008A4BEB"/>
    <w:rsid w:val="008A561C"/>
    <w:rsid w:val="008A5903"/>
    <w:rsid w:val="008A68B5"/>
    <w:rsid w:val="008A6B89"/>
    <w:rsid w:val="008B0CC1"/>
    <w:rsid w:val="008B1060"/>
    <w:rsid w:val="008B1557"/>
    <w:rsid w:val="008B362C"/>
    <w:rsid w:val="008B3CAD"/>
    <w:rsid w:val="008B5B71"/>
    <w:rsid w:val="008C01CF"/>
    <w:rsid w:val="008C1891"/>
    <w:rsid w:val="008C4DA0"/>
    <w:rsid w:val="008C582C"/>
    <w:rsid w:val="008C5F34"/>
    <w:rsid w:val="008C609E"/>
    <w:rsid w:val="008C6B12"/>
    <w:rsid w:val="008D1BF8"/>
    <w:rsid w:val="008D1C6D"/>
    <w:rsid w:val="008D26D7"/>
    <w:rsid w:val="008D2B88"/>
    <w:rsid w:val="008D3382"/>
    <w:rsid w:val="008D3FB2"/>
    <w:rsid w:val="008D43B3"/>
    <w:rsid w:val="008E041D"/>
    <w:rsid w:val="008E2D16"/>
    <w:rsid w:val="008E5246"/>
    <w:rsid w:val="008E6960"/>
    <w:rsid w:val="008F2641"/>
    <w:rsid w:val="008F318A"/>
    <w:rsid w:val="008F3B2F"/>
    <w:rsid w:val="008F40CC"/>
    <w:rsid w:val="008F44CF"/>
    <w:rsid w:val="008F4E3C"/>
    <w:rsid w:val="008F5080"/>
    <w:rsid w:val="008F5F33"/>
    <w:rsid w:val="008F7CB9"/>
    <w:rsid w:val="00900144"/>
    <w:rsid w:val="00900E02"/>
    <w:rsid w:val="00903684"/>
    <w:rsid w:val="00903A57"/>
    <w:rsid w:val="00903F8A"/>
    <w:rsid w:val="00903FCD"/>
    <w:rsid w:val="00904275"/>
    <w:rsid w:val="009045B3"/>
    <w:rsid w:val="0090489A"/>
    <w:rsid w:val="00904AEA"/>
    <w:rsid w:val="009055F5"/>
    <w:rsid w:val="0090573E"/>
    <w:rsid w:val="00905FAE"/>
    <w:rsid w:val="00906A15"/>
    <w:rsid w:val="00910737"/>
    <w:rsid w:val="00910976"/>
    <w:rsid w:val="00911069"/>
    <w:rsid w:val="00912B3A"/>
    <w:rsid w:val="0091355C"/>
    <w:rsid w:val="00915219"/>
    <w:rsid w:val="00915307"/>
    <w:rsid w:val="00916322"/>
    <w:rsid w:val="00916925"/>
    <w:rsid w:val="009169A2"/>
    <w:rsid w:val="00916AF2"/>
    <w:rsid w:val="0091741A"/>
    <w:rsid w:val="00920C38"/>
    <w:rsid w:val="00921590"/>
    <w:rsid w:val="00922167"/>
    <w:rsid w:val="0092227F"/>
    <w:rsid w:val="009232FD"/>
    <w:rsid w:val="0092423C"/>
    <w:rsid w:val="009260FD"/>
    <w:rsid w:val="00927288"/>
    <w:rsid w:val="00927BD7"/>
    <w:rsid w:val="00927E78"/>
    <w:rsid w:val="00934707"/>
    <w:rsid w:val="00934F84"/>
    <w:rsid w:val="00941297"/>
    <w:rsid w:val="00941C92"/>
    <w:rsid w:val="00942209"/>
    <w:rsid w:val="009431B5"/>
    <w:rsid w:val="00944B6E"/>
    <w:rsid w:val="00946624"/>
    <w:rsid w:val="00946979"/>
    <w:rsid w:val="00950523"/>
    <w:rsid w:val="00950D3D"/>
    <w:rsid w:val="00951453"/>
    <w:rsid w:val="0095219F"/>
    <w:rsid w:val="00952528"/>
    <w:rsid w:val="00953891"/>
    <w:rsid w:val="00953B8A"/>
    <w:rsid w:val="00955D8F"/>
    <w:rsid w:val="00956E16"/>
    <w:rsid w:val="00957226"/>
    <w:rsid w:val="009577B9"/>
    <w:rsid w:val="0096062C"/>
    <w:rsid w:val="0096098C"/>
    <w:rsid w:val="00961F8E"/>
    <w:rsid w:val="00962820"/>
    <w:rsid w:val="009631D7"/>
    <w:rsid w:val="0096336F"/>
    <w:rsid w:val="00963457"/>
    <w:rsid w:val="00964B58"/>
    <w:rsid w:val="009658EB"/>
    <w:rsid w:val="00965E4D"/>
    <w:rsid w:val="00965EA6"/>
    <w:rsid w:val="00966E03"/>
    <w:rsid w:val="00967A2B"/>
    <w:rsid w:val="00967D4A"/>
    <w:rsid w:val="00971CFD"/>
    <w:rsid w:val="00973851"/>
    <w:rsid w:val="00975E80"/>
    <w:rsid w:val="009764AD"/>
    <w:rsid w:val="009766BD"/>
    <w:rsid w:val="00976BF8"/>
    <w:rsid w:val="00981D88"/>
    <w:rsid w:val="00982800"/>
    <w:rsid w:val="00982C0E"/>
    <w:rsid w:val="009836A3"/>
    <w:rsid w:val="00983FFD"/>
    <w:rsid w:val="00984414"/>
    <w:rsid w:val="0098541E"/>
    <w:rsid w:val="009864A8"/>
    <w:rsid w:val="00986E59"/>
    <w:rsid w:val="00987C4B"/>
    <w:rsid w:val="00987F95"/>
    <w:rsid w:val="009901FA"/>
    <w:rsid w:val="00990E24"/>
    <w:rsid w:val="009923FC"/>
    <w:rsid w:val="009925EC"/>
    <w:rsid w:val="009946F9"/>
    <w:rsid w:val="00995E02"/>
    <w:rsid w:val="00995E30"/>
    <w:rsid w:val="00997BEF"/>
    <w:rsid w:val="009A0544"/>
    <w:rsid w:val="009A05A9"/>
    <w:rsid w:val="009A18A8"/>
    <w:rsid w:val="009A3342"/>
    <w:rsid w:val="009A4F17"/>
    <w:rsid w:val="009A557B"/>
    <w:rsid w:val="009A6B33"/>
    <w:rsid w:val="009A782E"/>
    <w:rsid w:val="009B0CBD"/>
    <w:rsid w:val="009B0D8B"/>
    <w:rsid w:val="009B1B65"/>
    <w:rsid w:val="009B2971"/>
    <w:rsid w:val="009B33CB"/>
    <w:rsid w:val="009B47B8"/>
    <w:rsid w:val="009B6322"/>
    <w:rsid w:val="009C28ED"/>
    <w:rsid w:val="009C3706"/>
    <w:rsid w:val="009C3EDF"/>
    <w:rsid w:val="009C3FC2"/>
    <w:rsid w:val="009C4AF2"/>
    <w:rsid w:val="009C5418"/>
    <w:rsid w:val="009C5ED1"/>
    <w:rsid w:val="009C7202"/>
    <w:rsid w:val="009C7F18"/>
    <w:rsid w:val="009D0ECF"/>
    <w:rsid w:val="009D190E"/>
    <w:rsid w:val="009D3A05"/>
    <w:rsid w:val="009D465D"/>
    <w:rsid w:val="009D5978"/>
    <w:rsid w:val="009D604A"/>
    <w:rsid w:val="009D6A7C"/>
    <w:rsid w:val="009D7CE5"/>
    <w:rsid w:val="009E0C76"/>
    <w:rsid w:val="009E1464"/>
    <w:rsid w:val="009E18C9"/>
    <w:rsid w:val="009E2450"/>
    <w:rsid w:val="009E3C32"/>
    <w:rsid w:val="009E3C5D"/>
    <w:rsid w:val="009E3E98"/>
    <w:rsid w:val="009E45D6"/>
    <w:rsid w:val="009E5519"/>
    <w:rsid w:val="009E56D6"/>
    <w:rsid w:val="009E59A2"/>
    <w:rsid w:val="009E6230"/>
    <w:rsid w:val="009E6438"/>
    <w:rsid w:val="009E6B08"/>
    <w:rsid w:val="009E743B"/>
    <w:rsid w:val="009E74A9"/>
    <w:rsid w:val="009F2AE4"/>
    <w:rsid w:val="009F31EB"/>
    <w:rsid w:val="009F33F1"/>
    <w:rsid w:val="009F448A"/>
    <w:rsid w:val="009F4C10"/>
    <w:rsid w:val="009F5BA0"/>
    <w:rsid w:val="009F6555"/>
    <w:rsid w:val="00A00160"/>
    <w:rsid w:val="00A0031D"/>
    <w:rsid w:val="00A00998"/>
    <w:rsid w:val="00A01368"/>
    <w:rsid w:val="00A02823"/>
    <w:rsid w:val="00A02B31"/>
    <w:rsid w:val="00A02CCA"/>
    <w:rsid w:val="00A03213"/>
    <w:rsid w:val="00A03F22"/>
    <w:rsid w:val="00A04438"/>
    <w:rsid w:val="00A053C4"/>
    <w:rsid w:val="00A073E3"/>
    <w:rsid w:val="00A10E67"/>
    <w:rsid w:val="00A12534"/>
    <w:rsid w:val="00A130E3"/>
    <w:rsid w:val="00A14320"/>
    <w:rsid w:val="00A144C1"/>
    <w:rsid w:val="00A16320"/>
    <w:rsid w:val="00A17027"/>
    <w:rsid w:val="00A216E4"/>
    <w:rsid w:val="00A2329B"/>
    <w:rsid w:val="00A246ED"/>
    <w:rsid w:val="00A26A16"/>
    <w:rsid w:val="00A31793"/>
    <w:rsid w:val="00A344A6"/>
    <w:rsid w:val="00A34953"/>
    <w:rsid w:val="00A35630"/>
    <w:rsid w:val="00A35CEF"/>
    <w:rsid w:val="00A407AF"/>
    <w:rsid w:val="00A41639"/>
    <w:rsid w:val="00A41E46"/>
    <w:rsid w:val="00A41E9B"/>
    <w:rsid w:val="00A44CCC"/>
    <w:rsid w:val="00A450DE"/>
    <w:rsid w:val="00A45966"/>
    <w:rsid w:val="00A504D4"/>
    <w:rsid w:val="00A52639"/>
    <w:rsid w:val="00A53776"/>
    <w:rsid w:val="00A53859"/>
    <w:rsid w:val="00A548C6"/>
    <w:rsid w:val="00A56594"/>
    <w:rsid w:val="00A56F07"/>
    <w:rsid w:val="00A57767"/>
    <w:rsid w:val="00A57982"/>
    <w:rsid w:val="00A624A6"/>
    <w:rsid w:val="00A635B2"/>
    <w:rsid w:val="00A63FCF"/>
    <w:rsid w:val="00A64D1F"/>
    <w:rsid w:val="00A660AD"/>
    <w:rsid w:val="00A74321"/>
    <w:rsid w:val="00A7528C"/>
    <w:rsid w:val="00A7664C"/>
    <w:rsid w:val="00A766D1"/>
    <w:rsid w:val="00A77483"/>
    <w:rsid w:val="00A77A23"/>
    <w:rsid w:val="00A80EC6"/>
    <w:rsid w:val="00A82981"/>
    <w:rsid w:val="00A82F84"/>
    <w:rsid w:val="00A830D4"/>
    <w:rsid w:val="00A83DB6"/>
    <w:rsid w:val="00A83EB4"/>
    <w:rsid w:val="00A843C3"/>
    <w:rsid w:val="00A84A0D"/>
    <w:rsid w:val="00A8604E"/>
    <w:rsid w:val="00A8619A"/>
    <w:rsid w:val="00A861CC"/>
    <w:rsid w:val="00A86E3E"/>
    <w:rsid w:val="00A927A9"/>
    <w:rsid w:val="00A95412"/>
    <w:rsid w:val="00A960E7"/>
    <w:rsid w:val="00A96127"/>
    <w:rsid w:val="00AA067C"/>
    <w:rsid w:val="00AA0985"/>
    <w:rsid w:val="00AA2244"/>
    <w:rsid w:val="00AA2D51"/>
    <w:rsid w:val="00AA4003"/>
    <w:rsid w:val="00AA412A"/>
    <w:rsid w:val="00AA440C"/>
    <w:rsid w:val="00AA4C5F"/>
    <w:rsid w:val="00AA6E22"/>
    <w:rsid w:val="00AA7192"/>
    <w:rsid w:val="00AA7E12"/>
    <w:rsid w:val="00AB017D"/>
    <w:rsid w:val="00AB215B"/>
    <w:rsid w:val="00AB2D6A"/>
    <w:rsid w:val="00AB3C7C"/>
    <w:rsid w:val="00AB55AE"/>
    <w:rsid w:val="00AB5EE9"/>
    <w:rsid w:val="00AB6626"/>
    <w:rsid w:val="00AB675B"/>
    <w:rsid w:val="00AB6AE2"/>
    <w:rsid w:val="00AC0B3B"/>
    <w:rsid w:val="00AC247C"/>
    <w:rsid w:val="00AC2921"/>
    <w:rsid w:val="00AC2945"/>
    <w:rsid w:val="00AC2995"/>
    <w:rsid w:val="00AC3EF6"/>
    <w:rsid w:val="00AC4B20"/>
    <w:rsid w:val="00AC63C6"/>
    <w:rsid w:val="00AC651A"/>
    <w:rsid w:val="00AC6845"/>
    <w:rsid w:val="00AC717A"/>
    <w:rsid w:val="00AC7285"/>
    <w:rsid w:val="00AC73E3"/>
    <w:rsid w:val="00AC7885"/>
    <w:rsid w:val="00AD48F8"/>
    <w:rsid w:val="00AD632C"/>
    <w:rsid w:val="00AD63FC"/>
    <w:rsid w:val="00AD775F"/>
    <w:rsid w:val="00AE02FF"/>
    <w:rsid w:val="00AE1A0B"/>
    <w:rsid w:val="00AE2CE9"/>
    <w:rsid w:val="00AE4F29"/>
    <w:rsid w:val="00AE7C00"/>
    <w:rsid w:val="00AF0146"/>
    <w:rsid w:val="00AF12A3"/>
    <w:rsid w:val="00AF4674"/>
    <w:rsid w:val="00AF4B62"/>
    <w:rsid w:val="00AF712B"/>
    <w:rsid w:val="00B023DA"/>
    <w:rsid w:val="00B0306B"/>
    <w:rsid w:val="00B03C4B"/>
    <w:rsid w:val="00B05BE8"/>
    <w:rsid w:val="00B070F8"/>
    <w:rsid w:val="00B100E6"/>
    <w:rsid w:val="00B12676"/>
    <w:rsid w:val="00B12CF6"/>
    <w:rsid w:val="00B133BA"/>
    <w:rsid w:val="00B1571D"/>
    <w:rsid w:val="00B15FAB"/>
    <w:rsid w:val="00B200B6"/>
    <w:rsid w:val="00B246D0"/>
    <w:rsid w:val="00B25629"/>
    <w:rsid w:val="00B25DD6"/>
    <w:rsid w:val="00B309DC"/>
    <w:rsid w:val="00B30C81"/>
    <w:rsid w:val="00B317F1"/>
    <w:rsid w:val="00B31B52"/>
    <w:rsid w:val="00B3219A"/>
    <w:rsid w:val="00B3274B"/>
    <w:rsid w:val="00B33219"/>
    <w:rsid w:val="00B342A1"/>
    <w:rsid w:val="00B35AB6"/>
    <w:rsid w:val="00B376C4"/>
    <w:rsid w:val="00B37717"/>
    <w:rsid w:val="00B40CD4"/>
    <w:rsid w:val="00B41D81"/>
    <w:rsid w:val="00B42368"/>
    <w:rsid w:val="00B43459"/>
    <w:rsid w:val="00B452FA"/>
    <w:rsid w:val="00B4686F"/>
    <w:rsid w:val="00B46E5E"/>
    <w:rsid w:val="00B47960"/>
    <w:rsid w:val="00B506F6"/>
    <w:rsid w:val="00B513C4"/>
    <w:rsid w:val="00B539C3"/>
    <w:rsid w:val="00B55519"/>
    <w:rsid w:val="00B568B0"/>
    <w:rsid w:val="00B57179"/>
    <w:rsid w:val="00B57326"/>
    <w:rsid w:val="00B57A71"/>
    <w:rsid w:val="00B57BDA"/>
    <w:rsid w:val="00B60634"/>
    <w:rsid w:val="00B60920"/>
    <w:rsid w:val="00B61ABB"/>
    <w:rsid w:val="00B6352F"/>
    <w:rsid w:val="00B63F40"/>
    <w:rsid w:val="00B64830"/>
    <w:rsid w:val="00B64991"/>
    <w:rsid w:val="00B64A3A"/>
    <w:rsid w:val="00B64EA2"/>
    <w:rsid w:val="00B664C2"/>
    <w:rsid w:val="00B666B4"/>
    <w:rsid w:val="00B66ABE"/>
    <w:rsid w:val="00B67481"/>
    <w:rsid w:val="00B704D4"/>
    <w:rsid w:val="00B71C95"/>
    <w:rsid w:val="00B71D7B"/>
    <w:rsid w:val="00B72F07"/>
    <w:rsid w:val="00B74507"/>
    <w:rsid w:val="00B750FB"/>
    <w:rsid w:val="00B757C3"/>
    <w:rsid w:val="00B7660B"/>
    <w:rsid w:val="00B76DC2"/>
    <w:rsid w:val="00B77112"/>
    <w:rsid w:val="00B7714C"/>
    <w:rsid w:val="00B7719D"/>
    <w:rsid w:val="00B8007A"/>
    <w:rsid w:val="00B80632"/>
    <w:rsid w:val="00B80782"/>
    <w:rsid w:val="00B80835"/>
    <w:rsid w:val="00B82F04"/>
    <w:rsid w:val="00B83A84"/>
    <w:rsid w:val="00B83D48"/>
    <w:rsid w:val="00B83DD3"/>
    <w:rsid w:val="00B83ECA"/>
    <w:rsid w:val="00B84BF1"/>
    <w:rsid w:val="00B851D1"/>
    <w:rsid w:val="00B853E6"/>
    <w:rsid w:val="00B85775"/>
    <w:rsid w:val="00B859F6"/>
    <w:rsid w:val="00B85F76"/>
    <w:rsid w:val="00B8729F"/>
    <w:rsid w:val="00B8742F"/>
    <w:rsid w:val="00B87583"/>
    <w:rsid w:val="00B904E1"/>
    <w:rsid w:val="00B924A8"/>
    <w:rsid w:val="00B95520"/>
    <w:rsid w:val="00B96764"/>
    <w:rsid w:val="00B9708D"/>
    <w:rsid w:val="00BA02B9"/>
    <w:rsid w:val="00BA19AC"/>
    <w:rsid w:val="00BA2D22"/>
    <w:rsid w:val="00BA37AE"/>
    <w:rsid w:val="00BA58C4"/>
    <w:rsid w:val="00BA74F0"/>
    <w:rsid w:val="00BA7EF1"/>
    <w:rsid w:val="00BB02B6"/>
    <w:rsid w:val="00BB220F"/>
    <w:rsid w:val="00BB4518"/>
    <w:rsid w:val="00BB65FD"/>
    <w:rsid w:val="00BB7966"/>
    <w:rsid w:val="00BC022F"/>
    <w:rsid w:val="00BC0B63"/>
    <w:rsid w:val="00BC15B7"/>
    <w:rsid w:val="00BC16D7"/>
    <w:rsid w:val="00BC3368"/>
    <w:rsid w:val="00BC6434"/>
    <w:rsid w:val="00BC66C8"/>
    <w:rsid w:val="00BD051C"/>
    <w:rsid w:val="00BD181F"/>
    <w:rsid w:val="00BD2518"/>
    <w:rsid w:val="00BD2676"/>
    <w:rsid w:val="00BD333F"/>
    <w:rsid w:val="00BD5994"/>
    <w:rsid w:val="00BD624C"/>
    <w:rsid w:val="00BD6E72"/>
    <w:rsid w:val="00BD7D96"/>
    <w:rsid w:val="00BE0724"/>
    <w:rsid w:val="00BE1A4E"/>
    <w:rsid w:val="00BE1BAC"/>
    <w:rsid w:val="00BE27CA"/>
    <w:rsid w:val="00BE2EB0"/>
    <w:rsid w:val="00BE3950"/>
    <w:rsid w:val="00BE3999"/>
    <w:rsid w:val="00BE4D42"/>
    <w:rsid w:val="00BE6D42"/>
    <w:rsid w:val="00BE6F80"/>
    <w:rsid w:val="00BE7DD6"/>
    <w:rsid w:val="00BF2465"/>
    <w:rsid w:val="00BF3106"/>
    <w:rsid w:val="00BF3660"/>
    <w:rsid w:val="00BF438F"/>
    <w:rsid w:val="00BF4ABA"/>
    <w:rsid w:val="00BF5CA0"/>
    <w:rsid w:val="00BF5D99"/>
    <w:rsid w:val="00BF7A7C"/>
    <w:rsid w:val="00C0009E"/>
    <w:rsid w:val="00C00A0D"/>
    <w:rsid w:val="00C01053"/>
    <w:rsid w:val="00C01EB2"/>
    <w:rsid w:val="00C03560"/>
    <w:rsid w:val="00C04070"/>
    <w:rsid w:val="00C040DD"/>
    <w:rsid w:val="00C049D7"/>
    <w:rsid w:val="00C0564D"/>
    <w:rsid w:val="00C0698B"/>
    <w:rsid w:val="00C12CEB"/>
    <w:rsid w:val="00C1372B"/>
    <w:rsid w:val="00C137F6"/>
    <w:rsid w:val="00C143FA"/>
    <w:rsid w:val="00C14C1B"/>
    <w:rsid w:val="00C159EB"/>
    <w:rsid w:val="00C224F0"/>
    <w:rsid w:val="00C23D7A"/>
    <w:rsid w:val="00C25568"/>
    <w:rsid w:val="00C26650"/>
    <w:rsid w:val="00C269D3"/>
    <w:rsid w:val="00C27563"/>
    <w:rsid w:val="00C2761E"/>
    <w:rsid w:val="00C3055A"/>
    <w:rsid w:val="00C30DDE"/>
    <w:rsid w:val="00C30F54"/>
    <w:rsid w:val="00C31A93"/>
    <w:rsid w:val="00C32037"/>
    <w:rsid w:val="00C32087"/>
    <w:rsid w:val="00C3302D"/>
    <w:rsid w:val="00C3370A"/>
    <w:rsid w:val="00C366D1"/>
    <w:rsid w:val="00C377FE"/>
    <w:rsid w:val="00C400FB"/>
    <w:rsid w:val="00C42530"/>
    <w:rsid w:val="00C42D8D"/>
    <w:rsid w:val="00C43844"/>
    <w:rsid w:val="00C44618"/>
    <w:rsid w:val="00C4534C"/>
    <w:rsid w:val="00C45482"/>
    <w:rsid w:val="00C4571C"/>
    <w:rsid w:val="00C45D60"/>
    <w:rsid w:val="00C46564"/>
    <w:rsid w:val="00C46F68"/>
    <w:rsid w:val="00C50CEF"/>
    <w:rsid w:val="00C52C8D"/>
    <w:rsid w:val="00C5363D"/>
    <w:rsid w:val="00C54353"/>
    <w:rsid w:val="00C54A6F"/>
    <w:rsid w:val="00C556A2"/>
    <w:rsid w:val="00C56C5B"/>
    <w:rsid w:val="00C57A5E"/>
    <w:rsid w:val="00C57F76"/>
    <w:rsid w:val="00C607E9"/>
    <w:rsid w:val="00C609ED"/>
    <w:rsid w:val="00C60E0E"/>
    <w:rsid w:val="00C62DA3"/>
    <w:rsid w:val="00C62FDE"/>
    <w:rsid w:val="00C64DEC"/>
    <w:rsid w:val="00C651BC"/>
    <w:rsid w:val="00C66085"/>
    <w:rsid w:val="00C66C4B"/>
    <w:rsid w:val="00C66CAB"/>
    <w:rsid w:val="00C6759E"/>
    <w:rsid w:val="00C72F2C"/>
    <w:rsid w:val="00C72FE6"/>
    <w:rsid w:val="00C733EA"/>
    <w:rsid w:val="00C75F79"/>
    <w:rsid w:val="00C7622A"/>
    <w:rsid w:val="00C76273"/>
    <w:rsid w:val="00C7660F"/>
    <w:rsid w:val="00C76846"/>
    <w:rsid w:val="00C777B7"/>
    <w:rsid w:val="00C77E40"/>
    <w:rsid w:val="00C814EF"/>
    <w:rsid w:val="00C8158A"/>
    <w:rsid w:val="00C81941"/>
    <w:rsid w:val="00C8208A"/>
    <w:rsid w:val="00C82257"/>
    <w:rsid w:val="00C825D4"/>
    <w:rsid w:val="00C83380"/>
    <w:rsid w:val="00C866BF"/>
    <w:rsid w:val="00C8708E"/>
    <w:rsid w:val="00C87193"/>
    <w:rsid w:val="00C93BD9"/>
    <w:rsid w:val="00C954DB"/>
    <w:rsid w:val="00C95587"/>
    <w:rsid w:val="00C95D4F"/>
    <w:rsid w:val="00C96142"/>
    <w:rsid w:val="00C96C04"/>
    <w:rsid w:val="00C97533"/>
    <w:rsid w:val="00C975B6"/>
    <w:rsid w:val="00C9797F"/>
    <w:rsid w:val="00CA01B5"/>
    <w:rsid w:val="00CA1CA3"/>
    <w:rsid w:val="00CA1D27"/>
    <w:rsid w:val="00CA2036"/>
    <w:rsid w:val="00CA20D3"/>
    <w:rsid w:val="00CA38AE"/>
    <w:rsid w:val="00CA49CE"/>
    <w:rsid w:val="00CA7367"/>
    <w:rsid w:val="00CA7C14"/>
    <w:rsid w:val="00CB1620"/>
    <w:rsid w:val="00CB338F"/>
    <w:rsid w:val="00CB5299"/>
    <w:rsid w:val="00CB6CC8"/>
    <w:rsid w:val="00CB775B"/>
    <w:rsid w:val="00CC10AB"/>
    <w:rsid w:val="00CC10FF"/>
    <w:rsid w:val="00CC1BBB"/>
    <w:rsid w:val="00CC4323"/>
    <w:rsid w:val="00CC62C0"/>
    <w:rsid w:val="00CC7251"/>
    <w:rsid w:val="00CC7A91"/>
    <w:rsid w:val="00CD06E3"/>
    <w:rsid w:val="00CD1B52"/>
    <w:rsid w:val="00CD4843"/>
    <w:rsid w:val="00CD4B2A"/>
    <w:rsid w:val="00CD5D8E"/>
    <w:rsid w:val="00CD6765"/>
    <w:rsid w:val="00CD7030"/>
    <w:rsid w:val="00CD7AFB"/>
    <w:rsid w:val="00CD7E3B"/>
    <w:rsid w:val="00CE1AB8"/>
    <w:rsid w:val="00CE1CA9"/>
    <w:rsid w:val="00CE31FE"/>
    <w:rsid w:val="00CE372A"/>
    <w:rsid w:val="00CE3AAD"/>
    <w:rsid w:val="00CE3FD1"/>
    <w:rsid w:val="00CE4038"/>
    <w:rsid w:val="00CE4630"/>
    <w:rsid w:val="00CE4F3F"/>
    <w:rsid w:val="00CE51CE"/>
    <w:rsid w:val="00CE656A"/>
    <w:rsid w:val="00CE69D3"/>
    <w:rsid w:val="00CF0384"/>
    <w:rsid w:val="00CF15C1"/>
    <w:rsid w:val="00CF191A"/>
    <w:rsid w:val="00CF1957"/>
    <w:rsid w:val="00CF2F2C"/>
    <w:rsid w:val="00CF3552"/>
    <w:rsid w:val="00CF3F96"/>
    <w:rsid w:val="00CF4E47"/>
    <w:rsid w:val="00CF5515"/>
    <w:rsid w:val="00CF5AC9"/>
    <w:rsid w:val="00CF5D4F"/>
    <w:rsid w:val="00CF5EB8"/>
    <w:rsid w:val="00CF6987"/>
    <w:rsid w:val="00CF7269"/>
    <w:rsid w:val="00D01FCE"/>
    <w:rsid w:val="00D032FF"/>
    <w:rsid w:val="00D033BD"/>
    <w:rsid w:val="00D0399B"/>
    <w:rsid w:val="00D0731C"/>
    <w:rsid w:val="00D0748E"/>
    <w:rsid w:val="00D1046C"/>
    <w:rsid w:val="00D11247"/>
    <w:rsid w:val="00D11AB4"/>
    <w:rsid w:val="00D12E2D"/>
    <w:rsid w:val="00D13319"/>
    <w:rsid w:val="00D14DD3"/>
    <w:rsid w:val="00D15711"/>
    <w:rsid w:val="00D1587B"/>
    <w:rsid w:val="00D15F9B"/>
    <w:rsid w:val="00D21CA2"/>
    <w:rsid w:val="00D2225C"/>
    <w:rsid w:val="00D223BD"/>
    <w:rsid w:val="00D226CF"/>
    <w:rsid w:val="00D2450B"/>
    <w:rsid w:val="00D247FA"/>
    <w:rsid w:val="00D26153"/>
    <w:rsid w:val="00D26387"/>
    <w:rsid w:val="00D27803"/>
    <w:rsid w:val="00D3008A"/>
    <w:rsid w:val="00D303B2"/>
    <w:rsid w:val="00D31179"/>
    <w:rsid w:val="00D31C46"/>
    <w:rsid w:val="00D31DBD"/>
    <w:rsid w:val="00D3277F"/>
    <w:rsid w:val="00D32804"/>
    <w:rsid w:val="00D350B7"/>
    <w:rsid w:val="00D351A6"/>
    <w:rsid w:val="00D357E2"/>
    <w:rsid w:val="00D379F3"/>
    <w:rsid w:val="00D37B9D"/>
    <w:rsid w:val="00D404B7"/>
    <w:rsid w:val="00D408F5"/>
    <w:rsid w:val="00D41667"/>
    <w:rsid w:val="00D42010"/>
    <w:rsid w:val="00D4267F"/>
    <w:rsid w:val="00D4322F"/>
    <w:rsid w:val="00D4467D"/>
    <w:rsid w:val="00D45632"/>
    <w:rsid w:val="00D45F55"/>
    <w:rsid w:val="00D46111"/>
    <w:rsid w:val="00D4722F"/>
    <w:rsid w:val="00D5063F"/>
    <w:rsid w:val="00D519A7"/>
    <w:rsid w:val="00D51A1D"/>
    <w:rsid w:val="00D52A72"/>
    <w:rsid w:val="00D538FD"/>
    <w:rsid w:val="00D54EBD"/>
    <w:rsid w:val="00D5539C"/>
    <w:rsid w:val="00D55823"/>
    <w:rsid w:val="00D55878"/>
    <w:rsid w:val="00D55A0E"/>
    <w:rsid w:val="00D56537"/>
    <w:rsid w:val="00D57572"/>
    <w:rsid w:val="00D60346"/>
    <w:rsid w:val="00D617C2"/>
    <w:rsid w:val="00D62053"/>
    <w:rsid w:val="00D63A6E"/>
    <w:rsid w:val="00D6538B"/>
    <w:rsid w:val="00D65BD0"/>
    <w:rsid w:val="00D65CB7"/>
    <w:rsid w:val="00D70ED6"/>
    <w:rsid w:val="00D7118C"/>
    <w:rsid w:val="00D721D8"/>
    <w:rsid w:val="00D731D7"/>
    <w:rsid w:val="00D7344A"/>
    <w:rsid w:val="00D74A02"/>
    <w:rsid w:val="00D76D50"/>
    <w:rsid w:val="00D82EE2"/>
    <w:rsid w:val="00D83F29"/>
    <w:rsid w:val="00D844CB"/>
    <w:rsid w:val="00D8487D"/>
    <w:rsid w:val="00D866D5"/>
    <w:rsid w:val="00D86AC3"/>
    <w:rsid w:val="00D872CB"/>
    <w:rsid w:val="00D87FA8"/>
    <w:rsid w:val="00D90B9A"/>
    <w:rsid w:val="00D90FD5"/>
    <w:rsid w:val="00D919D4"/>
    <w:rsid w:val="00D94381"/>
    <w:rsid w:val="00D95DFE"/>
    <w:rsid w:val="00D964DD"/>
    <w:rsid w:val="00D97102"/>
    <w:rsid w:val="00DA0A00"/>
    <w:rsid w:val="00DA1F69"/>
    <w:rsid w:val="00DA2676"/>
    <w:rsid w:val="00DA4360"/>
    <w:rsid w:val="00DA47EF"/>
    <w:rsid w:val="00DA4E1E"/>
    <w:rsid w:val="00DA4EE3"/>
    <w:rsid w:val="00DA5046"/>
    <w:rsid w:val="00DA5C10"/>
    <w:rsid w:val="00DB0AD6"/>
    <w:rsid w:val="00DB0CDC"/>
    <w:rsid w:val="00DB0D40"/>
    <w:rsid w:val="00DB2CB9"/>
    <w:rsid w:val="00DB4EE9"/>
    <w:rsid w:val="00DC07D9"/>
    <w:rsid w:val="00DC0DB9"/>
    <w:rsid w:val="00DC1C28"/>
    <w:rsid w:val="00DC2E3D"/>
    <w:rsid w:val="00DC3E57"/>
    <w:rsid w:val="00DC440C"/>
    <w:rsid w:val="00DC48CD"/>
    <w:rsid w:val="00DC68F5"/>
    <w:rsid w:val="00DC772D"/>
    <w:rsid w:val="00DD0C34"/>
    <w:rsid w:val="00DD3B77"/>
    <w:rsid w:val="00DD5181"/>
    <w:rsid w:val="00DD5D61"/>
    <w:rsid w:val="00DD6C30"/>
    <w:rsid w:val="00DD707B"/>
    <w:rsid w:val="00DE0387"/>
    <w:rsid w:val="00DE1839"/>
    <w:rsid w:val="00DE3E59"/>
    <w:rsid w:val="00DE5793"/>
    <w:rsid w:val="00DE604E"/>
    <w:rsid w:val="00DE635A"/>
    <w:rsid w:val="00DE715E"/>
    <w:rsid w:val="00DE7814"/>
    <w:rsid w:val="00DE7929"/>
    <w:rsid w:val="00DF0ECC"/>
    <w:rsid w:val="00DF2B76"/>
    <w:rsid w:val="00DF2EF3"/>
    <w:rsid w:val="00DF48C4"/>
    <w:rsid w:val="00DF519F"/>
    <w:rsid w:val="00DF5515"/>
    <w:rsid w:val="00DF7577"/>
    <w:rsid w:val="00DF7D9D"/>
    <w:rsid w:val="00E00622"/>
    <w:rsid w:val="00E02C72"/>
    <w:rsid w:val="00E02E75"/>
    <w:rsid w:val="00E06E0F"/>
    <w:rsid w:val="00E10257"/>
    <w:rsid w:val="00E145D8"/>
    <w:rsid w:val="00E14E2A"/>
    <w:rsid w:val="00E168C6"/>
    <w:rsid w:val="00E22039"/>
    <w:rsid w:val="00E22863"/>
    <w:rsid w:val="00E24718"/>
    <w:rsid w:val="00E25C55"/>
    <w:rsid w:val="00E320C2"/>
    <w:rsid w:val="00E320D4"/>
    <w:rsid w:val="00E32905"/>
    <w:rsid w:val="00E32CCF"/>
    <w:rsid w:val="00E358D8"/>
    <w:rsid w:val="00E372F7"/>
    <w:rsid w:val="00E37394"/>
    <w:rsid w:val="00E439B5"/>
    <w:rsid w:val="00E45142"/>
    <w:rsid w:val="00E46AB1"/>
    <w:rsid w:val="00E5070A"/>
    <w:rsid w:val="00E51220"/>
    <w:rsid w:val="00E530BE"/>
    <w:rsid w:val="00E54D09"/>
    <w:rsid w:val="00E55557"/>
    <w:rsid w:val="00E55C7C"/>
    <w:rsid w:val="00E56225"/>
    <w:rsid w:val="00E5685C"/>
    <w:rsid w:val="00E6006D"/>
    <w:rsid w:val="00E60ACB"/>
    <w:rsid w:val="00E60BC1"/>
    <w:rsid w:val="00E63802"/>
    <w:rsid w:val="00E64BA1"/>
    <w:rsid w:val="00E65316"/>
    <w:rsid w:val="00E65658"/>
    <w:rsid w:val="00E65B6D"/>
    <w:rsid w:val="00E67EC5"/>
    <w:rsid w:val="00E72DB0"/>
    <w:rsid w:val="00E760D3"/>
    <w:rsid w:val="00E7748B"/>
    <w:rsid w:val="00E77697"/>
    <w:rsid w:val="00E77CC5"/>
    <w:rsid w:val="00E82FB9"/>
    <w:rsid w:val="00E84B07"/>
    <w:rsid w:val="00E85401"/>
    <w:rsid w:val="00E85661"/>
    <w:rsid w:val="00E85D46"/>
    <w:rsid w:val="00E86922"/>
    <w:rsid w:val="00E86A8E"/>
    <w:rsid w:val="00E86ED0"/>
    <w:rsid w:val="00E91FBF"/>
    <w:rsid w:val="00E94AED"/>
    <w:rsid w:val="00E958E3"/>
    <w:rsid w:val="00E96697"/>
    <w:rsid w:val="00E972D2"/>
    <w:rsid w:val="00EA03C7"/>
    <w:rsid w:val="00EA10DF"/>
    <w:rsid w:val="00EA16FA"/>
    <w:rsid w:val="00EA446E"/>
    <w:rsid w:val="00EA6A38"/>
    <w:rsid w:val="00EA6C18"/>
    <w:rsid w:val="00EA6E99"/>
    <w:rsid w:val="00EB287B"/>
    <w:rsid w:val="00EB29DA"/>
    <w:rsid w:val="00EB5779"/>
    <w:rsid w:val="00EC11B3"/>
    <w:rsid w:val="00EC1D47"/>
    <w:rsid w:val="00EC3A49"/>
    <w:rsid w:val="00EC4C2D"/>
    <w:rsid w:val="00EC4C5A"/>
    <w:rsid w:val="00EC51A7"/>
    <w:rsid w:val="00EC58C6"/>
    <w:rsid w:val="00EC62C8"/>
    <w:rsid w:val="00EC723C"/>
    <w:rsid w:val="00ED08E1"/>
    <w:rsid w:val="00ED10E9"/>
    <w:rsid w:val="00ED141C"/>
    <w:rsid w:val="00ED296E"/>
    <w:rsid w:val="00ED3640"/>
    <w:rsid w:val="00ED3E77"/>
    <w:rsid w:val="00ED54AB"/>
    <w:rsid w:val="00ED67A3"/>
    <w:rsid w:val="00ED7574"/>
    <w:rsid w:val="00ED7ADB"/>
    <w:rsid w:val="00EE1C98"/>
    <w:rsid w:val="00EE482F"/>
    <w:rsid w:val="00EE4FE1"/>
    <w:rsid w:val="00EE5DF5"/>
    <w:rsid w:val="00EE6D1B"/>
    <w:rsid w:val="00EE78FF"/>
    <w:rsid w:val="00EF01D2"/>
    <w:rsid w:val="00EF0D18"/>
    <w:rsid w:val="00EF20E5"/>
    <w:rsid w:val="00EF2160"/>
    <w:rsid w:val="00EF299C"/>
    <w:rsid w:val="00EF64B3"/>
    <w:rsid w:val="00EF6C63"/>
    <w:rsid w:val="00EF788B"/>
    <w:rsid w:val="00F02685"/>
    <w:rsid w:val="00F057E1"/>
    <w:rsid w:val="00F065FC"/>
    <w:rsid w:val="00F105E3"/>
    <w:rsid w:val="00F119AB"/>
    <w:rsid w:val="00F12480"/>
    <w:rsid w:val="00F1400F"/>
    <w:rsid w:val="00F14B2F"/>
    <w:rsid w:val="00F1532A"/>
    <w:rsid w:val="00F15AF9"/>
    <w:rsid w:val="00F16305"/>
    <w:rsid w:val="00F16309"/>
    <w:rsid w:val="00F16F3A"/>
    <w:rsid w:val="00F21A54"/>
    <w:rsid w:val="00F228F3"/>
    <w:rsid w:val="00F24B5B"/>
    <w:rsid w:val="00F24F5C"/>
    <w:rsid w:val="00F25B5A"/>
    <w:rsid w:val="00F26DDE"/>
    <w:rsid w:val="00F27192"/>
    <w:rsid w:val="00F273BC"/>
    <w:rsid w:val="00F3089C"/>
    <w:rsid w:val="00F30CAA"/>
    <w:rsid w:val="00F30D9A"/>
    <w:rsid w:val="00F31EC1"/>
    <w:rsid w:val="00F32F52"/>
    <w:rsid w:val="00F35AE9"/>
    <w:rsid w:val="00F3664E"/>
    <w:rsid w:val="00F367A3"/>
    <w:rsid w:val="00F36A79"/>
    <w:rsid w:val="00F370E5"/>
    <w:rsid w:val="00F401B6"/>
    <w:rsid w:val="00F40F59"/>
    <w:rsid w:val="00F43136"/>
    <w:rsid w:val="00F4332D"/>
    <w:rsid w:val="00F441B7"/>
    <w:rsid w:val="00F47159"/>
    <w:rsid w:val="00F475DF"/>
    <w:rsid w:val="00F50FBB"/>
    <w:rsid w:val="00F514E9"/>
    <w:rsid w:val="00F5270B"/>
    <w:rsid w:val="00F53062"/>
    <w:rsid w:val="00F5366F"/>
    <w:rsid w:val="00F536BA"/>
    <w:rsid w:val="00F5445F"/>
    <w:rsid w:val="00F55A28"/>
    <w:rsid w:val="00F56517"/>
    <w:rsid w:val="00F60A5C"/>
    <w:rsid w:val="00F61774"/>
    <w:rsid w:val="00F61BBA"/>
    <w:rsid w:val="00F622FD"/>
    <w:rsid w:val="00F625E6"/>
    <w:rsid w:val="00F63431"/>
    <w:rsid w:val="00F646C0"/>
    <w:rsid w:val="00F65B20"/>
    <w:rsid w:val="00F664E5"/>
    <w:rsid w:val="00F701C4"/>
    <w:rsid w:val="00F72536"/>
    <w:rsid w:val="00F73A9C"/>
    <w:rsid w:val="00F73D2F"/>
    <w:rsid w:val="00F73F92"/>
    <w:rsid w:val="00F751A0"/>
    <w:rsid w:val="00F752AF"/>
    <w:rsid w:val="00F768BC"/>
    <w:rsid w:val="00F76EC8"/>
    <w:rsid w:val="00F7714A"/>
    <w:rsid w:val="00F777DE"/>
    <w:rsid w:val="00F801FC"/>
    <w:rsid w:val="00F812F1"/>
    <w:rsid w:val="00F82842"/>
    <w:rsid w:val="00F82BD4"/>
    <w:rsid w:val="00F862B9"/>
    <w:rsid w:val="00F86DF5"/>
    <w:rsid w:val="00F87039"/>
    <w:rsid w:val="00F87CDF"/>
    <w:rsid w:val="00F90BC3"/>
    <w:rsid w:val="00F95052"/>
    <w:rsid w:val="00F950AE"/>
    <w:rsid w:val="00F9527F"/>
    <w:rsid w:val="00F95E7E"/>
    <w:rsid w:val="00F9714D"/>
    <w:rsid w:val="00FA0018"/>
    <w:rsid w:val="00FA1244"/>
    <w:rsid w:val="00FA193F"/>
    <w:rsid w:val="00FA64D2"/>
    <w:rsid w:val="00FB0D10"/>
    <w:rsid w:val="00FB2827"/>
    <w:rsid w:val="00FB2A0E"/>
    <w:rsid w:val="00FB3051"/>
    <w:rsid w:val="00FB4194"/>
    <w:rsid w:val="00FB4202"/>
    <w:rsid w:val="00FB48B2"/>
    <w:rsid w:val="00FB5302"/>
    <w:rsid w:val="00FB69E5"/>
    <w:rsid w:val="00FB7003"/>
    <w:rsid w:val="00FB75CE"/>
    <w:rsid w:val="00FC1A27"/>
    <w:rsid w:val="00FC31B8"/>
    <w:rsid w:val="00FC3FEE"/>
    <w:rsid w:val="00FC54F3"/>
    <w:rsid w:val="00FC5A62"/>
    <w:rsid w:val="00FC5EF5"/>
    <w:rsid w:val="00FC7012"/>
    <w:rsid w:val="00FD04FA"/>
    <w:rsid w:val="00FD12A2"/>
    <w:rsid w:val="00FD2D74"/>
    <w:rsid w:val="00FD309B"/>
    <w:rsid w:val="00FD59A2"/>
    <w:rsid w:val="00FD6DA3"/>
    <w:rsid w:val="00FD7664"/>
    <w:rsid w:val="00FE0984"/>
    <w:rsid w:val="00FE116F"/>
    <w:rsid w:val="00FE2DE1"/>
    <w:rsid w:val="00FE4014"/>
    <w:rsid w:val="00FE4609"/>
    <w:rsid w:val="00FE52F4"/>
    <w:rsid w:val="00FE79BC"/>
    <w:rsid w:val="00FF0C25"/>
    <w:rsid w:val="00FF3795"/>
    <w:rsid w:val="00FF4E3E"/>
    <w:rsid w:val="00FF535A"/>
    <w:rsid w:val="00FF5D17"/>
    <w:rsid w:val="01A30785"/>
    <w:rsid w:val="115B7FE2"/>
    <w:rsid w:val="12133839"/>
    <w:rsid w:val="1677496A"/>
    <w:rsid w:val="19467ED2"/>
    <w:rsid w:val="1BD53449"/>
    <w:rsid w:val="25042CFA"/>
    <w:rsid w:val="307B4553"/>
    <w:rsid w:val="30F445E1"/>
    <w:rsid w:val="32BA22F8"/>
    <w:rsid w:val="3A320B64"/>
    <w:rsid w:val="414032D5"/>
    <w:rsid w:val="449C2DD8"/>
    <w:rsid w:val="47776FEB"/>
    <w:rsid w:val="586457D5"/>
    <w:rsid w:val="5B665415"/>
    <w:rsid w:val="5D137776"/>
    <w:rsid w:val="5D6C2B99"/>
    <w:rsid w:val="67982C74"/>
    <w:rsid w:val="72F14C16"/>
    <w:rsid w:val="7BAF1E3D"/>
    <w:rsid w:val="7BE66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F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FCE"/>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Indent"/>
    <w:basedOn w:val="a"/>
    <w:link w:val="Char1"/>
    <w:uiPriority w:val="99"/>
    <w:semiHidden/>
    <w:unhideWhenUsed/>
    <w:qFormat/>
    <w:pPr>
      <w:widowControl/>
      <w:spacing w:after="120"/>
      <w:ind w:left="420"/>
    </w:pPr>
    <w:rPr>
      <w:kern w:val="0"/>
      <w:szCs w:val="21"/>
    </w:rPr>
  </w:style>
  <w:style w:type="paragraph" w:styleId="a7">
    <w:name w:val="Date"/>
    <w:basedOn w:val="a"/>
    <w:next w:val="a"/>
    <w:link w:val="Char2"/>
    <w:uiPriority w:val="99"/>
    <w:semiHidden/>
    <w:unhideWhenUsed/>
    <w:qFormat/>
    <w:pPr>
      <w:ind w:leftChars="2500" w:left="100"/>
    </w:p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5"/>
    <w:next w:val="a5"/>
    <w:link w:val="Char7"/>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da">
    <w:name w:val="da"/>
    <w:basedOn w:val="a0"/>
    <w:qFormat/>
  </w:style>
  <w:style w:type="paragraph" w:customStyle="1" w:styleId="0746">
    <w:name w:val="样式 首行缩进:  0.74 厘米 段前: 6 磅"/>
    <w:basedOn w:val="a"/>
    <w:qFormat/>
    <w:pPr>
      <w:spacing w:before="120" w:line="288" w:lineRule="auto"/>
      <w:ind w:firstLine="425"/>
    </w:pPr>
    <w:rPr>
      <w:rFonts w:cs="宋体"/>
      <w:sz w:val="24"/>
      <w:szCs w:val="20"/>
    </w:rPr>
  </w:style>
  <w:style w:type="paragraph" w:styleId="af2">
    <w:name w:val="List Paragraph"/>
    <w:basedOn w:val="a"/>
    <w:uiPriority w:val="99"/>
    <w:qFormat/>
    <w:pPr>
      <w:ind w:firstLineChars="200" w:firstLine="420"/>
    </w:pPr>
  </w:style>
  <w:style w:type="character" w:customStyle="1" w:styleId="Char2">
    <w:name w:val="日期 Char"/>
    <w:basedOn w:val="a0"/>
    <w:link w:val="a7"/>
    <w:uiPriority w:val="99"/>
    <w:semiHidden/>
    <w:qFormat/>
    <w:rPr>
      <w:rFonts w:ascii="Times New Roman" w:eastAsia="宋体" w:hAnsi="Times New Roman" w:cs="Times New Roman"/>
      <w:szCs w:val="2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Char1">
    <w:name w:val="正文文本缩进 Char"/>
    <w:basedOn w:val="a0"/>
    <w:link w:val="a6"/>
    <w:uiPriority w:val="99"/>
    <w:semiHidden/>
    <w:qFormat/>
    <w:rPr>
      <w:rFonts w:ascii="Times New Roman" w:eastAsia="宋体" w:hAnsi="Times New Roman" w:cs="Times New Roman"/>
      <w:kern w:val="0"/>
      <w:szCs w:val="21"/>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6">
    <w:name w:val="标题 Char"/>
    <w:basedOn w:val="a0"/>
    <w:link w:val="ac"/>
    <w:uiPriority w:val="10"/>
    <w:qFormat/>
    <w:rPr>
      <w:rFonts w:asciiTheme="majorHAnsi" w:eastAsia="宋体" w:hAnsiTheme="majorHAnsi" w:cstheme="majorBidi"/>
      <w:b/>
      <w:bCs/>
      <w:sz w:val="32"/>
      <w:szCs w:val="32"/>
    </w:rPr>
  </w:style>
  <w:style w:type="character" w:customStyle="1" w:styleId="Char0">
    <w:name w:val="批注文字 Char"/>
    <w:basedOn w:val="a0"/>
    <w:link w:val="a5"/>
    <w:uiPriority w:val="99"/>
    <w:qFormat/>
    <w:rPr>
      <w:rFonts w:ascii="Times New Roman" w:eastAsia="宋体" w:hAnsi="Times New Roman" w:cs="Times New Roman"/>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qFormat/>
    <w:rPr>
      <w:kern w:val="2"/>
      <w:sz w:val="21"/>
      <w:szCs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paragraph" w:customStyle="1" w:styleId="af3">
    <w:name w:val="表格后说明"/>
    <w:next w:val="a3"/>
    <w:uiPriority w:val="3"/>
    <w:qFormat/>
    <w:pPr>
      <w:jc w:val="both"/>
    </w:pPr>
    <w:rPr>
      <w:kern w:val="2"/>
      <w:sz w:val="21"/>
      <w:szCs w:val="24"/>
    </w:rPr>
  </w:style>
  <w:style w:type="paragraph" w:styleId="af4">
    <w:name w:val="Revision"/>
    <w:hidden/>
    <w:uiPriority w:val="99"/>
    <w:unhideWhenUsed/>
    <w:rsid w:val="005D2A83"/>
    <w:rPr>
      <w:kern w:val="2"/>
      <w:sz w:val="21"/>
      <w:szCs w:val="24"/>
    </w:rPr>
  </w:style>
  <w:style w:type="character" w:customStyle="1" w:styleId="font11">
    <w:name w:val="font11"/>
    <w:basedOn w:val="a0"/>
    <w:autoRedefine/>
    <w:qFormat/>
    <w:rsid w:val="000F7A04"/>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Indent 2"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FCE"/>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Indent"/>
    <w:basedOn w:val="a"/>
    <w:link w:val="Char1"/>
    <w:uiPriority w:val="99"/>
    <w:semiHidden/>
    <w:unhideWhenUsed/>
    <w:qFormat/>
    <w:pPr>
      <w:widowControl/>
      <w:spacing w:after="120"/>
      <w:ind w:left="420"/>
    </w:pPr>
    <w:rPr>
      <w:kern w:val="0"/>
      <w:szCs w:val="21"/>
    </w:rPr>
  </w:style>
  <w:style w:type="paragraph" w:styleId="a7">
    <w:name w:val="Date"/>
    <w:basedOn w:val="a"/>
    <w:next w:val="a"/>
    <w:link w:val="Char2"/>
    <w:uiPriority w:val="99"/>
    <w:semiHidden/>
    <w:unhideWhenUsed/>
    <w:qFormat/>
    <w:pPr>
      <w:ind w:leftChars="2500" w:left="100"/>
    </w:p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5"/>
    <w:next w:val="a5"/>
    <w:link w:val="Char7"/>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character" w:customStyle="1" w:styleId="da">
    <w:name w:val="da"/>
    <w:basedOn w:val="a0"/>
    <w:qFormat/>
  </w:style>
  <w:style w:type="paragraph" w:customStyle="1" w:styleId="0746">
    <w:name w:val="样式 首行缩进:  0.74 厘米 段前: 6 磅"/>
    <w:basedOn w:val="a"/>
    <w:qFormat/>
    <w:pPr>
      <w:spacing w:before="120" w:line="288" w:lineRule="auto"/>
      <w:ind w:firstLine="425"/>
    </w:pPr>
    <w:rPr>
      <w:rFonts w:cs="宋体"/>
      <w:sz w:val="24"/>
      <w:szCs w:val="20"/>
    </w:rPr>
  </w:style>
  <w:style w:type="paragraph" w:styleId="af2">
    <w:name w:val="List Paragraph"/>
    <w:basedOn w:val="a"/>
    <w:uiPriority w:val="99"/>
    <w:qFormat/>
    <w:pPr>
      <w:ind w:firstLineChars="200" w:firstLine="420"/>
    </w:pPr>
  </w:style>
  <w:style w:type="character" w:customStyle="1" w:styleId="Char2">
    <w:name w:val="日期 Char"/>
    <w:basedOn w:val="a0"/>
    <w:link w:val="a7"/>
    <w:uiPriority w:val="99"/>
    <w:semiHidden/>
    <w:qFormat/>
    <w:rPr>
      <w:rFonts w:ascii="Times New Roman" w:eastAsia="宋体" w:hAnsi="Times New Roman" w:cs="Times New Roman"/>
      <w:szCs w:val="24"/>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Char1">
    <w:name w:val="正文文本缩进 Char"/>
    <w:basedOn w:val="a0"/>
    <w:link w:val="a6"/>
    <w:uiPriority w:val="99"/>
    <w:semiHidden/>
    <w:qFormat/>
    <w:rPr>
      <w:rFonts w:ascii="Times New Roman" w:eastAsia="宋体" w:hAnsi="Times New Roman" w:cs="Times New Roman"/>
      <w:kern w:val="0"/>
      <w:szCs w:val="21"/>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6">
    <w:name w:val="标题 Char"/>
    <w:basedOn w:val="a0"/>
    <w:link w:val="ac"/>
    <w:uiPriority w:val="10"/>
    <w:qFormat/>
    <w:rPr>
      <w:rFonts w:asciiTheme="majorHAnsi" w:eastAsia="宋体" w:hAnsiTheme="majorHAnsi" w:cstheme="majorBidi"/>
      <w:b/>
      <w:bCs/>
      <w:sz w:val="32"/>
      <w:szCs w:val="32"/>
    </w:rPr>
  </w:style>
  <w:style w:type="character" w:customStyle="1" w:styleId="Char0">
    <w:name w:val="批注文字 Char"/>
    <w:basedOn w:val="a0"/>
    <w:link w:val="a5"/>
    <w:uiPriority w:val="99"/>
    <w:qFormat/>
    <w:rPr>
      <w:rFonts w:ascii="Times New Roman" w:eastAsia="宋体" w:hAnsi="Times New Roman" w:cs="Times New Roman"/>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qFormat/>
    <w:rPr>
      <w:kern w:val="2"/>
      <w:sz w:val="21"/>
      <w:szCs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paragraph" w:customStyle="1" w:styleId="af3">
    <w:name w:val="表格后说明"/>
    <w:next w:val="a3"/>
    <w:uiPriority w:val="3"/>
    <w:qFormat/>
    <w:pPr>
      <w:jc w:val="both"/>
    </w:pPr>
    <w:rPr>
      <w:kern w:val="2"/>
      <w:sz w:val="21"/>
      <w:szCs w:val="24"/>
    </w:rPr>
  </w:style>
  <w:style w:type="paragraph" w:styleId="af4">
    <w:name w:val="Revision"/>
    <w:hidden/>
    <w:uiPriority w:val="99"/>
    <w:unhideWhenUsed/>
    <w:rsid w:val="005D2A83"/>
    <w:rPr>
      <w:kern w:val="2"/>
      <w:sz w:val="21"/>
      <w:szCs w:val="24"/>
    </w:rPr>
  </w:style>
  <w:style w:type="character" w:customStyle="1" w:styleId="font11">
    <w:name w:val="font11"/>
    <w:basedOn w:val="a0"/>
    <w:autoRedefine/>
    <w:qFormat/>
    <w:rsid w:val="000F7A04"/>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E8C8-5FCC-402E-8D6F-0254A8BF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16</Pages>
  <Words>1825</Words>
  <Characters>10403</Characters>
  <Application>Microsoft Office Word</Application>
  <DocSecurity>0</DocSecurity>
  <Lines>86</Lines>
  <Paragraphs>24</Paragraphs>
  <ScaleCrop>false</ScaleCrop>
  <Company>Microsoft</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林玲</cp:lastModifiedBy>
  <cp:revision>278</cp:revision>
  <dcterms:created xsi:type="dcterms:W3CDTF">2023-10-16T09:04:00Z</dcterms:created>
  <dcterms:modified xsi:type="dcterms:W3CDTF">2025-01-14T08:03:00Z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15D870F80A454927900BF44321A62F2F_12</vt:lpwstr>
  </property>
</Properties>
</file>