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714A75EC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CF1D6A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B969C6">
        <w:rPr>
          <w:rFonts w:asciiTheme="minorEastAsia" w:eastAsiaTheme="minorEastAsia" w:hAnsiTheme="minorEastAsia" w:cs="Times New Roman" w:hint="eastAsia"/>
          <w:sz w:val="24"/>
          <w:szCs w:val="24"/>
        </w:rPr>
        <w:t>8</w:t>
      </w:r>
      <w:r w:rsidR="00CF1D6A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607ED8B5" w:rsidR="00335657" w:rsidRPr="00B969C6" w:rsidRDefault="00B67140" w:rsidP="00B969C6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0019AC" w:rsidRPr="000019AC">
        <w:rPr>
          <w:rFonts w:ascii="宋体" w:eastAsia="宋体" w:hAnsi="宋体" w:hint="eastAsia"/>
          <w:sz w:val="24"/>
          <w:szCs w:val="24"/>
        </w:rPr>
        <w:t>和合肥市公路桥梁工程有限责任公司</w:t>
      </w:r>
      <w:r w:rsidR="000019AC">
        <w:rPr>
          <w:rFonts w:ascii="宋体" w:eastAsia="宋体" w:hAnsi="宋体" w:hint="eastAsia"/>
          <w:sz w:val="24"/>
          <w:szCs w:val="24"/>
        </w:rPr>
        <w:t>联合体</w:t>
      </w:r>
      <w:r w:rsidR="00991061" w:rsidRPr="00991061">
        <w:rPr>
          <w:rFonts w:ascii="宋体" w:eastAsia="宋体" w:hAnsi="宋体" w:hint="eastAsia"/>
          <w:sz w:val="24"/>
          <w:szCs w:val="24"/>
        </w:rPr>
        <w:t>收到</w:t>
      </w:r>
      <w:r w:rsidR="00B969C6" w:rsidRPr="00B969C6">
        <w:rPr>
          <w:rFonts w:ascii="宋体" w:eastAsia="宋体" w:hAnsi="宋体" w:hint="eastAsia"/>
          <w:sz w:val="24"/>
          <w:szCs w:val="24"/>
        </w:rPr>
        <w:t>合肥交投合</w:t>
      </w:r>
      <w:proofErr w:type="gramStart"/>
      <w:r w:rsidR="00B969C6" w:rsidRPr="00B969C6">
        <w:rPr>
          <w:rFonts w:ascii="宋体" w:eastAsia="宋体" w:hAnsi="宋体" w:hint="eastAsia"/>
          <w:sz w:val="24"/>
          <w:szCs w:val="24"/>
        </w:rPr>
        <w:t>桐</w:t>
      </w:r>
      <w:proofErr w:type="gramEnd"/>
      <w:r w:rsidR="00B969C6" w:rsidRPr="00B969C6">
        <w:rPr>
          <w:rFonts w:ascii="宋体" w:eastAsia="宋体" w:hAnsi="宋体" w:hint="eastAsia"/>
          <w:sz w:val="24"/>
          <w:szCs w:val="24"/>
        </w:rPr>
        <w:t>高速公路有限公司</w:t>
      </w:r>
      <w:r w:rsidR="00556F94">
        <w:rPr>
          <w:rFonts w:ascii="宋体" w:eastAsia="宋体" w:hAnsi="宋体" w:hint="eastAsia"/>
          <w:sz w:val="24"/>
          <w:szCs w:val="24"/>
        </w:rPr>
        <w:t>发来的《</w:t>
      </w:r>
      <w:r w:rsidR="00991061" w:rsidRPr="00991061">
        <w:rPr>
          <w:rFonts w:ascii="宋体" w:eastAsia="宋体" w:hAnsi="宋体" w:hint="eastAsia"/>
          <w:sz w:val="24"/>
          <w:szCs w:val="24"/>
        </w:rPr>
        <w:t>中标通知书》，公司成为</w:t>
      </w:r>
      <w:r w:rsidR="00B969C6" w:rsidRPr="00B969C6">
        <w:rPr>
          <w:rFonts w:asciiTheme="majorEastAsia" w:eastAsiaTheme="majorEastAsia" w:hAnsiTheme="majorEastAsia" w:cstheme="majorEastAsia" w:hint="eastAsia"/>
          <w:sz w:val="24"/>
          <w:szCs w:val="24"/>
        </w:rPr>
        <w:t>铜陵至商城高速公路巢湖（沐集）至肥西（三河）段路基路面施工项目-2标段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4F796892" w14:textId="77777777" w:rsidR="00A50CB4" w:rsidRDefault="00B67140" w:rsidP="00854091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 w:hint="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A50CB4" w:rsidRPr="00B969C6">
        <w:rPr>
          <w:rFonts w:asciiTheme="majorEastAsia" w:eastAsiaTheme="majorEastAsia" w:hAnsiTheme="majorEastAsia" w:cstheme="majorEastAsia" w:hint="eastAsia"/>
          <w:sz w:val="24"/>
          <w:szCs w:val="24"/>
        </w:rPr>
        <w:t>铜陵至商城高速公路巢湖（沐集）至肥西（三河）段路基路面施工项目-2标段</w:t>
      </w:r>
    </w:p>
    <w:p w14:paraId="00F93462" w14:textId="1378A867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A50CB4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安徽省</w:t>
      </w:r>
      <w:r w:rsidR="00A50CB4">
        <w:rPr>
          <w:rFonts w:asciiTheme="majorEastAsia" w:eastAsiaTheme="majorEastAsia" w:hAnsiTheme="majorEastAsia" w:cstheme="majorEastAsia" w:hint="eastAsia"/>
          <w:sz w:val="24"/>
          <w:szCs w:val="24"/>
        </w:rPr>
        <w:t>巢湖市、庐江县</w:t>
      </w:r>
    </w:p>
    <w:p w14:paraId="2154B7FE" w14:textId="1AEB6EA2" w:rsidR="00335657" w:rsidRPr="0030256D" w:rsidRDefault="00B67140" w:rsidP="00854091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A50CB4">
        <w:rPr>
          <w:rFonts w:ascii="宋体" w:eastAsia="宋体" w:hAnsi="宋体" w:hint="eastAsia"/>
          <w:sz w:val="24"/>
          <w:szCs w:val="24"/>
        </w:rPr>
        <w:t>664,371,127.99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r w:rsidR="00854091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56E9A294" w:rsidR="00405EE2" w:rsidRDefault="00B67140" w:rsidP="00854091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7F00B3">
        <w:rPr>
          <w:rFonts w:ascii="宋体" w:eastAsia="宋体" w:hAnsi="宋体" w:hint="eastAsia"/>
          <w:sz w:val="24"/>
          <w:szCs w:val="24"/>
        </w:rPr>
        <w:t>911</w:t>
      </w:r>
      <w:r w:rsidR="007E2A9B" w:rsidRPr="007E2A9B">
        <w:rPr>
          <w:rFonts w:ascii="宋体" w:eastAsia="宋体" w:hAnsi="宋体" w:hint="eastAsia"/>
          <w:sz w:val="24"/>
          <w:szCs w:val="24"/>
        </w:rPr>
        <w:t>天</w:t>
      </w:r>
    </w:p>
    <w:p w14:paraId="4A4EEBDE" w14:textId="77777777" w:rsidR="00FA0A13" w:rsidRDefault="00B67140" w:rsidP="00760223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 w:hint="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FA0A13">
        <w:rPr>
          <w:rFonts w:asciiTheme="majorEastAsia" w:eastAsiaTheme="majorEastAsia" w:hAnsiTheme="majorEastAsia" w:cstheme="majorEastAsia" w:hint="eastAsia"/>
          <w:sz w:val="24"/>
          <w:szCs w:val="24"/>
        </w:rPr>
        <w:t>铜陵至商城高速公路巢湖(</w:t>
      </w:r>
      <w:proofErr w:type="gramStart"/>
      <w:r w:rsidR="00FA0A13">
        <w:rPr>
          <w:rFonts w:asciiTheme="majorEastAsia" w:eastAsiaTheme="majorEastAsia" w:hAnsiTheme="majorEastAsia" w:cstheme="majorEastAsia" w:hint="eastAsia"/>
          <w:sz w:val="24"/>
          <w:szCs w:val="24"/>
        </w:rPr>
        <w:t>沐集</w:t>
      </w:r>
      <w:proofErr w:type="gramEnd"/>
      <w:r w:rsidR="00FA0A13">
        <w:rPr>
          <w:rFonts w:asciiTheme="majorEastAsia" w:eastAsiaTheme="majorEastAsia" w:hAnsiTheme="majorEastAsia" w:cstheme="majorEastAsia" w:hint="eastAsia"/>
          <w:sz w:val="24"/>
          <w:szCs w:val="24"/>
        </w:rPr>
        <w:t>)至肥西(三河)段作为规划的S30铜陵至商城高速公路的组成部分，起于巢湖市槐林镇衔接G4221沪武高速公路无为至岳西段和S30铜商高速公路无为(塔桥)至巢湖(</w:t>
      </w:r>
      <w:proofErr w:type="gramStart"/>
      <w:r w:rsidR="00FA0A13">
        <w:rPr>
          <w:rFonts w:asciiTheme="majorEastAsia" w:eastAsiaTheme="majorEastAsia" w:hAnsiTheme="majorEastAsia" w:cstheme="majorEastAsia" w:hint="eastAsia"/>
          <w:sz w:val="24"/>
          <w:szCs w:val="24"/>
        </w:rPr>
        <w:t>沐集</w:t>
      </w:r>
      <w:proofErr w:type="gramEnd"/>
      <w:r w:rsidR="00FA0A13">
        <w:rPr>
          <w:rFonts w:asciiTheme="majorEastAsia" w:eastAsiaTheme="majorEastAsia" w:hAnsiTheme="majorEastAsia" w:cstheme="majorEastAsia" w:hint="eastAsia"/>
          <w:sz w:val="24"/>
          <w:szCs w:val="24"/>
        </w:rPr>
        <w:t>)段，终点衔接规划建设的G9912合肥都市圈环线南环段(暨G4222和县至襄阳高速公路巢湖至肥西段)。</w:t>
      </w:r>
    </w:p>
    <w:p w14:paraId="25D752ED" w14:textId="6A3BA599" w:rsidR="00B25139" w:rsidRDefault="00B25139" w:rsidP="00B25139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 w:hint="eastAsia"/>
          <w:sz w:val="24"/>
          <w:szCs w:val="24"/>
        </w:rPr>
      </w:pPr>
      <w:r w:rsidRPr="00B25139">
        <w:rPr>
          <w:rFonts w:asciiTheme="majorEastAsia" w:eastAsiaTheme="majorEastAsia" w:hAnsiTheme="majorEastAsia" w:cstheme="majorEastAsia" w:hint="eastAsia"/>
          <w:sz w:val="24"/>
          <w:szCs w:val="24"/>
        </w:rPr>
        <w:t>全线设特大桥3座，大桥8座，中小桥8座，分离式立交8座；</w:t>
      </w:r>
      <w:proofErr w:type="gramStart"/>
      <w:r w:rsidRPr="00B25139">
        <w:rPr>
          <w:rFonts w:asciiTheme="majorEastAsia" w:eastAsiaTheme="majorEastAsia" w:hAnsiTheme="majorEastAsia" w:cstheme="majorEastAsia" w:hint="eastAsia"/>
          <w:sz w:val="24"/>
          <w:szCs w:val="24"/>
        </w:rPr>
        <w:t>设沐集</w:t>
      </w:r>
      <w:proofErr w:type="gramEnd"/>
      <w:r w:rsidRPr="00B25139">
        <w:rPr>
          <w:rFonts w:asciiTheme="majorEastAsia" w:eastAsiaTheme="majorEastAsia" w:hAnsiTheme="majorEastAsia" w:cstheme="majorEastAsia" w:hint="eastAsia"/>
          <w:sz w:val="24"/>
          <w:szCs w:val="24"/>
        </w:rPr>
        <w:t>(枢纽)、盛桥、同大、三河北（枢纽）等4处互通立交，其中三河北（枢纽）互通立交纳入G9912合肥都市圈环线高速公路南环段建设；同步建设匝道收费站2处、服务区1处等交通工程及沿线设施。</w:t>
      </w:r>
    </w:p>
    <w:p w14:paraId="0D4CDB0B" w14:textId="5AEFA23D" w:rsidR="00B25139" w:rsidRPr="00B25139" w:rsidRDefault="00B25139" w:rsidP="00B25139">
      <w:pPr>
        <w:spacing w:after="0" w:line="480" w:lineRule="exact"/>
        <w:ind w:firstLineChars="200" w:firstLine="482"/>
        <w:jc w:val="both"/>
        <w:rPr>
          <w:rFonts w:asciiTheme="majorEastAsia" w:eastAsiaTheme="majorEastAsia" w:hAnsiTheme="majorEastAsia" w:cstheme="majorEastAsia" w:hint="eastAsia"/>
          <w:b/>
          <w:sz w:val="24"/>
          <w:szCs w:val="24"/>
        </w:rPr>
      </w:pPr>
      <w:r w:rsidRPr="00B25139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二、联合体成员及分工</w:t>
      </w:r>
    </w:p>
    <w:p w14:paraId="73BF3E9A" w14:textId="6CA3F04F" w:rsidR="00B25139" w:rsidRPr="00B25139" w:rsidRDefault="00B25139" w:rsidP="00B25139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 w:hint="eastAsia"/>
          <w:sz w:val="24"/>
          <w:szCs w:val="24"/>
        </w:rPr>
      </w:pPr>
      <w:r w:rsidRPr="00B25139">
        <w:rPr>
          <w:rFonts w:asciiTheme="majorEastAsia" w:eastAsiaTheme="majorEastAsia" w:hAnsiTheme="majorEastAsia" w:cstheme="majorEastAsia"/>
          <w:sz w:val="24"/>
          <w:szCs w:val="24"/>
        </w:rPr>
        <w:t>安徽省交通建设股份有限公司具有公路工程施工总承包特级资格，承担包括路基、路面、桥梁（含白石</w:t>
      </w:r>
      <w:proofErr w:type="gramStart"/>
      <w:r w:rsidRPr="00B25139">
        <w:rPr>
          <w:rFonts w:asciiTheme="majorEastAsia" w:eastAsiaTheme="majorEastAsia" w:hAnsiTheme="majorEastAsia" w:cstheme="majorEastAsia"/>
          <w:sz w:val="24"/>
          <w:szCs w:val="24"/>
        </w:rPr>
        <w:t>天河杭埠河</w:t>
      </w:r>
      <w:proofErr w:type="gramEnd"/>
      <w:r w:rsidRPr="00B25139">
        <w:rPr>
          <w:rFonts w:asciiTheme="majorEastAsia" w:eastAsiaTheme="majorEastAsia" w:hAnsiTheme="majorEastAsia" w:cstheme="majorEastAsia"/>
          <w:sz w:val="24"/>
          <w:szCs w:val="24"/>
        </w:rPr>
        <w:t>特大桥）、涵洞、安全设施及预埋管</w:t>
      </w:r>
      <w:r w:rsidRPr="00B25139">
        <w:rPr>
          <w:rFonts w:asciiTheme="majorEastAsia" w:eastAsiaTheme="majorEastAsia" w:hAnsiTheme="majorEastAsia" w:cstheme="majorEastAsia"/>
          <w:sz w:val="24"/>
          <w:szCs w:val="24"/>
        </w:rPr>
        <w:lastRenderedPageBreak/>
        <w:t>线、绿化及环境保护设施等专业工程；合肥市公路桥梁工程有限责任公司具有</w:t>
      </w:r>
      <w:bookmarkStart w:id="0" w:name="_GoBack"/>
      <w:bookmarkEnd w:id="0"/>
      <w:r w:rsidRPr="00B25139">
        <w:rPr>
          <w:rFonts w:asciiTheme="majorEastAsia" w:eastAsiaTheme="majorEastAsia" w:hAnsiTheme="majorEastAsia" w:cstheme="majorEastAsia"/>
          <w:sz w:val="24"/>
          <w:szCs w:val="24"/>
        </w:rPr>
        <w:t>公路工程施工总承包特级资格，承担包括路基、路面、桥梁、涵洞、安全设施及预埋管线、绿化及环境保护设施等专业工程。</w:t>
      </w:r>
    </w:p>
    <w:p w14:paraId="26D33CCC" w14:textId="19FE35C8" w:rsidR="00B25139" w:rsidRDefault="00B25139" w:rsidP="00B25139">
      <w:pPr>
        <w:spacing w:beforeLines="50" w:before="120" w:after="0" w:line="480" w:lineRule="exact"/>
        <w:ind w:firstLineChars="200" w:firstLine="480"/>
        <w:jc w:val="both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根据联合体协议约定，公司</w:t>
      </w:r>
      <w:r w:rsidRPr="000A542C">
        <w:rPr>
          <w:rFonts w:ascii="宋体" w:eastAsia="宋体" w:hAnsi="宋体" w:hint="eastAsia"/>
          <w:sz w:val="24"/>
          <w:szCs w:val="24"/>
        </w:rPr>
        <w:t>工程</w:t>
      </w:r>
      <w:proofErr w:type="gramStart"/>
      <w:r w:rsidRPr="000A542C">
        <w:rPr>
          <w:rFonts w:ascii="宋体" w:eastAsia="宋体" w:hAnsi="宋体" w:hint="eastAsia"/>
          <w:sz w:val="24"/>
          <w:szCs w:val="24"/>
        </w:rPr>
        <w:t>量金额</w:t>
      </w:r>
      <w:proofErr w:type="gramEnd"/>
      <w:r w:rsidRPr="000A542C">
        <w:rPr>
          <w:rFonts w:ascii="宋体" w:eastAsia="宋体" w:hAnsi="宋体" w:hint="eastAsia"/>
          <w:sz w:val="24"/>
          <w:szCs w:val="24"/>
        </w:rPr>
        <w:t>约为</w:t>
      </w:r>
      <w:r w:rsidR="00E812E8" w:rsidRPr="00E812E8">
        <w:rPr>
          <w:rFonts w:ascii="宋体" w:eastAsia="宋体" w:hAnsi="宋体"/>
          <w:sz w:val="24"/>
          <w:szCs w:val="24"/>
        </w:rPr>
        <w:t>332,185,564.00</w:t>
      </w:r>
      <w:r>
        <w:rPr>
          <w:rFonts w:ascii="宋体" w:eastAsia="宋体" w:hAnsi="宋体" w:hint="eastAsia"/>
          <w:sz w:val="24"/>
          <w:szCs w:val="24"/>
        </w:rPr>
        <w:t>元，约</w:t>
      </w:r>
      <w:r w:rsidRPr="0030256D">
        <w:rPr>
          <w:rFonts w:ascii="宋体" w:eastAsia="宋体" w:hAnsi="宋体" w:hint="eastAsia"/>
          <w:sz w:val="24"/>
          <w:szCs w:val="24"/>
        </w:rPr>
        <w:t>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D10631">
        <w:rPr>
          <w:rFonts w:ascii="宋体" w:eastAsia="宋体" w:hAnsi="宋体" w:hint="eastAsia"/>
          <w:sz w:val="24"/>
          <w:szCs w:val="24"/>
        </w:rPr>
        <w:t>3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D10631">
        <w:rPr>
          <w:rFonts w:ascii="宋体" w:eastAsia="宋体" w:hAnsi="宋体" w:hint="eastAsia"/>
          <w:sz w:val="24"/>
          <w:szCs w:val="24"/>
        </w:rPr>
        <w:t>6.90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414AA8C3" w:rsidR="009723D3" w:rsidRPr="009723D3" w:rsidRDefault="00B25139" w:rsidP="00B25139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6443D620" w:rsidR="005614E2" w:rsidRDefault="008567BA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7F7D9B38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7E2A9B">
        <w:rPr>
          <w:rFonts w:ascii="宋体" w:eastAsia="宋体" w:hAnsi="宋体" w:hint="eastAsia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AA6DA8">
        <w:rPr>
          <w:rFonts w:ascii="宋体" w:eastAsia="宋体" w:hAnsi="宋体" w:hint="eastAsia"/>
          <w:sz w:val="24"/>
          <w:szCs w:val="24"/>
        </w:rPr>
        <w:t>11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AA6DA8">
        <w:rPr>
          <w:rFonts w:ascii="宋体" w:eastAsia="宋体" w:hAnsi="宋体" w:hint="eastAsia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A0873" w14:textId="77777777" w:rsidR="005D7047" w:rsidRDefault="005D7047" w:rsidP="00853234">
      <w:pPr>
        <w:spacing w:after="0"/>
      </w:pPr>
      <w:r>
        <w:separator/>
      </w:r>
    </w:p>
  </w:endnote>
  <w:endnote w:type="continuationSeparator" w:id="0">
    <w:p w14:paraId="0B739CD7" w14:textId="77777777" w:rsidR="005D7047" w:rsidRDefault="005D7047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D5BE4" w14:textId="77777777" w:rsidR="005D7047" w:rsidRDefault="005D7047" w:rsidP="00853234">
      <w:pPr>
        <w:spacing w:after="0"/>
      </w:pPr>
      <w:r>
        <w:separator/>
      </w:r>
    </w:p>
  </w:footnote>
  <w:footnote w:type="continuationSeparator" w:id="0">
    <w:p w14:paraId="07CE1EA2" w14:textId="77777777" w:rsidR="005D7047" w:rsidRDefault="005D7047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荣大-马千然">
    <w15:presenceInfo w15:providerId="None" w15:userId="荣大-马千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19AC"/>
    <w:rsid w:val="00011223"/>
    <w:rsid w:val="00020C44"/>
    <w:rsid w:val="00031C0D"/>
    <w:rsid w:val="00046D44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43D28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616F"/>
    <w:rsid w:val="002B535C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4964"/>
    <w:rsid w:val="00335657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45A87"/>
    <w:rsid w:val="00453F86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56F94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D055C"/>
    <w:rsid w:val="005D6D7F"/>
    <w:rsid w:val="005D7047"/>
    <w:rsid w:val="005F0B4F"/>
    <w:rsid w:val="005F2243"/>
    <w:rsid w:val="005F6904"/>
    <w:rsid w:val="0060302F"/>
    <w:rsid w:val="00604BBC"/>
    <w:rsid w:val="00625662"/>
    <w:rsid w:val="0062629F"/>
    <w:rsid w:val="00632628"/>
    <w:rsid w:val="006437DF"/>
    <w:rsid w:val="00643BAD"/>
    <w:rsid w:val="006457C0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703DEB"/>
    <w:rsid w:val="00716EF5"/>
    <w:rsid w:val="00723187"/>
    <w:rsid w:val="007336EA"/>
    <w:rsid w:val="007469DE"/>
    <w:rsid w:val="0075060B"/>
    <w:rsid w:val="00751B0C"/>
    <w:rsid w:val="00760223"/>
    <w:rsid w:val="007652CD"/>
    <w:rsid w:val="007C0CD9"/>
    <w:rsid w:val="007D44DC"/>
    <w:rsid w:val="007E2A9B"/>
    <w:rsid w:val="007E57EE"/>
    <w:rsid w:val="007F00B3"/>
    <w:rsid w:val="007F47F8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50CB4"/>
    <w:rsid w:val="00A66DB1"/>
    <w:rsid w:val="00A768D7"/>
    <w:rsid w:val="00A81B0E"/>
    <w:rsid w:val="00AA63FD"/>
    <w:rsid w:val="00AA6946"/>
    <w:rsid w:val="00AA6DA8"/>
    <w:rsid w:val="00AC6396"/>
    <w:rsid w:val="00AD172E"/>
    <w:rsid w:val="00AD3D4C"/>
    <w:rsid w:val="00AD442D"/>
    <w:rsid w:val="00AD7021"/>
    <w:rsid w:val="00AE0D6D"/>
    <w:rsid w:val="00AE4B52"/>
    <w:rsid w:val="00AE688F"/>
    <w:rsid w:val="00B145D7"/>
    <w:rsid w:val="00B25139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969C6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9563E"/>
    <w:rsid w:val="00C958BD"/>
    <w:rsid w:val="00C96683"/>
    <w:rsid w:val="00CA3B20"/>
    <w:rsid w:val="00CA68F8"/>
    <w:rsid w:val="00CB7E8C"/>
    <w:rsid w:val="00CC4B45"/>
    <w:rsid w:val="00CF1D6A"/>
    <w:rsid w:val="00D10299"/>
    <w:rsid w:val="00D10631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7F1B"/>
    <w:rsid w:val="00E812E8"/>
    <w:rsid w:val="00E840C5"/>
    <w:rsid w:val="00EB2360"/>
    <w:rsid w:val="00EB36E3"/>
    <w:rsid w:val="00EC085A"/>
    <w:rsid w:val="00EC1311"/>
    <w:rsid w:val="00EC633E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63914"/>
    <w:rsid w:val="00F73439"/>
    <w:rsid w:val="00F931A6"/>
    <w:rsid w:val="00FA0A13"/>
    <w:rsid w:val="00FA3F90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191</cp:revision>
  <cp:lastPrinted>2023-05-15T08:51:00Z</cp:lastPrinted>
  <dcterms:created xsi:type="dcterms:W3CDTF">2008-09-11T17:20:00Z</dcterms:created>
  <dcterms:modified xsi:type="dcterms:W3CDTF">2024-11-05T06:13:00Z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