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0D69A" w14:textId="77777777" w:rsidR="00A94D35" w:rsidRDefault="00000000">
      <w:pPr>
        <w:widowControl/>
        <w:tabs>
          <w:tab w:val="right" w:leader="dot" w:pos="8303"/>
        </w:tabs>
        <w:wordWrap w:val="0"/>
        <w:adjustRightInd w:val="0"/>
        <w:snapToGrid w:val="0"/>
        <w:spacing w:beforeLines="700" w:before="2184" w:afterLines="50" w:after="156" w:line="360" w:lineRule="auto"/>
        <w:jc w:val="center"/>
        <w:rPr>
          <w:rFonts w:eastAsia="黑体"/>
          <w:bCs/>
          <w:snapToGrid w:val="0"/>
          <w:color w:val="000000"/>
          <w:kern w:val="0"/>
          <w:sz w:val="36"/>
          <w:szCs w:val="36"/>
        </w:rPr>
      </w:pPr>
      <w:r>
        <w:rPr>
          <w:rFonts w:eastAsia="黑体" w:hint="eastAsia"/>
          <w:bCs/>
          <w:snapToGrid w:val="0"/>
          <w:color w:val="000000"/>
          <w:kern w:val="0"/>
          <w:sz w:val="36"/>
          <w:szCs w:val="36"/>
        </w:rPr>
        <w:t>安徽天禾律师事务所关于安徽省交通建设股份有限公司</w:t>
      </w:r>
      <w:r>
        <w:rPr>
          <w:rFonts w:eastAsia="黑体" w:hint="eastAsia"/>
          <w:bCs/>
          <w:snapToGrid w:val="0"/>
          <w:color w:val="000000"/>
          <w:kern w:val="0"/>
          <w:sz w:val="36"/>
          <w:szCs w:val="36"/>
        </w:rPr>
        <w:t>2024</w:t>
      </w:r>
      <w:r>
        <w:rPr>
          <w:rFonts w:eastAsia="黑体" w:hint="eastAsia"/>
          <w:bCs/>
          <w:snapToGrid w:val="0"/>
          <w:color w:val="000000"/>
          <w:kern w:val="0"/>
          <w:sz w:val="36"/>
          <w:szCs w:val="36"/>
        </w:rPr>
        <w:t>年第一次临时股东大会</w:t>
      </w:r>
    </w:p>
    <w:p w14:paraId="6C45B932" w14:textId="77777777" w:rsidR="00A94D35" w:rsidRDefault="00000000">
      <w:pPr>
        <w:widowControl/>
        <w:tabs>
          <w:tab w:val="right" w:leader="dot" w:pos="8303"/>
        </w:tabs>
        <w:wordWrap w:val="0"/>
        <w:adjustRightInd w:val="0"/>
        <w:snapToGrid w:val="0"/>
        <w:spacing w:beforeLines="50" w:before="156" w:afterLines="1700" w:after="5304" w:line="360" w:lineRule="auto"/>
        <w:jc w:val="center"/>
        <w:rPr>
          <w:rFonts w:ascii="宋体" w:hAnsi="宋体" w:hint="eastAsia"/>
          <w:b/>
          <w:bCs/>
          <w:color w:val="000000"/>
          <w:kern w:val="0"/>
          <w:sz w:val="30"/>
          <w:szCs w:val="20"/>
        </w:rPr>
      </w:pPr>
      <w:r>
        <w:rPr>
          <w:rFonts w:ascii="宋体" w:hAnsi="宋体" w:hint="eastAsia"/>
          <w:b/>
          <w:bCs/>
          <w:noProof/>
          <w:kern w:val="0"/>
          <w:sz w:val="24"/>
          <w:szCs w:val="20"/>
        </w:rPr>
        <w:drawing>
          <wp:anchor distT="0" distB="0" distL="114300" distR="114300" simplePos="0" relativeHeight="251659264" behindDoc="0" locked="0" layoutInCell="1" allowOverlap="0" wp14:anchorId="0AE66939" wp14:editId="445F56F8">
            <wp:simplePos x="0" y="0"/>
            <wp:positionH relativeFrom="column">
              <wp:posOffset>2243455</wp:posOffset>
            </wp:positionH>
            <wp:positionV relativeFrom="paragraph">
              <wp:posOffset>2937510</wp:posOffset>
            </wp:positionV>
            <wp:extent cx="914400" cy="775335"/>
            <wp:effectExtent l="0" t="0" r="0" b="5715"/>
            <wp:wrapNone/>
            <wp:docPr id="107670877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708779"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14400" cy="775335"/>
                    </a:xfrm>
                    <a:prstGeom prst="rect">
                      <a:avLst/>
                    </a:prstGeom>
                    <a:noFill/>
                    <a:ln>
                      <a:noFill/>
                    </a:ln>
                  </pic:spPr>
                </pic:pic>
              </a:graphicData>
            </a:graphic>
          </wp:anchor>
        </w:drawing>
      </w:r>
      <w:r>
        <w:rPr>
          <w:rFonts w:eastAsia="黑体"/>
          <w:bCs/>
          <w:snapToGrid w:val="0"/>
          <w:color w:val="000000"/>
          <w:kern w:val="0"/>
          <w:sz w:val="36"/>
          <w:szCs w:val="36"/>
        </w:rPr>
        <w:t>之法律意见书</w:t>
      </w:r>
    </w:p>
    <w:p w14:paraId="49DE988B" w14:textId="77777777" w:rsidR="00A94D35" w:rsidRDefault="00000000">
      <w:pPr>
        <w:wordWrap w:val="0"/>
        <w:adjustRightInd w:val="0"/>
        <w:spacing w:line="360" w:lineRule="auto"/>
        <w:jc w:val="center"/>
        <w:rPr>
          <w:rFonts w:eastAsia="黑体"/>
          <w:color w:val="000000"/>
          <w:sz w:val="30"/>
        </w:rPr>
      </w:pPr>
      <w:r>
        <w:rPr>
          <w:rFonts w:eastAsia="黑体"/>
          <w:color w:val="000000"/>
          <w:sz w:val="30"/>
        </w:rPr>
        <w:t>安徽天禾律师事务所</w:t>
      </w:r>
    </w:p>
    <w:p w14:paraId="7B8EDD31" w14:textId="77777777" w:rsidR="00A94D35" w:rsidRDefault="00000000">
      <w:pPr>
        <w:wordWrap w:val="0"/>
        <w:adjustRightInd w:val="0"/>
        <w:spacing w:line="360" w:lineRule="auto"/>
        <w:jc w:val="center"/>
        <w:rPr>
          <w:rFonts w:eastAsia="黑体"/>
          <w:bCs/>
          <w:snapToGrid w:val="0"/>
          <w:color w:val="000000"/>
          <w:sz w:val="30"/>
        </w:rPr>
      </w:pPr>
      <w:r>
        <w:rPr>
          <w:rFonts w:eastAsia="黑体"/>
          <w:color w:val="000000"/>
          <w:sz w:val="30"/>
        </w:rPr>
        <w:t>ANHUI  TIANHE  LAW  OFFICE</w:t>
      </w:r>
    </w:p>
    <w:p w14:paraId="32C892B1" w14:textId="77777777" w:rsidR="00A94D35" w:rsidRDefault="00000000">
      <w:pPr>
        <w:wordWrap w:val="0"/>
        <w:adjustRightInd w:val="0"/>
        <w:spacing w:line="360" w:lineRule="auto"/>
        <w:rPr>
          <w:rFonts w:eastAsia="黑体"/>
          <w:b/>
          <w:snapToGrid w:val="0"/>
          <w:color w:val="000000"/>
          <w:sz w:val="24"/>
          <w:u w:val="double"/>
        </w:rPr>
      </w:pPr>
      <w:r>
        <w:rPr>
          <w:noProof/>
        </w:rPr>
        <mc:AlternateContent>
          <mc:Choice Requires="wps">
            <w:drawing>
              <wp:anchor distT="0" distB="0" distL="114300" distR="114300" simplePos="0" relativeHeight="251660288" behindDoc="0" locked="0" layoutInCell="1" allowOverlap="1" wp14:anchorId="189848D4" wp14:editId="252EB39A">
                <wp:simplePos x="0" y="0"/>
                <wp:positionH relativeFrom="column">
                  <wp:posOffset>15240</wp:posOffset>
                </wp:positionH>
                <wp:positionV relativeFrom="paragraph">
                  <wp:posOffset>139700</wp:posOffset>
                </wp:positionV>
                <wp:extent cx="5334000" cy="0"/>
                <wp:effectExtent l="0" t="28575" r="0" b="28575"/>
                <wp:wrapNone/>
                <wp:docPr id="5" name="直接连接符 2"/>
                <wp:cNvGraphicFramePr/>
                <a:graphic xmlns:a="http://schemas.openxmlformats.org/drawingml/2006/main">
                  <a:graphicData uri="http://schemas.microsoft.com/office/word/2010/wordprocessingShape">
                    <wps:wsp>
                      <wps:cNvCnPr/>
                      <wps:spPr>
                        <a:xfrm>
                          <a:off x="0" y="0"/>
                          <a:ext cx="5334000" cy="0"/>
                        </a:xfrm>
                        <a:prstGeom prst="line">
                          <a:avLst/>
                        </a:prstGeom>
                        <a:ln w="57150" cap="flat" cmpd="thinThick">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接连接符 2" o:spid="_x0000_s1026" o:spt="20" style="position:absolute;left:0pt;margin-left:1.2pt;margin-top:11pt;height:0pt;width:420pt;z-index:251660288;mso-width-relative:page;mso-height-relative:page;" filled="f" stroked="t" coordsize="21600,21600" o:gfxdata="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VCil9cAAAAHAQAADwAAAAAAAAABACAAAAAiAAAAZHJzL2Rvd25yZXYueG1sUEsBAhQAFAAA&#10;AAgAh07iQNrvTTDwAQAA3wMAAA4AAAAAAAAAAQAgAAAAJgEAAGRycy9lMm9Eb2MueG1sUEsFBgAA&#10;AAAGAAYAWQEAAIgFAAAAAA==&#10;">
                <v:fill on="f" focussize="0,0"/>
                <v:stroke weight="4.5pt" color="#000000" linestyle="thinThick" joinstyle="round"/>
                <v:imagedata o:title=""/>
                <o:lock v:ext="edit" aspectratio="f"/>
              </v:line>
            </w:pict>
          </mc:Fallback>
        </mc:AlternateContent>
      </w:r>
    </w:p>
    <w:p w14:paraId="53B06DBC" w14:textId="77777777" w:rsidR="00A94D35" w:rsidRDefault="00000000">
      <w:pPr>
        <w:wordWrap w:val="0"/>
        <w:adjustRightInd w:val="0"/>
        <w:spacing w:beforeLines="50" w:before="156" w:line="360" w:lineRule="auto"/>
        <w:ind w:firstLine="578"/>
        <w:jc w:val="center"/>
        <w:rPr>
          <w:rFonts w:eastAsia="黑体"/>
          <w:bCs/>
          <w:snapToGrid w:val="0"/>
          <w:color w:val="000000"/>
          <w:sz w:val="28"/>
        </w:rPr>
      </w:pPr>
      <w:r>
        <w:rPr>
          <w:rFonts w:eastAsia="黑体" w:hint="eastAsia"/>
          <w:bCs/>
          <w:snapToGrid w:val="0"/>
          <w:color w:val="000000"/>
          <w:sz w:val="28"/>
        </w:rPr>
        <w:t>地址：合肥市濉溪路</w:t>
      </w:r>
      <w:r>
        <w:rPr>
          <w:rFonts w:eastAsia="黑体"/>
          <w:bCs/>
          <w:snapToGrid w:val="0"/>
          <w:color w:val="000000"/>
          <w:sz w:val="28"/>
        </w:rPr>
        <w:t>2</w:t>
      </w:r>
      <w:r>
        <w:rPr>
          <w:rFonts w:eastAsia="黑体" w:hint="eastAsia"/>
          <w:bCs/>
          <w:snapToGrid w:val="0"/>
          <w:color w:val="000000"/>
          <w:sz w:val="28"/>
        </w:rPr>
        <w:t>7</w:t>
      </w:r>
      <w:r>
        <w:rPr>
          <w:rFonts w:eastAsia="黑体"/>
          <w:bCs/>
          <w:snapToGrid w:val="0"/>
          <w:color w:val="000000"/>
          <w:sz w:val="28"/>
        </w:rPr>
        <w:t>8</w:t>
      </w:r>
      <w:r>
        <w:rPr>
          <w:rFonts w:eastAsia="黑体" w:hint="eastAsia"/>
          <w:bCs/>
          <w:snapToGrid w:val="0"/>
          <w:color w:val="000000"/>
          <w:sz w:val="28"/>
        </w:rPr>
        <w:t>号财富广场</w:t>
      </w:r>
      <w:r>
        <w:rPr>
          <w:rFonts w:eastAsia="黑体" w:hint="eastAsia"/>
          <w:bCs/>
          <w:snapToGrid w:val="0"/>
          <w:color w:val="000000"/>
          <w:sz w:val="28"/>
        </w:rPr>
        <w:t>B</w:t>
      </w:r>
      <w:r>
        <w:rPr>
          <w:rFonts w:eastAsia="黑体" w:hint="eastAsia"/>
          <w:bCs/>
          <w:snapToGrid w:val="0"/>
          <w:color w:val="000000"/>
          <w:sz w:val="28"/>
        </w:rPr>
        <w:t>座东楼</w:t>
      </w:r>
      <w:r>
        <w:rPr>
          <w:rFonts w:eastAsia="黑体" w:hint="eastAsia"/>
          <w:bCs/>
          <w:snapToGrid w:val="0"/>
          <w:color w:val="000000"/>
          <w:sz w:val="28"/>
        </w:rPr>
        <w:t>16</w:t>
      </w:r>
      <w:r>
        <w:rPr>
          <w:rFonts w:eastAsia="黑体" w:hint="eastAsia"/>
          <w:bCs/>
          <w:snapToGrid w:val="0"/>
          <w:color w:val="000000"/>
          <w:sz w:val="28"/>
        </w:rPr>
        <w:t>层</w:t>
      </w:r>
    </w:p>
    <w:p w14:paraId="326EB28B" w14:textId="77777777" w:rsidR="00A94D35" w:rsidRDefault="00000000">
      <w:pPr>
        <w:wordWrap w:val="0"/>
        <w:adjustRightInd w:val="0"/>
        <w:spacing w:line="360" w:lineRule="auto"/>
        <w:ind w:firstLine="576"/>
        <w:jc w:val="center"/>
      </w:pPr>
      <w:r>
        <w:rPr>
          <w:rFonts w:eastAsia="黑体" w:hint="eastAsia"/>
          <w:bCs/>
          <w:snapToGrid w:val="0"/>
          <w:color w:val="000000"/>
          <w:sz w:val="28"/>
        </w:rPr>
        <w:t>电话：（</w:t>
      </w:r>
      <w:r>
        <w:rPr>
          <w:rFonts w:eastAsia="黑体"/>
          <w:bCs/>
          <w:snapToGrid w:val="0"/>
          <w:color w:val="000000"/>
          <w:sz w:val="28"/>
        </w:rPr>
        <w:t>0551</w:t>
      </w:r>
      <w:r>
        <w:rPr>
          <w:rFonts w:eastAsia="黑体" w:hint="eastAsia"/>
          <w:bCs/>
          <w:snapToGrid w:val="0"/>
          <w:color w:val="000000"/>
          <w:sz w:val="28"/>
        </w:rPr>
        <w:t>）</w:t>
      </w:r>
      <w:r>
        <w:rPr>
          <w:rFonts w:eastAsia="黑体" w:hint="eastAsia"/>
          <w:bCs/>
          <w:snapToGrid w:val="0"/>
          <w:color w:val="000000"/>
          <w:sz w:val="28"/>
        </w:rPr>
        <w:t>6</w:t>
      </w:r>
      <w:r>
        <w:rPr>
          <w:rFonts w:eastAsia="黑体"/>
          <w:bCs/>
          <w:snapToGrid w:val="0"/>
          <w:color w:val="000000"/>
          <w:sz w:val="28"/>
        </w:rPr>
        <w:t xml:space="preserve">2642792   </w:t>
      </w:r>
      <w:r>
        <w:rPr>
          <w:rFonts w:eastAsia="黑体" w:hint="eastAsia"/>
          <w:bCs/>
          <w:snapToGrid w:val="0"/>
          <w:color w:val="000000"/>
          <w:sz w:val="28"/>
        </w:rPr>
        <w:t xml:space="preserve"> </w:t>
      </w:r>
      <w:r>
        <w:rPr>
          <w:rFonts w:eastAsia="黑体"/>
          <w:bCs/>
          <w:snapToGrid w:val="0"/>
          <w:color w:val="000000"/>
          <w:sz w:val="28"/>
        </w:rPr>
        <w:t xml:space="preserve">  </w:t>
      </w:r>
      <w:r>
        <w:rPr>
          <w:rFonts w:eastAsia="黑体" w:hint="eastAsia"/>
          <w:bCs/>
          <w:snapToGrid w:val="0"/>
          <w:color w:val="000000"/>
          <w:sz w:val="28"/>
        </w:rPr>
        <w:t>传真：（</w:t>
      </w:r>
      <w:r>
        <w:rPr>
          <w:rFonts w:eastAsia="黑体"/>
          <w:bCs/>
          <w:snapToGrid w:val="0"/>
          <w:color w:val="000000"/>
          <w:sz w:val="28"/>
        </w:rPr>
        <w:t>0551</w:t>
      </w:r>
      <w:r>
        <w:rPr>
          <w:rFonts w:eastAsia="黑体" w:hint="eastAsia"/>
          <w:bCs/>
          <w:snapToGrid w:val="0"/>
          <w:color w:val="000000"/>
          <w:sz w:val="28"/>
        </w:rPr>
        <w:t>）</w:t>
      </w:r>
      <w:r>
        <w:rPr>
          <w:rFonts w:eastAsia="黑体" w:hint="eastAsia"/>
          <w:bCs/>
          <w:snapToGrid w:val="0"/>
          <w:color w:val="000000"/>
          <w:sz w:val="28"/>
        </w:rPr>
        <w:t>6</w:t>
      </w:r>
      <w:r>
        <w:rPr>
          <w:rFonts w:eastAsia="黑体"/>
          <w:bCs/>
          <w:snapToGrid w:val="0"/>
          <w:color w:val="000000"/>
          <w:sz w:val="28"/>
        </w:rPr>
        <w:t>2620450</w:t>
      </w:r>
    </w:p>
    <w:p w14:paraId="5BC451E4" w14:textId="77777777" w:rsidR="00A94D35" w:rsidRDefault="00000000">
      <w:pPr>
        <w:rPr>
          <w:b/>
          <w:sz w:val="32"/>
          <w:szCs w:val="32"/>
        </w:rPr>
      </w:pPr>
      <w:r>
        <w:rPr>
          <w:rFonts w:hint="eastAsia"/>
          <w:b/>
          <w:sz w:val="32"/>
          <w:szCs w:val="32"/>
        </w:rPr>
        <w:br w:type="page"/>
      </w:r>
    </w:p>
    <w:p w14:paraId="1586780A" w14:textId="77777777" w:rsidR="00A94D35" w:rsidRDefault="00000000">
      <w:pPr>
        <w:spacing w:line="360" w:lineRule="auto"/>
        <w:jc w:val="center"/>
        <w:rPr>
          <w:b/>
          <w:sz w:val="32"/>
          <w:szCs w:val="32"/>
        </w:rPr>
      </w:pPr>
      <w:r>
        <w:rPr>
          <w:rFonts w:hint="eastAsia"/>
          <w:b/>
          <w:sz w:val="32"/>
          <w:szCs w:val="32"/>
        </w:rPr>
        <w:lastRenderedPageBreak/>
        <w:t>安徽天禾律师事务所</w:t>
      </w:r>
    </w:p>
    <w:p w14:paraId="62B7D3CC" w14:textId="77777777" w:rsidR="00A94D35" w:rsidRDefault="00000000">
      <w:pPr>
        <w:spacing w:line="360" w:lineRule="auto"/>
        <w:jc w:val="center"/>
        <w:rPr>
          <w:b/>
          <w:sz w:val="32"/>
          <w:szCs w:val="32"/>
        </w:rPr>
      </w:pPr>
      <w:r>
        <w:rPr>
          <w:rFonts w:hint="eastAsia"/>
          <w:b/>
          <w:sz w:val="32"/>
          <w:szCs w:val="32"/>
        </w:rPr>
        <w:t>关于安徽省交通建设股份有限公司</w:t>
      </w:r>
    </w:p>
    <w:p w14:paraId="414533D8" w14:textId="77777777" w:rsidR="00A94D35" w:rsidRDefault="00000000">
      <w:pPr>
        <w:spacing w:line="360" w:lineRule="auto"/>
        <w:jc w:val="center"/>
        <w:rPr>
          <w:b/>
          <w:sz w:val="32"/>
          <w:szCs w:val="32"/>
        </w:rPr>
      </w:pPr>
      <w:r>
        <w:rPr>
          <w:rFonts w:hint="eastAsia"/>
          <w:b/>
          <w:sz w:val="32"/>
          <w:szCs w:val="32"/>
        </w:rPr>
        <w:t>2024</w:t>
      </w:r>
      <w:r>
        <w:rPr>
          <w:rFonts w:hint="eastAsia"/>
          <w:b/>
          <w:sz w:val="32"/>
          <w:szCs w:val="32"/>
        </w:rPr>
        <w:t>年第一次临时股东大会</w:t>
      </w:r>
    </w:p>
    <w:p w14:paraId="16E2AD2E" w14:textId="77777777" w:rsidR="00A94D35" w:rsidRDefault="00000000">
      <w:pPr>
        <w:spacing w:line="360" w:lineRule="auto"/>
        <w:jc w:val="center"/>
        <w:rPr>
          <w:b/>
          <w:sz w:val="32"/>
          <w:szCs w:val="32"/>
        </w:rPr>
      </w:pPr>
      <w:r>
        <w:rPr>
          <w:rFonts w:hint="eastAsia"/>
          <w:b/>
          <w:sz w:val="32"/>
          <w:szCs w:val="32"/>
        </w:rPr>
        <w:t>之法律意见书</w:t>
      </w:r>
      <w:r>
        <w:t xml:space="preserve"> </w:t>
      </w:r>
    </w:p>
    <w:p w14:paraId="111A6AAC" w14:textId="77777777" w:rsidR="00A94D35" w:rsidRDefault="00000000">
      <w:pPr>
        <w:spacing w:line="560" w:lineRule="exact"/>
        <w:jc w:val="right"/>
        <w:rPr>
          <w:sz w:val="24"/>
        </w:rPr>
      </w:pPr>
      <w:r>
        <w:rPr>
          <w:rFonts w:hint="eastAsia"/>
          <w:sz w:val="24"/>
        </w:rPr>
        <w:t>天律意</w:t>
      </w:r>
      <w:r>
        <w:rPr>
          <w:sz w:val="24"/>
        </w:rPr>
        <w:t>202</w:t>
      </w:r>
      <w:r>
        <w:rPr>
          <w:rFonts w:hint="eastAsia"/>
          <w:sz w:val="24"/>
        </w:rPr>
        <w:t>4</w:t>
      </w:r>
      <w:r>
        <w:rPr>
          <w:rFonts w:hint="eastAsia"/>
          <w:sz w:val="24"/>
        </w:rPr>
        <w:t>第</w:t>
      </w:r>
      <w:r>
        <w:rPr>
          <w:rFonts w:hint="eastAsia"/>
          <w:sz w:val="24"/>
        </w:rPr>
        <w:t>02030</w:t>
      </w:r>
      <w:r>
        <w:rPr>
          <w:rFonts w:hint="eastAsia"/>
          <w:sz w:val="24"/>
        </w:rPr>
        <w:t>号</w:t>
      </w:r>
    </w:p>
    <w:p w14:paraId="3D7AFB5C" w14:textId="77777777" w:rsidR="00A94D35" w:rsidRDefault="00000000">
      <w:pPr>
        <w:spacing w:line="540" w:lineRule="exact"/>
        <w:rPr>
          <w:b/>
          <w:bCs/>
          <w:sz w:val="24"/>
        </w:rPr>
      </w:pPr>
      <w:r>
        <w:rPr>
          <w:rFonts w:hint="eastAsia"/>
          <w:b/>
          <w:bCs/>
          <w:sz w:val="24"/>
        </w:rPr>
        <w:t>致：安徽省交通建设股份有限公司</w:t>
      </w:r>
    </w:p>
    <w:p w14:paraId="3209DF13" w14:textId="77777777" w:rsidR="00A94D35" w:rsidRDefault="00000000">
      <w:pPr>
        <w:adjustRightInd w:val="0"/>
        <w:snapToGrid w:val="0"/>
        <w:spacing w:beforeLines="50" w:before="156" w:afterLines="50" w:after="156" w:line="360" w:lineRule="auto"/>
        <w:ind w:firstLineChars="200" w:firstLine="480"/>
        <w:rPr>
          <w:sz w:val="24"/>
        </w:rPr>
      </w:pPr>
      <w:r>
        <w:rPr>
          <w:rFonts w:hint="eastAsia"/>
          <w:sz w:val="24"/>
        </w:rPr>
        <w:t>根据《中华人民共和国公司法》（下称“公司法”）、《中华人民共和国证券法》（下称“证券法”）、《上市公司股东大会规则》和《安徽省交通建设股份有限公司章程》（下称“《公司章程》”）的有关规定，安徽天禾律师事务所接受安徽省交通建设股份有限公司（以下简称“公司”）的委托，指派李旭、朱华耀律师（以下简称“本所律师”）出席公司</w:t>
      </w:r>
      <w:r>
        <w:rPr>
          <w:rFonts w:hint="eastAsia"/>
          <w:sz w:val="24"/>
        </w:rPr>
        <w:t>2024</w:t>
      </w:r>
      <w:r>
        <w:rPr>
          <w:rFonts w:hint="eastAsia"/>
          <w:sz w:val="24"/>
        </w:rPr>
        <w:t>年第一次临时股东</w:t>
      </w:r>
      <w:r>
        <w:rPr>
          <w:sz w:val="24"/>
        </w:rPr>
        <w:t>大会</w:t>
      </w:r>
      <w:r>
        <w:rPr>
          <w:rFonts w:hint="eastAsia"/>
          <w:sz w:val="24"/>
        </w:rPr>
        <w:t>（以下简称“本次股东大会”）并对本次股东大会相关事项进行见证，出具法律意见书。</w:t>
      </w:r>
    </w:p>
    <w:p w14:paraId="3FBFAFE6" w14:textId="77777777" w:rsidR="00A94D35" w:rsidRDefault="00000000">
      <w:pPr>
        <w:adjustRightInd w:val="0"/>
        <w:snapToGrid w:val="0"/>
        <w:spacing w:beforeLines="50" w:before="156" w:afterLines="50" w:after="156" w:line="360" w:lineRule="auto"/>
        <w:ind w:firstLineChars="200" w:firstLine="480"/>
        <w:rPr>
          <w:sz w:val="24"/>
        </w:rPr>
      </w:pPr>
      <w:r>
        <w:rPr>
          <w:rFonts w:hint="eastAsia"/>
          <w:sz w:val="24"/>
        </w:rPr>
        <w:t>本法律意见书是本所律师根据对有关本次股东大会事实的了解及对我国现行法律、法规和规范性文件的理解而做出的。</w:t>
      </w:r>
    </w:p>
    <w:p w14:paraId="37CBD5C9" w14:textId="77777777" w:rsidR="00A94D35" w:rsidRDefault="00000000">
      <w:pPr>
        <w:adjustRightInd w:val="0"/>
        <w:snapToGrid w:val="0"/>
        <w:spacing w:beforeLines="50" w:before="156" w:afterLines="50" w:after="156" w:line="360" w:lineRule="auto"/>
        <w:ind w:firstLineChars="200" w:firstLine="480"/>
        <w:rPr>
          <w:sz w:val="24"/>
        </w:rPr>
      </w:pPr>
      <w:r>
        <w:rPr>
          <w:rFonts w:hint="eastAsia"/>
          <w:sz w:val="24"/>
        </w:rPr>
        <w:t>本所律师同意将本法律意见书作为本次股东大会的公告文件，随公司其他文件一并提交上海证券交易所审核公告。本所律师根据有关法律、法规的要求，按照律师行业公认的业务标准、道德规范和勤勉尽责精神，参与了本次股东大会并对公司提供的有关文件和事实进行了核查和验证，现出具法律意见书如下：</w:t>
      </w:r>
    </w:p>
    <w:p w14:paraId="21D54195" w14:textId="77777777" w:rsidR="00A94D35" w:rsidRDefault="00000000">
      <w:pPr>
        <w:adjustRightInd w:val="0"/>
        <w:snapToGrid w:val="0"/>
        <w:spacing w:beforeLines="50" w:before="156" w:afterLines="50" w:after="156" w:line="360" w:lineRule="auto"/>
        <w:ind w:firstLineChars="200" w:firstLine="482"/>
        <w:rPr>
          <w:b/>
          <w:sz w:val="24"/>
        </w:rPr>
      </w:pPr>
      <w:r>
        <w:rPr>
          <w:rFonts w:hint="eastAsia"/>
          <w:b/>
          <w:sz w:val="24"/>
        </w:rPr>
        <w:t>一、关于本次股东大会的召集、召开程序</w:t>
      </w:r>
    </w:p>
    <w:p w14:paraId="0D41C880" w14:textId="77777777" w:rsidR="00A94D35" w:rsidRDefault="00000000">
      <w:pPr>
        <w:adjustRightInd w:val="0"/>
        <w:snapToGrid w:val="0"/>
        <w:spacing w:beforeLines="50" w:before="156" w:afterLines="50" w:after="156" w:line="360" w:lineRule="auto"/>
        <w:ind w:firstLineChars="200" w:firstLine="480"/>
        <w:rPr>
          <w:sz w:val="24"/>
        </w:rPr>
      </w:pPr>
      <w:r>
        <w:rPr>
          <w:rFonts w:hint="eastAsia"/>
          <w:sz w:val="24"/>
        </w:rPr>
        <w:t>（一）根据公司</w:t>
      </w:r>
      <w:r>
        <w:rPr>
          <w:rFonts w:hint="eastAsia"/>
          <w:sz w:val="24"/>
        </w:rPr>
        <w:t>2024</w:t>
      </w:r>
      <w:r>
        <w:rPr>
          <w:rFonts w:hint="eastAsia"/>
          <w:sz w:val="24"/>
        </w:rPr>
        <w:t>年</w:t>
      </w:r>
      <w:r>
        <w:rPr>
          <w:rFonts w:hint="eastAsia"/>
          <w:sz w:val="24"/>
        </w:rPr>
        <w:t>7</w:t>
      </w:r>
      <w:r>
        <w:rPr>
          <w:rFonts w:hint="eastAsia"/>
          <w:sz w:val="24"/>
        </w:rPr>
        <w:t>月</w:t>
      </w:r>
      <w:r>
        <w:rPr>
          <w:rFonts w:hint="eastAsia"/>
          <w:sz w:val="24"/>
        </w:rPr>
        <w:t>29</w:t>
      </w:r>
      <w:r>
        <w:rPr>
          <w:rFonts w:hint="eastAsia"/>
          <w:sz w:val="24"/>
        </w:rPr>
        <w:t>日第三届董事会第十四次会议决议，公司于</w:t>
      </w:r>
      <w:r>
        <w:rPr>
          <w:sz w:val="24"/>
        </w:rPr>
        <w:t>20</w:t>
      </w:r>
      <w:r>
        <w:rPr>
          <w:rFonts w:hint="eastAsia"/>
          <w:sz w:val="24"/>
        </w:rPr>
        <w:t>24</w:t>
      </w:r>
      <w:r>
        <w:rPr>
          <w:rFonts w:hint="eastAsia"/>
          <w:sz w:val="24"/>
        </w:rPr>
        <w:t>年</w:t>
      </w:r>
      <w:r>
        <w:rPr>
          <w:rFonts w:hint="eastAsia"/>
          <w:sz w:val="24"/>
        </w:rPr>
        <w:t>7</w:t>
      </w:r>
      <w:r>
        <w:rPr>
          <w:rFonts w:hint="eastAsia"/>
          <w:sz w:val="24"/>
        </w:rPr>
        <w:t>月</w:t>
      </w:r>
      <w:r>
        <w:rPr>
          <w:rFonts w:hint="eastAsia"/>
          <w:sz w:val="24"/>
        </w:rPr>
        <w:t>30</w:t>
      </w:r>
      <w:r>
        <w:rPr>
          <w:rFonts w:hint="eastAsia"/>
          <w:sz w:val="24"/>
        </w:rPr>
        <w:t>日在上海证券交易所网站公告了关于召开</w:t>
      </w:r>
      <w:r>
        <w:rPr>
          <w:rFonts w:hint="eastAsia"/>
          <w:sz w:val="24"/>
        </w:rPr>
        <w:t>2024</w:t>
      </w:r>
      <w:r>
        <w:rPr>
          <w:rFonts w:hint="eastAsia"/>
          <w:sz w:val="24"/>
        </w:rPr>
        <w:t>年第一次临时</w:t>
      </w:r>
      <w:r>
        <w:rPr>
          <w:sz w:val="24"/>
        </w:rPr>
        <w:t>股东大会</w:t>
      </w:r>
      <w:r>
        <w:rPr>
          <w:rFonts w:hint="eastAsia"/>
          <w:sz w:val="24"/>
        </w:rPr>
        <w:t>的通知，上述通知的内容符合《上市公司股东大会规则》有关规定。</w:t>
      </w:r>
    </w:p>
    <w:p w14:paraId="2FB58209" w14:textId="77777777" w:rsidR="00A94D35" w:rsidRDefault="00000000">
      <w:pPr>
        <w:adjustRightInd w:val="0"/>
        <w:snapToGrid w:val="0"/>
        <w:spacing w:beforeLines="50" w:before="156" w:afterLines="50" w:after="156" w:line="360" w:lineRule="auto"/>
        <w:ind w:firstLineChars="200" w:firstLine="480"/>
        <w:rPr>
          <w:sz w:val="24"/>
        </w:rPr>
      </w:pPr>
      <w:r>
        <w:rPr>
          <w:rFonts w:hint="eastAsia"/>
          <w:sz w:val="24"/>
        </w:rPr>
        <w:t>（二）本次股东大会的会议通知已于本次股东大会召开</w:t>
      </w:r>
      <w:r>
        <w:rPr>
          <w:rFonts w:hint="eastAsia"/>
          <w:sz w:val="24"/>
        </w:rPr>
        <w:t>15</w:t>
      </w:r>
      <w:r>
        <w:rPr>
          <w:rFonts w:hint="eastAsia"/>
          <w:sz w:val="24"/>
        </w:rPr>
        <w:t>日前刊登在中国证监会指定的信息披露报刊和上海证券交易所网站。</w:t>
      </w:r>
    </w:p>
    <w:p w14:paraId="614A5B33" w14:textId="77777777" w:rsidR="00A94D35" w:rsidRDefault="00000000">
      <w:pPr>
        <w:adjustRightInd w:val="0"/>
        <w:snapToGrid w:val="0"/>
        <w:spacing w:beforeLines="50" w:before="156" w:afterLines="50" w:after="156" w:line="360" w:lineRule="auto"/>
        <w:ind w:firstLineChars="200" w:firstLine="480"/>
        <w:rPr>
          <w:sz w:val="24"/>
        </w:rPr>
      </w:pPr>
      <w:r>
        <w:rPr>
          <w:rFonts w:hint="eastAsia"/>
          <w:sz w:val="24"/>
        </w:rPr>
        <w:t>（三）本次股东大会的网络投票的时间为</w:t>
      </w:r>
      <w:r>
        <w:rPr>
          <w:rFonts w:hint="eastAsia"/>
          <w:sz w:val="24"/>
        </w:rPr>
        <w:t>20</w:t>
      </w:r>
      <w:r>
        <w:rPr>
          <w:sz w:val="24"/>
        </w:rPr>
        <w:t>2</w:t>
      </w:r>
      <w:r>
        <w:rPr>
          <w:rFonts w:hint="eastAsia"/>
          <w:sz w:val="24"/>
        </w:rPr>
        <w:t>4</w:t>
      </w:r>
      <w:r>
        <w:rPr>
          <w:rFonts w:hint="eastAsia"/>
          <w:sz w:val="24"/>
        </w:rPr>
        <w:t>年</w:t>
      </w:r>
      <w:r>
        <w:rPr>
          <w:rFonts w:hint="eastAsia"/>
          <w:sz w:val="24"/>
        </w:rPr>
        <w:t>8</w:t>
      </w:r>
      <w:r>
        <w:rPr>
          <w:rFonts w:hint="eastAsia"/>
          <w:sz w:val="24"/>
        </w:rPr>
        <w:t>月</w:t>
      </w:r>
      <w:r>
        <w:rPr>
          <w:rFonts w:hint="eastAsia"/>
          <w:sz w:val="24"/>
        </w:rPr>
        <w:t>14</w:t>
      </w:r>
      <w:r>
        <w:rPr>
          <w:rFonts w:hint="eastAsia"/>
          <w:sz w:val="24"/>
        </w:rPr>
        <w:t>日至</w:t>
      </w:r>
      <w:r>
        <w:rPr>
          <w:rFonts w:hint="eastAsia"/>
          <w:sz w:val="24"/>
        </w:rPr>
        <w:t>2024</w:t>
      </w:r>
      <w:r>
        <w:rPr>
          <w:rFonts w:hint="eastAsia"/>
          <w:sz w:val="24"/>
        </w:rPr>
        <w:t>年</w:t>
      </w:r>
      <w:r>
        <w:rPr>
          <w:rFonts w:hint="eastAsia"/>
          <w:sz w:val="24"/>
        </w:rPr>
        <w:t>8</w:t>
      </w:r>
      <w:r>
        <w:rPr>
          <w:rFonts w:hint="eastAsia"/>
          <w:sz w:val="24"/>
        </w:rPr>
        <w:t>月</w:t>
      </w:r>
      <w:r>
        <w:rPr>
          <w:rFonts w:hint="eastAsia"/>
          <w:sz w:val="24"/>
        </w:rPr>
        <w:t>14</w:t>
      </w:r>
      <w:r>
        <w:rPr>
          <w:rFonts w:hint="eastAsia"/>
          <w:sz w:val="24"/>
        </w:rPr>
        <w:t>日。其中，采用上海证券交易所网络投票系统，通过交易系统投票平台的投票</w:t>
      </w:r>
      <w:r>
        <w:rPr>
          <w:rFonts w:hint="eastAsia"/>
          <w:sz w:val="24"/>
        </w:rPr>
        <w:lastRenderedPageBreak/>
        <w:t>时间为股东大会召开当日的交易时间段，即</w:t>
      </w:r>
      <w:r>
        <w:rPr>
          <w:rFonts w:hint="eastAsia"/>
          <w:sz w:val="24"/>
        </w:rPr>
        <w:t>9:15-9:25,9:30-11:30,13:00-15:00</w:t>
      </w:r>
      <w:r>
        <w:rPr>
          <w:rFonts w:hint="eastAsia"/>
          <w:sz w:val="24"/>
        </w:rPr>
        <w:t>；通过互联网投票平台的投票时间为股东大会召开当日的</w:t>
      </w:r>
      <w:r>
        <w:rPr>
          <w:rFonts w:hint="eastAsia"/>
          <w:sz w:val="24"/>
        </w:rPr>
        <w:t>9:15-15:00</w:t>
      </w:r>
      <w:r>
        <w:rPr>
          <w:rFonts w:hint="eastAsia"/>
          <w:sz w:val="24"/>
        </w:rPr>
        <w:t>。</w:t>
      </w:r>
    </w:p>
    <w:p w14:paraId="7C999BC0" w14:textId="77777777" w:rsidR="00A94D35" w:rsidRDefault="00000000">
      <w:pPr>
        <w:adjustRightInd w:val="0"/>
        <w:snapToGrid w:val="0"/>
        <w:spacing w:beforeLines="50" w:before="156" w:afterLines="50" w:after="156" w:line="360" w:lineRule="auto"/>
        <w:ind w:firstLineChars="200" w:firstLine="480"/>
        <w:rPr>
          <w:sz w:val="24"/>
        </w:rPr>
      </w:pPr>
      <w:r>
        <w:rPr>
          <w:rFonts w:hint="eastAsia"/>
          <w:sz w:val="24"/>
        </w:rPr>
        <w:t>（四）公司本次股东大会于</w:t>
      </w:r>
      <w:r>
        <w:rPr>
          <w:sz w:val="24"/>
        </w:rPr>
        <w:t>202</w:t>
      </w:r>
      <w:r>
        <w:rPr>
          <w:rFonts w:hint="eastAsia"/>
          <w:sz w:val="24"/>
        </w:rPr>
        <w:t>4</w:t>
      </w:r>
      <w:r>
        <w:rPr>
          <w:rFonts w:hint="eastAsia"/>
          <w:sz w:val="24"/>
        </w:rPr>
        <w:t>年</w:t>
      </w:r>
      <w:r>
        <w:rPr>
          <w:rFonts w:hint="eastAsia"/>
          <w:sz w:val="24"/>
        </w:rPr>
        <w:t>8</w:t>
      </w:r>
      <w:r>
        <w:rPr>
          <w:rFonts w:hint="eastAsia"/>
          <w:sz w:val="24"/>
        </w:rPr>
        <w:t>月</w:t>
      </w:r>
      <w:r>
        <w:rPr>
          <w:rFonts w:hint="eastAsia"/>
          <w:sz w:val="24"/>
        </w:rPr>
        <w:t>14</w:t>
      </w:r>
      <w:r>
        <w:rPr>
          <w:rFonts w:hint="eastAsia"/>
          <w:sz w:val="24"/>
        </w:rPr>
        <w:t>日</w:t>
      </w:r>
      <w:r>
        <w:rPr>
          <w:sz w:val="24"/>
        </w:rPr>
        <w:t>13</w:t>
      </w:r>
      <w:r>
        <w:rPr>
          <w:rFonts w:hint="eastAsia"/>
          <w:sz w:val="24"/>
        </w:rPr>
        <w:t>：</w:t>
      </w:r>
      <w:r>
        <w:rPr>
          <w:sz w:val="24"/>
        </w:rPr>
        <w:t>30</w:t>
      </w:r>
      <w:r>
        <w:rPr>
          <w:rFonts w:hint="eastAsia"/>
          <w:sz w:val="24"/>
        </w:rPr>
        <w:t>在</w:t>
      </w:r>
      <w:r>
        <w:rPr>
          <w:sz w:val="24"/>
        </w:rPr>
        <w:t>安徽省合肥市庐阳区濉溪路</w:t>
      </w:r>
      <w:r>
        <w:rPr>
          <w:sz w:val="24"/>
        </w:rPr>
        <w:t>310</w:t>
      </w:r>
      <w:r>
        <w:rPr>
          <w:sz w:val="24"/>
        </w:rPr>
        <w:t>号祥源广场</w:t>
      </w:r>
      <w:r>
        <w:rPr>
          <w:sz w:val="24"/>
        </w:rPr>
        <w:t>A</w:t>
      </w:r>
      <w:r>
        <w:rPr>
          <w:sz w:val="24"/>
        </w:rPr>
        <w:t>座</w:t>
      </w:r>
      <w:r>
        <w:rPr>
          <w:sz w:val="24"/>
        </w:rPr>
        <w:t>16</w:t>
      </w:r>
      <w:r>
        <w:rPr>
          <w:sz w:val="24"/>
        </w:rPr>
        <w:t>楼会议室</w:t>
      </w:r>
      <w:r>
        <w:rPr>
          <w:rFonts w:hint="eastAsia"/>
          <w:sz w:val="24"/>
        </w:rPr>
        <w:t>召开，本次股东大会召开的实际时间、地点、方式与会议通知内容一致。</w:t>
      </w:r>
    </w:p>
    <w:p w14:paraId="2BF907FE" w14:textId="77777777" w:rsidR="00A94D35" w:rsidRDefault="00000000">
      <w:pPr>
        <w:adjustRightInd w:val="0"/>
        <w:snapToGrid w:val="0"/>
        <w:spacing w:beforeLines="50" w:before="156" w:afterLines="50" w:after="156" w:line="360" w:lineRule="auto"/>
        <w:ind w:firstLineChars="200" w:firstLine="480"/>
        <w:rPr>
          <w:sz w:val="24"/>
        </w:rPr>
      </w:pPr>
      <w:r>
        <w:rPr>
          <w:rFonts w:hint="eastAsia"/>
          <w:sz w:val="24"/>
        </w:rPr>
        <w:t>本所律师认为，本次股东大会的召集、召开程序符合我国法律、法规、《上市公司股东大会规则》及《公司章程》的规定。</w:t>
      </w:r>
    </w:p>
    <w:p w14:paraId="0BB45CD7" w14:textId="77777777" w:rsidR="00A94D35" w:rsidRDefault="00000000">
      <w:pPr>
        <w:adjustRightInd w:val="0"/>
        <w:snapToGrid w:val="0"/>
        <w:spacing w:beforeLines="50" w:before="156" w:afterLines="50" w:after="156" w:line="360" w:lineRule="auto"/>
        <w:ind w:firstLineChars="200" w:firstLine="482"/>
        <w:rPr>
          <w:b/>
          <w:sz w:val="24"/>
        </w:rPr>
      </w:pPr>
      <w:r>
        <w:rPr>
          <w:rFonts w:hint="eastAsia"/>
          <w:b/>
          <w:sz w:val="24"/>
        </w:rPr>
        <w:t>二、关于出席本次股东大会会议人员的资格及召集人资格</w:t>
      </w:r>
    </w:p>
    <w:p w14:paraId="215A551C" w14:textId="73CE3FF7" w:rsidR="00A94D35" w:rsidRDefault="00000000">
      <w:pPr>
        <w:adjustRightInd w:val="0"/>
        <w:snapToGrid w:val="0"/>
        <w:spacing w:beforeLines="50" w:before="156" w:afterLines="50" w:after="156" w:line="360" w:lineRule="auto"/>
        <w:ind w:firstLineChars="200" w:firstLine="480"/>
        <w:rPr>
          <w:sz w:val="24"/>
        </w:rPr>
      </w:pPr>
      <w:r>
        <w:rPr>
          <w:rFonts w:hint="eastAsia"/>
          <w:sz w:val="24"/>
        </w:rPr>
        <w:t>（一）经查验，出席公司本次股东大会现场会议的股东及股东代理人共</w:t>
      </w:r>
      <w:r w:rsidR="00F25F3C">
        <w:rPr>
          <w:rFonts w:hint="eastAsia"/>
          <w:sz w:val="24"/>
        </w:rPr>
        <w:t>6</w:t>
      </w:r>
      <w:r>
        <w:rPr>
          <w:rFonts w:hint="eastAsia"/>
          <w:sz w:val="24"/>
        </w:rPr>
        <w:t>人，共代表公司股份</w:t>
      </w:r>
      <w:r w:rsidR="00F25F3C">
        <w:rPr>
          <w:rFonts w:hint="eastAsia"/>
          <w:sz w:val="24"/>
        </w:rPr>
        <w:t>8,141,000</w:t>
      </w:r>
      <w:r>
        <w:rPr>
          <w:rFonts w:hint="eastAsia"/>
          <w:sz w:val="24"/>
        </w:rPr>
        <w:t>股，占公司股份总数的</w:t>
      </w:r>
      <w:r w:rsidR="00F25F3C">
        <w:rPr>
          <w:rFonts w:hint="eastAsia"/>
          <w:sz w:val="24"/>
        </w:rPr>
        <w:t>1.3153</w:t>
      </w:r>
      <w:r>
        <w:rPr>
          <w:sz w:val="24"/>
        </w:rPr>
        <w:t>%</w:t>
      </w:r>
      <w:r>
        <w:rPr>
          <w:rFonts w:hint="eastAsia"/>
          <w:sz w:val="24"/>
        </w:rPr>
        <w:t>。出席现场会议的股东代理人均出示了授权委托书及本人的身份证明。</w:t>
      </w:r>
    </w:p>
    <w:p w14:paraId="217FE512" w14:textId="3DB50FF3" w:rsidR="00A94D35" w:rsidRDefault="00000000">
      <w:pPr>
        <w:adjustRightInd w:val="0"/>
        <w:snapToGrid w:val="0"/>
        <w:spacing w:beforeLines="50" w:before="156" w:afterLines="50" w:after="156" w:line="360" w:lineRule="auto"/>
        <w:ind w:firstLineChars="200" w:firstLine="480"/>
        <w:rPr>
          <w:color w:val="000000"/>
          <w:sz w:val="24"/>
        </w:rPr>
      </w:pPr>
      <w:r>
        <w:rPr>
          <w:rFonts w:hint="eastAsia"/>
          <w:color w:val="000000"/>
          <w:sz w:val="24"/>
        </w:rPr>
        <w:t>以网络投票方式参会的股东共</w:t>
      </w:r>
      <w:r w:rsidR="00F25F3C">
        <w:rPr>
          <w:rFonts w:hint="eastAsia"/>
          <w:color w:val="000000"/>
          <w:sz w:val="24"/>
        </w:rPr>
        <w:t>153</w:t>
      </w:r>
      <w:r>
        <w:rPr>
          <w:rFonts w:hint="eastAsia"/>
          <w:color w:val="000000"/>
          <w:sz w:val="24"/>
        </w:rPr>
        <w:t>人，代表公司股份</w:t>
      </w:r>
      <w:r w:rsidR="00F25F3C">
        <w:rPr>
          <w:rFonts w:hint="eastAsia"/>
          <w:color w:val="000000"/>
          <w:sz w:val="24"/>
        </w:rPr>
        <w:t>2,118,900</w:t>
      </w:r>
      <w:r>
        <w:rPr>
          <w:rFonts w:hint="eastAsia"/>
          <w:color w:val="000000"/>
          <w:sz w:val="24"/>
        </w:rPr>
        <w:t>股，占公司股份总数的</w:t>
      </w:r>
      <w:r w:rsidR="00F25F3C">
        <w:rPr>
          <w:rFonts w:hint="eastAsia"/>
          <w:color w:val="000000"/>
          <w:sz w:val="24"/>
        </w:rPr>
        <w:t>0.3424</w:t>
      </w:r>
      <w:r>
        <w:rPr>
          <w:color w:val="000000"/>
          <w:sz w:val="24"/>
        </w:rPr>
        <w:t>%</w:t>
      </w:r>
      <w:r>
        <w:rPr>
          <w:rFonts w:hint="eastAsia"/>
          <w:color w:val="000000"/>
          <w:sz w:val="24"/>
        </w:rPr>
        <w:t>，参与网络投票的股东的身份均获得上海证券交易所系统的认证。</w:t>
      </w:r>
    </w:p>
    <w:p w14:paraId="4283AB78" w14:textId="77777777" w:rsidR="00A94D35" w:rsidRDefault="00000000">
      <w:pPr>
        <w:adjustRightInd w:val="0"/>
        <w:snapToGrid w:val="0"/>
        <w:spacing w:beforeLines="50" w:before="156" w:afterLines="50" w:after="156" w:line="360" w:lineRule="auto"/>
        <w:ind w:firstLineChars="200" w:firstLine="480"/>
        <w:rPr>
          <w:color w:val="000000"/>
          <w:sz w:val="24"/>
        </w:rPr>
      </w:pPr>
      <w:r>
        <w:rPr>
          <w:rFonts w:hint="eastAsia"/>
          <w:color w:val="000000"/>
          <w:sz w:val="24"/>
        </w:rPr>
        <w:t>（二）出席及列席本次股东大会的还有公司部分董事、监事和高级管理人员、公司聘请的见证律师。</w:t>
      </w:r>
    </w:p>
    <w:p w14:paraId="505602D1" w14:textId="77777777" w:rsidR="00A94D35" w:rsidRDefault="00000000">
      <w:pPr>
        <w:adjustRightInd w:val="0"/>
        <w:snapToGrid w:val="0"/>
        <w:spacing w:beforeLines="50" w:before="156" w:afterLines="50" w:after="156" w:line="360" w:lineRule="auto"/>
        <w:ind w:firstLineChars="200" w:firstLine="480"/>
        <w:rPr>
          <w:sz w:val="24"/>
        </w:rPr>
      </w:pPr>
      <w:r>
        <w:rPr>
          <w:rFonts w:hint="eastAsia"/>
          <w:sz w:val="24"/>
        </w:rPr>
        <w:t>（三）本次股东大会的召集人为公司董事会，董事长胡先宽先生主持。</w:t>
      </w:r>
    </w:p>
    <w:p w14:paraId="0EB6FF2B" w14:textId="77777777" w:rsidR="00A94D35" w:rsidRDefault="00000000">
      <w:pPr>
        <w:adjustRightInd w:val="0"/>
        <w:snapToGrid w:val="0"/>
        <w:spacing w:beforeLines="50" w:before="156" w:afterLines="50" w:after="156" w:line="360" w:lineRule="auto"/>
        <w:ind w:firstLineChars="200" w:firstLine="480"/>
        <w:rPr>
          <w:sz w:val="24"/>
        </w:rPr>
      </w:pPr>
      <w:r>
        <w:rPr>
          <w:rFonts w:hint="eastAsia"/>
          <w:sz w:val="24"/>
        </w:rPr>
        <w:t>经验证，上述人员参加本次股东大会符合我国法律、法规、《上市公司股东大会规则》和《公司章程》的规定，其与会资格合法有效、召集人资格合法有效。</w:t>
      </w:r>
    </w:p>
    <w:p w14:paraId="1D67D609" w14:textId="77777777" w:rsidR="00A94D35" w:rsidRDefault="00000000">
      <w:pPr>
        <w:adjustRightInd w:val="0"/>
        <w:snapToGrid w:val="0"/>
        <w:spacing w:beforeLines="50" w:before="156" w:afterLines="50" w:after="156" w:line="360" w:lineRule="auto"/>
        <w:ind w:firstLineChars="200" w:firstLine="482"/>
        <w:rPr>
          <w:b/>
          <w:snapToGrid w:val="0"/>
          <w:color w:val="000000"/>
          <w:kern w:val="0"/>
          <w:sz w:val="24"/>
          <w:shd w:val="clear" w:color="auto" w:fill="FFFFFF"/>
        </w:rPr>
      </w:pPr>
      <w:r>
        <w:rPr>
          <w:b/>
          <w:snapToGrid w:val="0"/>
          <w:color w:val="000000"/>
          <w:kern w:val="0"/>
          <w:sz w:val="24"/>
          <w:shd w:val="clear" w:color="auto" w:fill="FFFFFF"/>
        </w:rPr>
        <w:t>三、本次股东大会的表决程序</w:t>
      </w:r>
    </w:p>
    <w:p w14:paraId="338AE0B3" w14:textId="77777777" w:rsidR="00A94D35"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（一）表决程序</w:t>
      </w:r>
    </w:p>
    <w:p w14:paraId="71DB0D2A" w14:textId="77777777" w:rsidR="00A94D35"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本次股东大会按照《</w:t>
      </w:r>
      <w:r>
        <w:rPr>
          <w:rFonts w:hint="eastAsia"/>
          <w:sz w:val="24"/>
        </w:rPr>
        <w:t>上市公司</w:t>
      </w:r>
      <w:r>
        <w:rPr>
          <w:snapToGrid w:val="0"/>
          <w:color w:val="000000"/>
          <w:kern w:val="0"/>
          <w:sz w:val="24"/>
          <w:shd w:val="clear" w:color="auto" w:fill="FFFFFF"/>
        </w:rPr>
        <w:t>股东大会规则》和《公司章程》规定的表决程序，采取现场表决与网络投票相结合的方式，就董事会提交本次股东大会审议的提案进行了表决。本次会议现场投票由当场推选的代表按《</w:t>
      </w:r>
      <w:r>
        <w:rPr>
          <w:rFonts w:hint="eastAsia"/>
          <w:sz w:val="24"/>
        </w:rPr>
        <w:t>上市公司</w:t>
      </w:r>
      <w:r>
        <w:rPr>
          <w:snapToGrid w:val="0"/>
          <w:color w:val="000000"/>
          <w:kern w:val="0"/>
          <w:sz w:val="24"/>
          <w:shd w:val="clear" w:color="auto" w:fill="FFFFFF"/>
        </w:rPr>
        <w:t>股东大会规则》和《公司章程》规定的程序进行监票和计票。本次会议网络投票结束后，</w:t>
      </w:r>
      <w:r>
        <w:rPr>
          <w:rFonts w:hint="eastAsia"/>
          <w:snapToGrid w:val="0"/>
          <w:color w:val="000000"/>
          <w:kern w:val="0"/>
          <w:sz w:val="24"/>
          <w:shd w:val="clear" w:color="auto" w:fill="FFFFFF"/>
        </w:rPr>
        <w:t>上海</w:t>
      </w:r>
      <w:r>
        <w:rPr>
          <w:snapToGrid w:val="0"/>
          <w:color w:val="000000"/>
          <w:kern w:val="0"/>
          <w:sz w:val="24"/>
          <w:shd w:val="clear" w:color="auto" w:fill="FFFFFF"/>
        </w:rPr>
        <w:t>证券信息有限公司向公司提供了网络投票统计结果及现场投票和网络投票的</w:t>
      </w:r>
      <w:r>
        <w:rPr>
          <w:snapToGrid w:val="0"/>
          <w:color w:val="000000"/>
          <w:kern w:val="0"/>
          <w:sz w:val="24"/>
          <w:shd w:val="clear" w:color="auto" w:fill="FFFFFF"/>
        </w:rPr>
        <w:lastRenderedPageBreak/>
        <w:t>合并统计结果。监票人、计票人对现场会议的表决票进行了清点和统计，并当场宣布了表决结果。</w:t>
      </w:r>
    </w:p>
    <w:p w14:paraId="7B94F1CD" w14:textId="77777777" w:rsidR="00A94D35"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（二）审议事项</w:t>
      </w:r>
    </w:p>
    <w:p w14:paraId="1C0D34E5" w14:textId="77777777" w:rsidR="00A94D35"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z w:val="24"/>
        </w:rPr>
        <w:t>本次会议所审议的议案与董事会、监事会相关公告内容相符，符合《公司法》、《证券法》、《上市公司股东大会规则》等法律、法规、规范性文件及《公司章程》的规定，本次会议的议案合法、有效。</w:t>
      </w:r>
    </w:p>
    <w:p w14:paraId="41B2EC90" w14:textId="77777777" w:rsidR="00A94D35"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（三）表决结果</w:t>
      </w:r>
    </w:p>
    <w:p w14:paraId="082A3312" w14:textId="77777777" w:rsidR="00A94D35"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本次股东大会审议了以下议案：</w:t>
      </w:r>
    </w:p>
    <w:p w14:paraId="55F5FC73" w14:textId="77777777" w:rsidR="00A94D35"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1</w:t>
      </w:r>
      <w:r>
        <w:rPr>
          <w:rFonts w:hint="eastAsia"/>
          <w:snapToGrid w:val="0"/>
          <w:color w:val="000000"/>
          <w:kern w:val="0"/>
          <w:sz w:val="24"/>
          <w:shd w:val="clear" w:color="auto" w:fill="FFFFFF"/>
        </w:rPr>
        <w:t>、《关于全资子公司安徽交建建筑工程有限责任公司与关联方组成联合体中标玉环市项目暨拟签订关联交易合同的议案》</w:t>
      </w:r>
    </w:p>
    <w:p w14:paraId="58E2A97C" w14:textId="77777777" w:rsidR="00A94D35"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2</w:t>
      </w:r>
      <w:r>
        <w:rPr>
          <w:rFonts w:hint="eastAsia"/>
          <w:snapToGrid w:val="0"/>
          <w:color w:val="000000"/>
          <w:kern w:val="0"/>
          <w:sz w:val="24"/>
          <w:shd w:val="clear" w:color="auto" w:fill="FFFFFF"/>
        </w:rPr>
        <w:t>、《关于全资子公司安徽交建建筑工程有限责任公司与关联方组成联合体中标临海市项目暨拟签订关联交易合同的议案》</w:t>
      </w:r>
    </w:p>
    <w:p w14:paraId="0A8CCE7F" w14:textId="77777777" w:rsidR="00A94D35"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本次股东大会对上述议案以现场投票、网络投票相结合的方式进行了表决，按照《公司章程》规定的程序进行了计票、监票，并于网络投票截止后公布表决结果，对中小投资者的表决情况进行了单独统计，同时出席本次会议的关联股东已回避表决。综合现场投票、网络投票的投票结果，本次股东大会审议的所有议案均获通过。</w:t>
      </w:r>
    </w:p>
    <w:p w14:paraId="56DA8672" w14:textId="77777777" w:rsidR="00A94D35" w:rsidRDefault="00000000">
      <w:pPr>
        <w:adjustRightInd w:val="0"/>
        <w:snapToGrid w:val="0"/>
        <w:spacing w:beforeLines="50" w:before="156" w:afterLines="50" w:after="156" w:line="360" w:lineRule="auto"/>
        <w:ind w:firstLineChars="200" w:firstLine="480"/>
        <w:rPr>
          <w:b/>
          <w:sz w:val="24"/>
        </w:rPr>
      </w:pPr>
      <w:r>
        <w:rPr>
          <w:snapToGrid w:val="0"/>
          <w:color w:val="000000"/>
          <w:kern w:val="0"/>
          <w:sz w:val="24"/>
          <w:shd w:val="clear" w:color="auto" w:fill="FFFFFF"/>
        </w:rPr>
        <w:t>经核查，</w:t>
      </w:r>
      <w:r>
        <w:rPr>
          <w:rFonts w:hint="eastAsia"/>
          <w:snapToGrid w:val="0"/>
          <w:color w:val="000000"/>
          <w:kern w:val="0"/>
          <w:sz w:val="24"/>
          <w:shd w:val="clear" w:color="auto" w:fill="FFFFFF"/>
        </w:rPr>
        <w:t>本所</w:t>
      </w:r>
      <w:r>
        <w:rPr>
          <w:snapToGrid w:val="0"/>
          <w:color w:val="000000"/>
          <w:kern w:val="0"/>
          <w:sz w:val="24"/>
          <w:shd w:val="clear" w:color="auto" w:fill="FFFFFF"/>
        </w:rPr>
        <w:t>律师认为，本次股东大会表决程序均符合法律、法规、规范性文件和《公司章程》的规定，表决结果合法、有效。</w:t>
      </w:r>
    </w:p>
    <w:p w14:paraId="1864B8FB" w14:textId="77777777" w:rsidR="00A94D35" w:rsidRDefault="00000000">
      <w:pPr>
        <w:adjustRightInd w:val="0"/>
        <w:snapToGrid w:val="0"/>
        <w:spacing w:beforeLines="50" w:before="156" w:afterLines="50" w:after="156" w:line="360" w:lineRule="auto"/>
        <w:ind w:firstLineChars="200" w:firstLine="482"/>
        <w:rPr>
          <w:b/>
          <w:sz w:val="24"/>
        </w:rPr>
      </w:pPr>
      <w:r>
        <w:rPr>
          <w:rFonts w:hint="eastAsia"/>
          <w:b/>
          <w:sz w:val="24"/>
        </w:rPr>
        <w:t>四、结论意见</w:t>
      </w:r>
    </w:p>
    <w:p w14:paraId="6B19286F" w14:textId="77777777" w:rsidR="00A94D35" w:rsidRDefault="00000000">
      <w:pPr>
        <w:adjustRightInd w:val="0"/>
        <w:snapToGrid w:val="0"/>
        <w:spacing w:beforeLines="50" w:before="156" w:afterLines="50" w:after="156" w:line="360" w:lineRule="auto"/>
        <w:ind w:firstLineChars="200" w:firstLine="480"/>
        <w:rPr>
          <w:sz w:val="24"/>
        </w:rPr>
      </w:pPr>
      <w:r>
        <w:rPr>
          <w:rFonts w:hint="eastAsia"/>
          <w:sz w:val="24"/>
        </w:rPr>
        <w:t>基于上述事实，本所律师认为，</w:t>
      </w:r>
      <w:bookmarkStart w:id="0" w:name="_Hlk40862416"/>
      <w:r>
        <w:rPr>
          <w:rFonts w:hint="eastAsia"/>
          <w:sz w:val="24"/>
        </w:rPr>
        <w:t>公司</w:t>
      </w:r>
      <w:r>
        <w:rPr>
          <w:rFonts w:hint="eastAsia"/>
          <w:sz w:val="24"/>
        </w:rPr>
        <w:t>2024</w:t>
      </w:r>
      <w:r>
        <w:rPr>
          <w:rFonts w:hint="eastAsia"/>
          <w:sz w:val="24"/>
        </w:rPr>
        <w:t>年第一次临时股东大会的召集、召开程序、召集人资格、出席会议人员资格、会议表决程序及表决结果等事宜，均符合《公司法》、《上市公司股东大会规则》等法律、法规、规章和规范性文件及《公司章程》的有关规定，本次股东大会通过的决议合法有效。</w:t>
      </w:r>
    </w:p>
    <w:bookmarkEnd w:id="0"/>
    <w:p w14:paraId="57DE00F8" w14:textId="32E9198B" w:rsidR="00A94D35" w:rsidRDefault="00000000" w:rsidP="006A6B0F">
      <w:pPr>
        <w:spacing w:before="50" w:after="50" w:line="360" w:lineRule="auto"/>
        <w:ind w:firstLineChars="200" w:firstLine="480"/>
        <w:rPr>
          <w:b/>
          <w:spacing w:val="22"/>
          <w:sz w:val="24"/>
          <w:u w:val="single"/>
        </w:rPr>
      </w:pPr>
      <w:r>
        <w:rPr>
          <w:rFonts w:hint="eastAsia"/>
          <w:sz w:val="24"/>
        </w:rPr>
        <w:t>（以下无正文）</w:t>
      </w:r>
      <w:r>
        <w:rPr>
          <w:sz w:val="28"/>
        </w:rPr>
        <w:br w:type="page"/>
      </w:r>
    </w:p>
    <w:p w14:paraId="7AD7FE29" w14:textId="77777777" w:rsidR="00A94D35" w:rsidRDefault="00000000">
      <w:pPr>
        <w:kinsoku w:val="0"/>
        <w:wordWrap w:val="0"/>
        <w:spacing w:beforeLines="50" w:before="156" w:afterLines="50" w:after="156" w:line="360" w:lineRule="auto"/>
        <w:rPr>
          <w:rFonts w:ascii="宋体" w:hAnsi="宋体" w:cs="宋体" w:hint="eastAsia"/>
          <w:b/>
          <w:snapToGrid w:val="0"/>
          <w:kern w:val="0"/>
          <w:sz w:val="24"/>
        </w:rPr>
      </w:pPr>
      <w:r>
        <w:rPr>
          <w:rFonts w:ascii="宋体" w:hAnsi="宋体" w:cs="宋体" w:hint="eastAsia"/>
          <w:b/>
          <w:snapToGrid w:val="0"/>
          <w:kern w:val="0"/>
          <w:sz w:val="24"/>
        </w:rPr>
        <w:lastRenderedPageBreak/>
        <w:t>（本页无正文，为安徽省交通建设股份有限公司2024年第一次临时股东大会之法律意见书签章页）</w:t>
      </w:r>
    </w:p>
    <w:p w14:paraId="4B3E6374" w14:textId="77777777" w:rsidR="00A94D35" w:rsidRDefault="00A94D35">
      <w:pPr>
        <w:kinsoku w:val="0"/>
        <w:wordWrap w:val="0"/>
        <w:spacing w:beforeLines="50" w:before="156" w:afterLines="50" w:after="156" w:line="360" w:lineRule="auto"/>
        <w:rPr>
          <w:rFonts w:ascii="宋体" w:hAnsi="宋体" w:cs="宋体" w:hint="eastAsia"/>
          <w:b/>
          <w:snapToGrid w:val="0"/>
          <w:kern w:val="0"/>
          <w:sz w:val="24"/>
        </w:rPr>
      </w:pPr>
    </w:p>
    <w:p w14:paraId="337A3D05" w14:textId="5F454D5C" w:rsidR="00A94D35" w:rsidRDefault="00000000">
      <w:pPr>
        <w:kinsoku w:val="0"/>
        <w:wordWrap w:val="0"/>
        <w:spacing w:beforeLines="50" w:before="156" w:afterLines="50" w:after="156" w:line="360" w:lineRule="auto"/>
        <w:ind w:firstLineChars="200" w:firstLine="482"/>
        <w:rPr>
          <w:b/>
          <w:snapToGrid w:val="0"/>
          <w:kern w:val="0"/>
          <w:sz w:val="24"/>
        </w:rPr>
      </w:pPr>
      <w:r>
        <w:rPr>
          <w:b/>
          <w:snapToGrid w:val="0"/>
          <w:kern w:val="0"/>
          <w:sz w:val="24"/>
        </w:rPr>
        <w:t>本</w:t>
      </w:r>
      <w:r>
        <w:rPr>
          <w:rFonts w:hint="eastAsia"/>
          <w:b/>
          <w:snapToGrid w:val="0"/>
          <w:kern w:val="0"/>
          <w:sz w:val="24"/>
        </w:rPr>
        <w:t>法律意见书</w:t>
      </w:r>
      <w:r>
        <w:rPr>
          <w:b/>
          <w:snapToGrid w:val="0"/>
          <w:kern w:val="0"/>
          <w:sz w:val="24"/>
        </w:rPr>
        <w:t>于</w:t>
      </w:r>
      <w:r>
        <w:rPr>
          <w:rFonts w:hint="eastAsia"/>
          <w:b/>
          <w:snapToGrid w:val="0"/>
          <w:kern w:val="0"/>
          <w:sz w:val="24"/>
        </w:rPr>
        <w:t>2024</w:t>
      </w:r>
      <w:r>
        <w:rPr>
          <w:b/>
          <w:snapToGrid w:val="0"/>
          <w:kern w:val="0"/>
          <w:sz w:val="24"/>
        </w:rPr>
        <w:t>年</w:t>
      </w:r>
      <w:r w:rsidR="009A27C8">
        <w:rPr>
          <w:rFonts w:hint="eastAsia"/>
          <w:b/>
          <w:snapToGrid w:val="0"/>
          <w:kern w:val="0"/>
          <w:sz w:val="24"/>
        </w:rPr>
        <w:t>8</w:t>
      </w:r>
      <w:r>
        <w:rPr>
          <w:b/>
          <w:snapToGrid w:val="0"/>
          <w:kern w:val="0"/>
          <w:sz w:val="24"/>
        </w:rPr>
        <w:t>月</w:t>
      </w:r>
      <w:r w:rsidR="009A27C8">
        <w:rPr>
          <w:rFonts w:hint="eastAsia"/>
          <w:b/>
          <w:snapToGrid w:val="0"/>
          <w:kern w:val="0"/>
          <w:sz w:val="24"/>
        </w:rPr>
        <w:t>14</w:t>
      </w:r>
      <w:r>
        <w:rPr>
          <w:b/>
          <w:snapToGrid w:val="0"/>
          <w:kern w:val="0"/>
          <w:sz w:val="24"/>
        </w:rPr>
        <w:t>日签字盖章。</w:t>
      </w:r>
    </w:p>
    <w:p w14:paraId="7383C786" w14:textId="77777777" w:rsidR="00A94D35" w:rsidRDefault="00000000">
      <w:pPr>
        <w:kinsoku w:val="0"/>
        <w:wordWrap w:val="0"/>
        <w:spacing w:beforeLines="50" w:before="156" w:afterLines="50" w:after="156" w:line="360" w:lineRule="auto"/>
        <w:ind w:firstLineChars="200" w:firstLine="482"/>
        <w:rPr>
          <w:b/>
          <w:snapToGrid w:val="0"/>
          <w:kern w:val="0"/>
          <w:sz w:val="24"/>
        </w:rPr>
      </w:pPr>
      <w:r>
        <w:rPr>
          <w:b/>
          <w:snapToGrid w:val="0"/>
          <w:kern w:val="0"/>
          <w:sz w:val="24"/>
        </w:rPr>
        <w:t>本</w:t>
      </w:r>
      <w:r>
        <w:rPr>
          <w:rFonts w:hint="eastAsia"/>
          <w:b/>
          <w:snapToGrid w:val="0"/>
          <w:kern w:val="0"/>
          <w:sz w:val="24"/>
        </w:rPr>
        <w:t>法律意见书</w:t>
      </w:r>
      <w:r>
        <w:rPr>
          <w:b/>
          <w:snapToGrid w:val="0"/>
          <w:kern w:val="0"/>
          <w:sz w:val="24"/>
        </w:rPr>
        <w:t>正本</w:t>
      </w:r>
      <w:r>
        <w:rPr>
          <w:rFonts w:hint="eastAsia"/>
          <w:b/>
          <w:snapToGrid w:val="0"/>
          <w:kern w:val="0"/>
          <w:sz w:val="24"/>
        </w:rPr>
        <w:t>二</w:t>
      </w:r>
      <w:r>
        <w:rPr>
          <w:b/>
          <w:snapToGrid w:val="0"/>
          <w:kern w:val="0"/>
          <w:sz w:val="24"/>
        </w:rPr>
        <w:t>份、无副本。</w:t>
      </w:r>
    </w:p>
    <w:p w14:paraId="218A504D" w14:textId="77777777" w:rsidR="00A94D35" w:rsidRDefault="00A94D35">
      <w:pPr>
        <w:kinsoku w:val="0"/>
        <w:wordWrap w:val="0"/>
        <w:spacing w:beforeLines="50" w:before="156" w:afterLines="50" w:after="156"/>
        <w:ind w:firstLineChars="200" w:firstLine="482"/>
        <w:rPr>
          <w:b/>
          <w:snapToGrid w:val="0"/>
          <w:kern w:val="0"/>
          <w:sz w:val="24"/>
        </w:rPr>
      </w:pPr>
    </w:p>
    <w:p w14:paraId="52374DBF" w14:textId="77777777" w:rsidR="00A94D35" w:rsidRDefault="00A94D35">
      <w:pPr>
        <w:kinsoku w:val="0"/>
        <w:wordWrap w:val="0"/>
        <w:spacing w:beforeLines="50" w:before="156" w:afterLines="50" w:after="156"/>
        <w:ind w:firstLineChars="200" w:firstLine="482"/>
        <w:rPr>
          <w:b/>
          <w:snapToGrid w:val="0"/>
          <w:kern w:val="0"/>
          <w:sz w:val="24"/>
        </w:rPr>
      </w:pPr>
    </w:p>
    <w:p w14:paraId="2EAE85EF" w14:textId="6FAC2371" w:rsidR="00A94D35" w:rsidRDefault="00000000">
      <w:pPr>
        <w:adjustRightInd w:val="0"/>
        <w:snapToGrid w:val="0"/>
        <w:spacing w:line="360" w:lineRule="auto"/>
        <w:ind w:firstLineChars="210" w:firstLine="548"/>
        <w:rPr>
          <w:b/>
          <w:bCs/>
          <w:color w:val="000000"/>
          <w:spacing w:val="10"/>
          <w:sz w:val="24"/>
          <w:u w:val="single"/>
        </w:rPr>
      </w:pPr>
      <w:r>
        <w:rPr>
          <w:rFonts w:hint="eastAsia"/>
          <w:b/>
          <w:bCs/>
          <w:color w:val="000000"/>
          <w:spacing w:val="10"/>
          <w:sz w:val="24"/>
        </w:rPr>
        <w:t>安徽天禾律师事务所</w:t>
      </w:r>
      <w:r>
        <w:rPr>
          <w:b/>
          <w:bCs/>
          <w:color w:val="000000"/>
          <w:spacing w:val="10"/>
          <w:sz w:val="24"/>
        </w:rPr>
        <w:t xml:space="preserve">　　　</w:t>
      </w:r>
      <w:r w:rsidR="00C279E4">
        <w:rPr>
          <w:rFonts w:hint="eastAsia"/>
          <w:b/>
          <w:bCs/>
          <w:color w:val="000000"/>
          <w:spacing w:val="10"/>
          <w:sz w:val="24"/>
        </w:rPr>
        <w:t xml:space="preserve"> </w:t>
      </w:r>
      <w:r>
        <w:rPr>
          <w:b/>
          <w:bCs/>
          <w:color w:val="000000"/>
          <w:spacing w:val="10"/>
          <w:sz w:val="24"/>
        </w:rPr>
        <w:t>负</w:t>
      </w:r>
      <w:r>
        <w:rPr>
          <w:b/>
          <w:bCs/>
          <w:color w:val="000000"/>
          <w:spacing w:val="10"/>
          <w:sz w:val="24"/>
        </w:rPr>
        <w:t xml:space="preserve"> </w:t>
      </w:r>
      <w:r>
        <w:rPr>
          <w:b/>
          <w:bCs/>
          <w:color w:val="000000"/>
          <w:spacing w:val="10"/>
          <w:sz w:val="24"/>
        </w:rPr>
        <w:t>责</w:t>
      </w:r>
      <w:r>
        <w:rPr>
          <w:b/>
          <w:bCs/>
          <w:color w:val="000000"/>
          <w:spacing w:val="10"/>
          <w:sz w:val="24"/>
        </w:rPr>
        <w:t xml:space="preserve"> </w:t>
      </w:r>
      <w:r>
        <w:rPr>
          <w:b/>
          <w:bCs/>
          <w:color w:val="000000"/>
          <w:spacing w:val="10"/>
          <w:sz w:val="24"/>
        </w:rPr>
        <w:t>人：</w:t>
      </w:r>
      <w:r>
        <w:rPr>
          <w:rFonts w:hint="eastAsia"/>
          <w:b/>
          <w:bCs/>
          <w:color w:val="000000"/>
          <w:spacing w:val="10"/>
          <w:sz w:val="24"/>
        </w:rPr>
        <w:t>卢贤榕</w:t>
      </w:r>
      <w:r>
        <w:rPr>
          <w:b/>
          <w:bCs/>
          <w:color w:val="000000"/>
          <w:spacing w:val="10"/>
          <w:sz w:val="24"/>
        </w:rPr>
        <w:t xml:space="preserve">              </w:t>
      </w:r>
    </w:p>
    <w:p w14:paraId="7854EABA" w14:textId="77777777" w:rsidR="00A94D35" w:rsidRDefault="00000000">
      <w:pPr>
        <w:adjustRightInd w:val="0"/>
        <w:snapToGrid w:val="0"/>
        <w:spacing w:line="360" w:lineRule="auto"/>
        <w:rPr>
          <w:b/>
          <w:bCs/>
          <w:color w:val="000000"/>
          <w:spacing w:val="10"/>
          <w:sz w:val="24"/>
        </w:rPr>
      </w:pPr>
      <w:r>
        <w:rPr>
          <w:b/>
          <w:bCs/>
          <w:color w:val="000000"/>
          <w:spacing w:val="10"/>
          <w:sz w:val="24"/>
        </w:rPr>
        <w:t xml:space="preserve">   </w:t>
      </w:r>
    </w:p>
    <w:p w14:paraId="6CBDD7A8" w14:textId="77777777" w:rsidR="00A94D35" w:rsidRDefault="00000000">
      <w:pPr>
        <w:adjustRightInd w:val="0"/>
        <w:snapToGrid w:val="0"/>
        <w:spacing w:beforeLines="50" w:before="156" w:afterLines="50" w:after="156" w:line="360" w:lineRule="auto"/>
        <w:rPr>
          <w:b/>
          <w:bCs/>
          <w:color w:val="000000"/>
          <w:spacing w:val="10"/>
          <w:sz w:val="24"/>
        </w:rPr>
      </w:pPr>
      <w:r>
        <w:rPr>
          <w:b/>
          <w:bCs/>
          <w:color w:val="000000"/>
          <w:spacing w:val="10"/>
          <w:sz w:val="24"/>
        </w:rPr>
        <w:t xml:space="preserve">   </w:t>
      </w:r>
    </w:p>
    <w:p w14:paraId="4A072C0F" w14:textId="77777777" w:rsidR="00A94D35" w:rsidRDefault="00000000">
      <w:pPr>
        <w:adjustRightInd w:val="0"/>
        <w:snapToGrid w:val="0"/>
        <w:spacing w:beforeLines="50" w:before="156" w:afterLines="50" w:after="156" w:line="360" w:lineRule="auto"/>
        <w:ind w:firstLineChars="1500" w:firstLine="3914"/>
        <w:rPr>
          <w:b/>
          <w:color w:val="000000"/>
          <w:spacing w:val="10"/>
          <w:sz w:val="24"/>
        </w:rPr>
      </w:pPr>
      <w:r>
        <w:rPr>
          <w:b/>
          <w:bCs/>
          <w:color w:val="000000"/>
          <w:spacing w:val="10"/>
          <w:sz w:val="24"/>
        </w:rPr>
        <w:t>经办律师：</w:t>
      </w:r>
      <w:bookmarkStart w:id="1" w:name="_Hlk501913603"/>
      <w:r>
        <w:rPr>
          <w:rFonts w:hint="eastAsia"/>
          <w:b/>
          <w:snapToGrid w:val="0"/>
          <w:color w:val="000000"/>
          <w:sz w:val="24"/>
        </w:rPr>
        <w:t>李</w:t>
      </w:r>
      <w:r>
        <w:rPr>
          <w:rFonts w:hint="eastAsia"/>
          <w:b/>
          <w:snapToGrid w:val="0"/>
          <w:color w:val="000000"/>
          <w:sz w:val="24"/>
        </w:rPr>
        <w:t xml:space="preserve">  </w:t>
      </w:r>
      <w:r>
        <w:rPr>
          <w:rFonts w:hint="eastAsia"/>
          <w:b/>
          <w:snapToGrid w:val="0"/>
          <w:color w:val="000000"/>
          <w:sz w:val="24"/>
        </w:rPr>
        <w:t>旭</w:t>
      </w:r>
      <w:r>
        <w:rPr>
          <w:rFonts w:hint="eastAsia"/>
          <w:b/>
          <w:snapToGrid w:val="0"/>
          <w:color w:val="000000"/>
          <w:sz w:val="24"/>
        </w:rPr>
        <w:t xml:space="preserve"> </w:t>
      </w:r>
      <w:r>
        <w:rPr>
          <w:b/>
          <w:bCs/>
          <w:color w:val="000000"/>
          <w:spacing w:val="10"/>
          <w:sz w:val="24"/>
        </w:rPr>
        <w:t xml:space="preserve">            </w:t>
      </w:r>
    </w:p>
    <w:p w14:paraId="1032282C" w14:textId="77777777" w:rsidR="00A94D35" w:rsidRDefault="00A94D35">
      <w:pPr>
        <w:adjustRightInd w:val="0"/>
        <w:snapToGrid w:val="0"/>
        <w:spacing w:beforeLines="50" w:before="156" w:afterLines="50" w:after="156" w:line="360" w:lineRule="auto"/>
        <w:ind w:firstLineChars="2390" w:firstLine="5758"/>
        <w:rPr>
          <w:b/>
          <w:snapToGrid w:val="0"/>
          <w:color w:val="000000"/>
          <w:sz w:val="24"/>
        </w:rPr>
      </w:pPr>
    </w:p>
    <w:p w14:paraId="6F3BE8F6" w14:textId="77777777" w:rsidR="00A94D35" w:rsidRDefault="00000000">
      <w:pPr>
        <w:kinsoku w:val="0"/>
        <w:wordWrap w:val="0"/>
        <w:spacing w:beforeLines="50" w:before="156" w:afterLines="50" w:after="156" w:line="360" w:lineRule="auto"/>
        <w:ind w:leftChars="-135" w:left="-1" w:right="368" w:hangingChars="108" w:hanging="282"/>
        <w:jc w:val="center"/>
      </w:pPr>
      <w:r>
        <w:rPr>
          <w:rFonts w:hint="eastAsia"/>
          <w:b/>
          <w:bCs/>
          <w:color w:val="000000"/>
          <w:spacing w:val="10"/>
          <w:sz w:val="24"/>
        </w:rPr>
        <w:t xml:space="preserve">                                  </w:t>
      </w:r>
      <w:r>
        <w:rPr>
          <w:b/>
          <w:bCs/>
          <w:color w:val="000000"/>
          <w:spacing w:val="10"/>
          <w:sz w:val="24"/>
        </w:rPr>
        <w:t xml:space="preserve">    </w:t>
      </w:r>
      <w:r>
        <w:rPr>
          <w:rFonts w:hint="eastAsia"/>
          <w:b/>
          <w:bCs/>
          <w:color w:val="000000"/>
          <w:spacing w:val="10"/>
          <w:sz w:val="24"/>
        </w:rPr>
        <w:t>朱华耀</w:t>
      </w:r>
      <w:r>
        <w:rPr>
          <w:rFonts w:hint="eastAsia"/>
          <w:b/>
          <w:bCs/>
          <w:color w:val="000000"/>
          <w:spacing w:val="10"/>
          <w:sz w:val="24"/>
        </w:rPr>
        <w:t xml:space="preserve"> </w:t>
      </w:r>
      <w:r>
        <w:rPr>
          <w:b/>
          <w:bCs/>
          <w:color w:val="000000"/>
          <w:spacing w:val="10"/>
          <w:sz w:val="24"/>
        </w:rPr>
        <w:t xml:space="preserve">            </w:t>
      </w:r>
      <w:bookmarkEnd w:id="1"/>
    </w:p>
    <w:p w14:paraId="6865226C" w14:textId="77777777" w:rsidR="00A94D35" w:rsidRDefault="00A94D35">
      <w:pPr>
        <w:pStyle w:val="a3"/>
        <w:tabs>
          <w:tab w:val="left" w:pos="0"/>
        </w:tabs>
        <w:spacing w:line="840" w:lineRule="exact"/>
        <w:ind w:left="0"/>
        <w:rPr>
          <w:b/>
          <w:spacing w:val="22"/>
          <w:sz w:val="24"/>
          <w:szCs w:val="24"/>
          <w:u w:val="single"/>
        </w:rPr>
      </w:pPr>
    </w:p>
    <w:sectPr w:rsidR="00A94D35">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07CF4" w14:textId="77777777" w:rsidR="00F7548F" w:rsidRDefault="00F7548F">
      <w:r>
        <w:separator/>
      </w:r>
    </w:p>
  </w:endnote>
  <w:endnote w:type="continuationSeparator" w:id="0">
    <w:p w14:paraId="3EE75BB3" w14:textId="77777777" w:rsidR="00F7548F" w:rsidRDefault="00F7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9E8A4" w14:textId="77777777" w:rsidR="00F7548F" w:rsidRDefault="00F7548F">
      <w:r>
        <w:separator/>
      </w:r>
    </w:p>
  </w:footnote>
  <w:footnote w:type="continuationSeparator" w:id="0">
    <w:p w14:paraId="146EB25D" w14:textId="77777777" w:rsidR="00F7548F" w:rsidRDefault="00F75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14F3C" w14:textId="77777777" w:rsidR="00A94D35" w:rsidRDefault="00000000">
    <w:pPr>
      <w:pStyle w:val="a9"/>
      <w:jc w:val="both"/>
      <w:rPr>
        <w:rFonts w:hint="eastAsia"/>
      </w:rPr>
    </w:pPr>
    <w:r>
      <w:rPr>
        <w:rFonts w:eastAsia="隶书"/>
        <w:noProof/>
        <w:sz w:val="21"/>
      </w:rPr>
      <w:drawing>
        <wp:inline distT="0" distB="0" distL="0" distR="0" wp14:anchorId="07770285" wp14:editId="7BA86F32">
          <wp:extent cx="1257935" cy="1847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935" cy="184785"/>
                  </a:xfrm>
                  <a:prstGeom prst="rect">
                    <a:avLst/>
                  </a:prstGeom>
                  <a:noFill/>
                  <a:ln>
                    <a:noFill/>
                  </a:ln>
                </pic:spPr>
              </pic:pic>
            </a:graphicData>
          </a:graphic>
        </wp:inline>
      </w:drawing>
    </w:r>
    <w:r>
      <w:rPr>
        <w:rFonts w:ascii="Times New Roman" w:hAnsi="Times New Roman"/>
      </w:rPr>
      <w:t xml:space="preserve"> </w:t>
    </w:r>
    <w:r>
      <w:rPr>
        <w:rFonts w:ascii="隶书" w:eastAsia="隶书" w:hint="eastAsia"/>
        <w:sz w:val="21"/>
      </w:rPr>
      <w:t xml:space="preserve"> </w:t>
    </w:r>
    <w:r>
      <w:rPr>
        <w:rFonts w:ascii="隶书" w:eastAsia="隶书"/>
        <w:sz w:val="21"/>
      </w:rPr>
      <w:t xml:space="preserve">                                               </w:t>
    </w:r>
    <w:r>
      <w:rPr>
        <w:rFonts w:ascii="宋体" w:eastAsia="宋体" w:hAnsi="宋体" w:hint="eastAsia"/>
        <w:sz w:val="21"/>
      </w:rPr>
      <w:t>法律意见书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YwZDZhODg1YTA5ZDExYWViZDM0MGI1ZDkyODFmZjcifQ=="/>
  </w:docVars>
  <w:rsids>
    <w:rsidRoot w:val="00411903"/>
    <w:rsid w:val="00027F48"/>
    <w:rsid w:val="00076F6D"/>
    <w:rsid w:val="00084456"/>
    <w:rsid w:val="00096D2A"/>
    <w:rsid w:val="00097660"/>
    <w:rsid w:val="000B56D7"/>
    <w:rsid w:val="000E32DD"/>
    <w:rsid w:val="000F364E"/>
    <w:rsid w:val="0011575F"/>
    <w:rsid w:val="00131EA1"/>
    <w:rsid w:val="00175B44"/>
    <w:rsid w:val="0018149A"/>
    <w:rsid w:val="001B66A2"/>
    <w:rsid w:val="00203D2F"/>
    <w:rsid w:val="00204841"/>
    <w:rsid w:val="0020738A"/>
    <w:rsid w:val="00215394"/>
    <w:rsid w:val="0021673D"/>
    <w:rsid w:val="00223E30"/>
    <w:rsid w:val="00224E99"/>
    <w:rsid w:val="00235BD9"/>
    <w:rsid w:val="00243600"/>
    <w:rsid w:val="00251979"/>
    <w:rsid w:val="00252C46"/>
    <w:rsid w:val="0025518A"/>
    <w:rsid w:val="00261B21"/>
    <w:rsid w:val="00277A3E"/>
    <w:rsid w:val="00287452"/>
    <w:rsid w:val="00290E13"/>
    <w:rsid w:val="002A60EE"/>
    <w:rsid w:val="002C631C"/>
    <w:rsid w:val="002D5607"/>
    <w:rsid w:val="003041C9"/>
    <w:rsid w:val="00306553"/>
    <w:rsid w:val="00324B35"/>
    <w:rsid w:val="00341174"/>
    <w:rsid w:val="0035120E"/>
    <w:rsid w:val="00354F0B"/>
    <w:rsid w:val="003804F2"/>
    <w:rsid w:val="003A33F6"/>
    <w:rsid w:val="003C163F"/>
    <w:rsid w:val="003F251A"/>
    <w:rsid w:val="00405DF4"/>
    <w:rsid w:val="00411903"/>
    <w:rsid w:val="004342C2"/>
    <w:rsid w:val="00457CD1"/>
    <w:rsid w:val="00464266"/>
    <w:rsid w:val="004C2269"/>
    <w:rsid w:val="004C290F"/>
    <w:rsid w:val="004F29F0"/>
    <w:rsid w:val="0050299A"/>
    <w:rsid w:val="00531F1E"/>
    <w:rsid w:val="00537EB8"/>
    <w:rsid w:val="00562552"/>
    <w:rsid w:val="00562DD9"/>
    <w:rsid w:val="00570B8E"/>
    <w:rsid w:val="0057616D"/>
    <w:rsid w:val="005B1453"/>
    <w:rsid w:val="005B39CD"/>
    <w:rsid w:val="005C1B59"/>
    <w:rsid w:val="00625166"/>
    <w:rsid w:val="006415B2"/>
    <w:rsid w:val="00651053"/>
    <w:rsid w:val="0065174C"/>
    <w:rsid w:val="006557A5"/>
    <w:rsid w:val="00674D8D"/>
    <w:rsid w:val="006A6B0F"/>
    <w:rsid w:val="006C7654"/>
    <w:rsid w:val="006D7E98"/>
    <w:rsid w:val="007007EB"/>
    <w:rsid w:val="00701D66"/>
    <w:rsid w:val="0071123A"/>
    <w:rsid w:val="00720D00"/>
    <w:rsid w:val="007831F3"/>
    <w:rsid w:val="00793EEC"/>
    <w:rsid w:val="007C301F"/>
    <w:rsid w:val="007D1B7C"/>
    <w:rsid w:val="007E18C5"/>
    <w:rsid w:val="008311BB"/>
    <w:rsid w:val="008358A9"/>
    <w:rsid w:val="00845278"/>
    <w:rsid w:val="008507EE"/>
    <w:rsid w:val="00855F6B"/>
    <w:rsid w:val="00870E8F"/>
    <w:rsid w:val="00877BAB"/>
    <w:rsid w:val="008B31CA"/>
    <w:rsid w:val="008E747A"/>
    <w:rsid w:val="008F1268"/>
    <w:rsid w:val="0096117E"/>
    <w:rsid w:val="00975D99"/>
    <w:rsid w:val="00977ADA"/>
    <w:rsid w:val="00982687"/>
    <w:rsid w:val="009A27C8"/>
    <w:rsid w:val="009B259D"/>
    <w:rsid w:val="009D0C75"/>
    <w:rsid w:val="009D3FD0"/>
    <w:rsid w:val="009E6DAA"/>
    <w:rsid w:val="009F7A97"/>
    <w:rsid w:val="00A02646"/>
    <w:rsid w:val="00A0636F"/>
    <w:rsid w:val="00A413FE"/>
    <w:rsid w:val="00A43E28"/>
    <w:rsid w:val="00A45F1D"/>
    <w:rsid w:val="00A94D35"/>
    <w:rsid w:val="00A95C4C"/>
    <w:rsid w:val="00AA7682"/>
    <w:rsid w:val="00AB1803"/>
    <w:rsid w:val="00AB743B"/>
    <w:rsid w:val="00AD5C68"/>
    <w:rsid w:val="00AE2CB4"/>
    <w:rsid w:val="00B11C44"/>
    <w:rsid w:val="00B15135"/>
    <w:rsid w:val="00B163B2"/>
    <w:rsid w:val="00B44011"/>
    <w:rsid w:val="00B5266A"/>
    <w:rsid w:val="00B567D6"/>
    <w:rsid w:val="00B962B4"/>
    <w:rsid w:val="00B968A1"/>
    <w:rsid w:val="00BD102A"/>
    <w:rsid w:val="00BF1FBD"/>
    <w:rsid w:val="00C054D3"/>
    <w:rsid w:val="00C13EC5"/>
    <w:rsid w:val="00C279E4"/>
    <w:rsid w:val="00C40203"/>
    <w:rsid w:val="00C638C7"/>
    <w:rsid w:val="00C738C7"/>
    <w:rsid w:val="00C84660"/>
    <w:rsid w:val="00C86442"/>
    <w:rsid w:val="00C96564"/>
    <w:rsid w:val="00CB7E3F"/>
    <w:rsid w:val="00CC0E61"/>
    <w:rsid w:val="00CD1221"/>
    <w:rsid w:val="00CD6650"/>
    <w:rsid w:val="00CF3A47"/>
    <w:rsid w:val="00D26B53"/>
    <w:rsid w:val="00D35DDF"/>
    <w:rsid w:val="00E63409"/>
    <w:rsid w:val="00E712D4"/>
    <w:rsid w:val="00E72DDE"/>
    <w:rsid w:val="00E76952"/>
    <w:rsid w:val="00EA2742"/>
    <w:rsid w:val="00EA467E"/>
    <w:rsid w:val="00EA532B"/>
    <w:rsid w:val="00EC71A3"/>
    <w:rsid w:val="00ED206B"/>
    <w:rsid w:val="00F16D24"/>
    <w:rsid w:val="00F25F3C"/>
    <w:rsid w:val="00F2659C"/>
    <w:rsid w:val="00F752C7"/>
    <w:rsid w:val="00F7548F"/>
    <w:rsid w:val="00F76D6F"/>
    <w:rsid w:val="00F94E50"/>
    <w:rsid w:val="00FA54DE"/>
    <w:rsid w:val="00FB5C26"/>
    <w:rsid w:val="00FD5040"/>
    <w:rsid w:val="00FF327B"/>
    <w:rsid w:val="0BBF476F"/>
    <w:rsid w:val="1D766CCE"/>
    <w:rsid w:val="58052AE8"/>
    <w:rsid w:val="60DC0A57"/>
    <w:rsid w:val="632F0EA7"/>
    <w:rsid w:val="69885AC2"/>
    <w:rsid w:val="7E884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D7BA005"/>
  <w15:docId w15:val="{B269B6E6-CE7A-4F13-86BF-0BE384F1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540"/>
      </w:tabs>
      <w:ind w:left="540"/>
    </w:pPr>
    <w:rPr>
      <w:sz w:val="30"/>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autoRedefine/>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a4">
    <w:name w:val="正文文本缩进 字符"/>
    <w:basedOn w:val="a0"/>
    <w:link w:val="a3"/>
    <w:qFormat/>
    <w:rPr>
      <w:rFonts w:ascii="Times New Roman" w:eastAsia="宋体" w:hAnsi="Times New Roman" w:cs="Times New Roman"/>
      <w:sz w:val="30"/>
      <w:szCs w:val="20"/>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character" w:customStyle="1" w:styleId="fontstyle01">
    <w:name w:val="fontstyle01"/>
    <w:basedOn w:val="a0"/>
    <w:autoRedefine/>
    <w:qFormat/>
    <w:rPr>
      <w:rFonts w:ascii="宋体" w:eastAsia="宋体" w:hAnsi="宋体" w:hint="eastAsia"/>
      <w:color w:val="000000"/>
      <w:sz w:val="24"/>
      <w:szCs w:val="24"/>
    </w:rPr>
  </w:style>
  <w:style w:type="character" w:customStyle="1" w:styleId="fontstyle21">
    <w:name w:val="fontstyle21"/>
    <w:basedOn w:val="a0"/>
    <w:qFormat/>
    <w:rPr>
      <w:rFonts w:ascii="Calibri" w:hAnsi="Calibri" w:cs="Calibri" w:hint="default"/>
      <w:color w:val="000000"/>
      <w:sz w:val="24"/>
      <w:szCs w:val="24"/>
    </w:rPr>
  </w:style>
  <w:style w:type="paragraph" w:customStyle="1" w:styleId="1">
    <w:name w:val="修订1"/>
    <w:hidden/>
    <w:uiPriority w:val="99"/>
    <w:unhideWhenUsed/>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6412681-D4A7-4775-BCA0-8C42A0CE68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zhangcongjun007@163.com</dc:creator>
  <cp:lastModifiedBy>大伟 孙</cp:lastModifiedBy>
  <cp:revision>40</cp:revision>
  <cp:lastPrinted>2024-08-14T08:07:00Z</cp:lastPrinted>
  <dcterms:created xsi:type="dcterms:W3CDTF">2021-09-27T05:47:00Z</dcterms:created>
  <dcterms:modified xsi:type="dcterms:W3CDTF">2024-08-14T08:07:00Z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D1661BB09B164865A303B782C2BBF698_12</vt:lpwstr>
  </property>
</Properties>
</file>