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9D57" w14:textId="65C2467E"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3A3955">
        <w:rPr>
          <w:rFonts w:ascii="Times New Roman" w:eastAsia="宋体" w:hAnsi="Times New Roman" w:cs="Times New Roman" w:hint="eastAsia"/>
          <w:bCs/>
          <w:sz w:val="24"/>
          <w:szCs w:val="24"/>
        </w:rPr>
        <w:t>2024-047</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AC4ED2" w:rsidRDefault="000C1E01" w:rsidP="00B64CB2">
      <w:pPr>
        <w:spacing w:line="360" w:lineRule="auto"/>
        <w:jc w:val="center"/>
        <w:rPr>
          <w:rFonts w:ascii="宋体" w:eastAsia="宋体" w:hAnsi="宋体" w:cs="Times New Roman"/>
          <w:b/>
          <w:bCs/>
          <w:color w:val="FF0000"/>
          <w:sz w:val="36"/>
          <w:szCs w:val="36"/>
        </w:rPr>
      </w:pPr>
      <w:r w:rsidRPr="00AC4ED2">
        <w:rPr>
          <w:rFonts w:ascii="宋体" w:eastAsia="宋体" w:hAnsi="宋体" w:cs="Times New Roman"/>
          <w:b/>
          <w:bCs/>
          <w:color w:val="FF0000"/>
          <w:sz w:val="36"/>
          <w:szCs w:val="36"/>
        </w:rPr>
        <w:t>安徽省交通建设股份有限公司</w:t>
      </w:r>
    </w:p>
    <w:p w14:paraId="62D2D802" w14:textId="469A0D2F" w:rsidR="00F9179A" w:rsidRPr="00AC4ED2" w:rsidRDefault="00F9179A" w:rsidP="00227816">
      <w:pPr>
        <w:widowControl/>
        <w:shd w:val="clear" w:color="auto" w:fill="FFFFFF"/>
        <w:spacing w:line="360" w:lineRule="auto"/>
        <w:jc w:val="center"/>
        <w:rPr>
          <w:rFonts w:ascii="宋体" w:eastAsia="宋体" w:hAnsi="宋体" w:cs="Times New Roman"/>
          <w:b/>
          <w:bCs/>
          <w:color w:val="FF0000"/>
          <w:sz w:val="36"/>
          <w:szCs w:val="36"/>
        </w:rPr>
      </w:pPr>
      <w:r w:rsidRPr="00AC4ED2">
        <w:rPr>
          <w:rFonts w:ascii="宋体" w:eastAsia="宋体" w:hAnsi="宋体" w:cs="Times New Roman"/>
          <w:b/>
          <w:bCs/>
          <w:color w:val="FF0000"/>
          <w:sz w:val="36"/>
          <w:szCs w:val="36"/>
        </w:rPr>
        <w:t>关于</w:t>
      </w:r>
      <w:r w:rsidR="000B6C91" w:rsidRPr="00AC4ED2">
        <w:rPr>
          <w:rFonts w:ascii="宋体" w:eastAsia="宋体" w:hAnsi="宋体" w:cs="Times New Roman" w:hint="eastAsia"/>
          <w:b/>
          <w:bCs/>
          <w:color w:val="FF0000"/>
          <w:sz w:val="36"/>
          <w:szCs w:val="36"/>
        </w:rPr>
        <w:t>终止</w:t>
      </w:r>
      <w:r w:rsidR="00EF4BB5" w:rsidRPr="00AC4ED2">
        <w:rPr>
          <w:rFonts w:ascii="宋体" w:eastAsia="宋体" w:hAnsi="宋体" w:cs="Times New Roman"/>
          <w:b/>
          <w:bCs/>
          <w:color w:val="FF0000"/>
          <w:sz w:val="36"/>
          <w:szCs w:val="36"/>
        </w:rPr>
        <w:t>发行股份及支付现金购买资产并募集配套资金暨关联交易</w:t>
      </w:r>
      <w:r w:rsidR="000B6C91" w:rsidRPr="00AC4ED2">
        <w:rPr>
          <w:rFonts w:ascii="宋体" w:eastAsia="宋体" w:hAnsi="宋体" w:cs="Times New Roman" w:hint="eastAsia"/>
          <w:b/>
          <w:bCs/>
          <w:color w:val="FF0000"/>
          <w:sz w:val="36"/>
          <w:szCs w:val="36"/>
        </w:rPr>
        <w:t>事项的</w:t>
      </w:r>
      <w:r w:rsidRPr="00AC4ED2">
        <w:rPr>
          <w:rFonts w:ascii="宋体" w:eastAsia="宋体" w:hAnsi="宋体" w:cs="Times New Roman"/>
          <w:b/>
          <w:bCs/>
          <w:color w:val="FF0000"/>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bookmarkStart w:id="0" w:name="_GoBack"/>
      <w:bookmarkEnd w:id="0"/>
    </w:p>
    <w:p w14:paraId="45DF1D1E" w14:textId="0C886E0A" w:rsidR="00502483" w:rsidRDefault="000B6C91" w:rsidP="00502483">
      <w:pPr>
        <w:spacing w:line="360" w:lineRule="auto"/>
        <w:ind w:firstLineChars="200" w:firstLine="480"/>
        <w:rPr>
          <w:rFonts w:ascii="Times New Roman" w:eastAsia="宋体" w:hAnsi="Times New Roman" w:cs="Times New Roman"/>
          <w:color w:val="303133"/>
          <w:sz w:val="24"/>
          <w:szCs w:val="24"/>
          <w:shd w:val="clear" w:color="auto" w:fill="FFFFFF"/>
        </w:rPr>
      </w:pPr>
      <w:r w:rsidRPr="00EB2C40">
        <w:rPr>
          <w:rFonts w:ascii="Times New Roman" w:eastAsia="宋体" w:hAnsi="Times New Roman" w:cs="Times New Roman" w:hint="eastAsia"/>
          <w:color w:val="303133"/>
          <w:sz w:val="24"/>
          <w:szCs w:val="24"/>
          <w:shd w:val="clear" w:color="auto" w:fill="FFFFFF"/>
        </w:rPr>
        <w:t>2024</w:t>
      </w:r>
      <w:r w:rsidRPr="00EB2C40">
        <w:rPr>
          <w:rFonts w:ascii="Times New Roman" w:eastAsia="宋体" w:hAnsi="Times New Roman" w:cs="Times New Roman" w:hint="eastAsia"/>
          <w:color w:val="303133"/>
          <w:sz w:val="24"/>
          <w:szCs w:val="24"/>
          <w:shd w:val="clear" w:color="auto" w:fill="FFFFFF"/>
        </w:rPr>
        <w:t>年</w:t>
      </w:r>
      <w:r w:rsidR="00EB2C40" w:rsidRPr="00EB2C40">
        <w:rPr>
          <w:rFonts w:ascii="Times New Roman" w:eastAsia="宋体" w:hAnsi="Times New Roman" w:cs="Times New Roman" w:hint="eastAsia"/>
          <w:color w:val="303133"/>
          <w:sz w:val="24"/>
          <w:szCs w:val="24"/>
          <w:shd w:val="clear" w:color="auto" w:fill="FFFFFF"/>
        </w:rPr>
        <w:t>7</w:t>
      </w:r>
      <w:r w:rsidRPr="00EB2C40">
        <w:rPr>
          <w:rFonts w:ascii="Times New Roman" w:eastAsia="宋体" w:hAnsi="Times New Roman" w:cs="Times New Roman" w:hint="eastAsia"/>
          <w:color w:val="303133"/>
          <w:sz w:val="24"/>
          <w:szCs w:val="24"/>
          <w:shd w:val="clear" w:color="auto" w:fill="FFFFFF"/>
        </w:rPr>
        <w:t>月</w:t>
      </w:r>
      <w:r w:rsidR="00E96D8E">
        <w:rPr>
          <w:rFonts w:ascii="Times New Roman" w:eastAsia="宋体" w:hAnsi="Times New Roman" w:cs="Times New Roman" w:hint="eastAsia"/>
          <w:color w:val="303133"/>
          <w:sz w:val="24"/>
          <w:szCs w:val="24"/>
          <w:shd w:val="clear" w:color="auto" w:fill="FFFFFF"/>
        </w:rPr>
        <w:t>10</w:t>
      </w:r>
      <w:r w:rsidRPr="00EB2C40">
        <w:rPr>
          <w:rFonts w:ascii="Times New Roman" w:eastAsia="宋体" w:hAnsi="Times New Roman" w:cs="Times New Roman" w:hint="eastAsia"/>
          <w:color w:val="303133"/>
          <w:sz w:val="24"/>
          <w:szCs w:val="24"/>
          <w:shd w:val="clear" w:color="auto" w:fill="FFFFFF"/>
        </w:rPr>
        <w:t>日，安徽省交通建设股份有限公司</w:t>
      </w:r>
      <w:r w:rsidRPr="00EB2C40">
        <w:rPr>
          <w:rFonts w:ascii="Times New Roman" w:eastAsia="宋体" w:hAnsi="Times New Roman" w:cs="Times New Roman"/>
          <w:color w:val="303133"/>
          <w:sz w:val="24"/>
          <w:szCs w:val="24"/>
          <w:shd w:val="clear" w:color="auto" w:fill="FFFFFF"/>
        </w:rPr>
        <w:t>（以下简称</w:t>
      </w:r>
      <w:r w:rsidRPr="00EB2C40">
        <w:rPr>
          <w:rFonts w:ascii="Times New Roman" w:eastAsia="宋体" w:hAnsi="Times New Roman" w:cs="Times New Roman"/>
          <w:color w:val="303133"/>
          <w:sz w:val="24"/>
          <w:szCs w:val="24"/>
          <w:shd w:val="clear" w:color="auto" w:fill="FFFFFF"/>
        </w:rPr>
        <w:t>“</w:t>
      </w:r>
      <w:r w:rsidRPr="00EB2C40">
        <w:rPr>
          <w:rFonts w:ascii="Times New Roman" w:eastAsia="宋体" w:hAnsi="Times New Roman" w:cs="Times New Roman"/>
          <w:color w:val="303133"/>
          <w:sz w:val="24"/>
          <w:szCs w:val="24"/>
          <w:shd w:val="clear" w:color="auto" w:fill="FFFFFF"/>
        </w:rPr>
        <w:t>公司</w:t>
      </w:r>
      <w:r w:rsidRPr="00EB2C40">
        <w:rPr>
          <w:rFonts w:ascii="Times New Roman" w:eastAsia="宋体" w:hAnsi="Times New Roman" w:cs="Times New Roman"/>
          <w:color w:val="303133"/>
          <w:sz w:val="24"/>
          <w:szCs w:val="24"/>
          <w:shd w:val="clear" w:color="auto" w:fill="FFFFFF"/>
        </w:rPr>
        <w:t>”</w:t>
      </w:r>
      <w:r w:rsidRPr="00EB2C40">
        <w:rPr>
          <w:rFonts w:ascii="Times New Roman" w:eastAsia="宋体" w:hAnsi="Times New Roman" w:cs="Times New Roman"/>
          <w:color w:val="303133"/>
          <w:sz w:val="24"/>
          <w:szCs w:val="24"/>
          <w:shd w:val="clear" w:color="auto" w:fill="FFFFFF"/>
        </w:rPr>
        <w:t>）</w:t>
      </w:r>
      <w:r w:rsidRPr="00EB2C40">
        <w:rPr>
          <w:rFonts w:ascii="Times New Roman" w:eastAsia="宋体" w:hAnsi="Times New Roman" w:cs="Times New Roman" w:hint="eastAsia"/>
          <w:color w:val="303133"/>
          <w:sz w:val="24"/>
          <w:szCs w:val="24"/>
          <w:shd w:val="clear" w:color="auto" w:fill="FFFFFF"/>
        </w:rPr>
        <w:t>召开第三届董事会第十三次会议及第三届监事会第十二次会议，审议</w:t>
      </w:r>
      <w:r>
        <w:rPr>
          <w:rFonts w:ascii="Times New Roman" w:eastAsia="宋体" w:hAnsi="Times New Roman" w:cs="Times New Roman" w:hint="eastAsia"/>
          <w:color w:val="303133"/>
          <w:sz w:val="24"/>
          <w:szCs w:val="24"/>
          <w:shd w:val="clear" w:color="auto" w:fill="FFFFFF"/>
        </w:rPr>
        <w:t>通过《</w:t>
      </w:r>
      <w:r w:rsidRPr="000B6C91">
        <w:rPr>
          <w:rFonts w:ascii="Times New Roman" w:eastAsia="宋体" w:hAnsi="Times New Roman" w:cs="Times New Roman"/>
          <w:color w:val="303133"/>
          <w:sz w:val="24"/>
          <w:szCs w:val="24"/>
          <w:shd w:val="clear" w:color="auto" w:fill="FFFFFF"/>
        </w:rPr>
        <w:t>关于终止发行股份及支付现金购买资产并募集配套资金暨关联交易事项的议案》，决定终止发行股份及支付现金购买资产并募集配套资金暨关联交易的相关事项，具体情况公告如下：</w:t>
      </w:r>
    </w:p>
    <w:p w14:paraId="7A26F176" w14:textId="6BCDF90D"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907DFA">
        <w:rPr>
          <w:rFonts w:ascii="Times New Roman" w:eastAsia="宋体" w:hAnsi="Times New Roman" w:cs="Times New Roman" w:hint="eastAsia"/>
          <w:b/>
          <w:bCs/>
          <w:sz w:val="24"/>
          <w:szCs w:val="24"/>
        </w:rPr>
        <w:t>筹划重大资产重组的</w:t>
      </w:r>
      <w:r w:rsidRPr="00056573">
        <w:rPr>
          <w:rFonts w:ascii="Times New Roman" w:eastAsia="宋体" w:hAnsi="Times New Roman" w:cs="Times New Roman"/>
          <w:b/>
          <w:bCs/>
          <w:sz w:val="24"/>
          <w:szCs w:val="24"/>
        </w:rPr>
        <w:t>基本情况</w:t>
      </w:r>
    </w:p>
    <w:p w14:paraId="2C521457" w14:textId="275D799C" w:rsidR="002669DA" w:rsidRPr="00056573" w:rsidRDefault="00907DFA" w:rsidP="00822A8B">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公司</w:t>
      </w:r>
      <w:r w:rsidR="00D051C4" w:rsidRPr="00056573">
        <w:rPr>
          <w:rFonts w:ascii="Times New Roman" w:eastAsia="宋体" w:hAnsi="Times New Roman" w:cs="Times New Roman"/>
          <w:color w:val="303133"/>
          <w:sz w:val="24"/>
          <w:szCs w:val="24"/>
          <w:shd w:val="clear" w:color="auto" w:fill="FFFFFF"/>
        </w:rPr>
        <w:t>拟</w:t>
      </w:r>
      <w:r w:rsidR="002669DA"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002669DA" w:rsidRPr="00056573">
        <w:rPr>
          <w:rFonts w:ascii="Times New Roman" w:eastAsia="宋体" w:hAnsi="Times New Roman" w:cs="Times New Roman"/>
          <w:color w:val="303133"/>
          <w:sz w:val="24"/>
          <w:szCs w:val="24"/>
          <w:shd w:val="clear" w:color="auto" w:fill="FFFFFF"/>
        </w:rPr>
        <w:t>能科技</w:t>
      </w:r>
      <w:proofErr w:type="gramEnd"/>
      <w:r w:rsidR="002669DA"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002669DA" w:rsidRPr="00056573">
        <w:rPr>
          <w:rFonts w:ascii="Times New Roman" w:eastAsia="宋体" w:hAnsi="Times New Roman" w:cs="Times New Roman"/>
          <w:color w:val="303133"/>
          <w:sz w:val="24"/>
          <w:szCs w:val="24"/>
          <w:shd w:val="clear" w:color="auto" w:fill="FFFFFF"/>
        </w:rPr>
        <w:t>70%</w:t>
      </w:r>
      <w:r w:rsidR="002669DA"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w:t>
      </w:r>
      <w:r w:rsidRPr="00907DFA">
        <w:rPr>
          <w:rFonts w:ascii="Times New Roman" w:eastAsia="宋体" w:hAnsi="Times New Roman" w:cs="Times New Roman" w:hint="eastAsia"/>
          <w:color w:val="303133"/>
          <w:sz w:val="24"/>
          <w:szCs w:val="24"/>
          <w:shd w:val="clear" w:color="auto" w:fill="FFFFFF"/>
        </w:rPr>
        <w:t>拟向控股股东</w:t>
      </w:r>
      <w:proofErr w:type="gramStart"/>
      <w:r w:rsidRPr="00907DFA">
        <w:rPr>
          <w:rFonts w:ascii="Times New Roman" w:eastAsia="宋体" w:hAnsi="Times New Roman" w:cs="Times New Roman" w:hint="eastAsia"/>
          <w:color w:val="303133"/>
          <w:sz w:val="24"/>
          <w:szCs w:val="24"/>
          <w:shd w:val="clear" w:color="auto" w:fill="FFFFFF"/>
        </w:rPr>
        <w:t>祥</w:t>
      </w:r>
      <w:proofErr w:type="gramEnd"/>
      <w:r w:rsidRPr="00907DFA">
        <w:rPr>
          <w:rFonts w:ascii="Times New Roman" w:eastAsia="宋体" w:hAnsi="Times New Roman" w:cs="Times New Roman" w:hint="eastAsia"/>
          <w:color w:val="303133"/>
          <w:sz w:val="24"/>
          <w:szCs w:val="24"/>
          <w:shd w:val="clear" w:color="auto" w:fill="FFFFFF"/>
        </w:rPr>
        <w:t>源控股</w:t>
      </w:r>
      <w:r>
        <w:rPr>
          <w:rFonts w:ascii="Times New Roman" w:eastAsia="宋体" w:hAnsi="Times New Roman" w:cs="Times New Roman" w:hint="eastAsia"/>
          <w:color w:val="303133"/>
          <w:sz w:val="24"/>
          <w:szCs w:val="24"/>
          <w:shd w:val="clear" w:color="auto" w:fill="FFFFFF"/>
        </w:rPr>
        <w:t>集团有限责任公司</w:t>
      </w:r>
      <w:r w:rsidRPr="00907DFA">
        <w:rPr>
          <w:rFonts w:ascii="Times New Roman" w:eastAsia="宋体" w:hAnsi="Times New Roman" w:cs="Times New Roman" w:hint="eastAsia"/>
          <w:color w:val="303133"/>
          <w:sz w:val="24"/>
          <w:szCs w:val="24"/>
          <w:shd w:val="clear" w:color="auto" w:fill="FFFFFF"/>
        </w:rPr>
        <w:t>及公司实际控制人</w:t>
      </w:r>
      <w:proofErr w:type="gramStart"/>
      <w:r w:rsidRPr="00907DFA">
        <w:rPr>
          <w:rFonts w:ascii="Times New Roman" w:eastAsia="宋体" w:hAnsi="Times New Roman" w:cs="Times New Roman" w:hint="eastAsia"/>
          <w:color w:val="303133"/>
          <w:sz w:val="24"/>
          <w:szCs w:val="24"/>
          <w:shd w:val="clear" w:color="auto" w:fill="FFFFFF"/>
        </w:rPr>
        <w:t>俞</w:t>
      </w:r>
      <w:proofErr w:type="gramEnd"/>
      <w:r w:rsidRPr="00907DFA">
        <w:rPr>
          <w:rFonts w:ascii="Times New Roman" w:eastAsia="宋体" w:hAnsi="Times New Roman" w:cs="Times New Roman" w:hint="eastAsia"/>
          <w:color w:val="303133"/>
          <w:sz w:val="24"/>
          <w:szCs w:val="24"/>
          <w:shd w:val="clear" w:color="auto" w:fill="FFFFFF"/>
        </w:rPr>
        <w:t>发祥先生发行股份募集配套资金</w:t>
      </w:r>
      <w:r w:rsidR="002669DA" w:rsidRPr="00056573">
        <w:rPr>
          <w:rFonts w:ascii="Times New Roman" w:eastAsia="宋体" w:hAnsi="Times New Roman" w:cs="Times New Roman"/>
          <w:color w:val="303133"/>
          <w:sz w:val="24"/>
          <w:szCs w:val="24"/>
          <w:shd w:val="clear" w:color="auto" w:fill="FFFFFF"/>
        </w:rPr>
        <w:t>（以下简称</w:t>
      </w:r>
      <w:r w:rsidR="002669DA" w:rsidRPr="00056573">
        <w:rPr>
          <w:rFonts w:ascii="Times New Roman" w:eastAsia="宋体" w:hAnsi="Times New Roman" w:cs="Times New Roman"/>
          <w:color w:val="303133"/>
          <w:sz w:val="24"/>
          <w:szCs w:val="24"/>
          <w:shd w:val="clear" w:color="auto" w:fill="FFFFFF"/>
        </w:rPr>
        <w:t>“</w:t>
      </w:r>
      <w:r w:rsidR="002669DA" w:rsidRPr="00056573">
        <w:rPr>
          <w:rFonts w:ascii="Times New Roman" w:eastAsia="宋体" w:hAnsi="Times New Roman" w:cs="Times New Roman"/>
          <w:color w:val="303133"/>
          <w:sz w:val="24"/>
          <w:szCs w:val="24"/>
          <w:shd w:val="clear" w:color="auto" w:fill="FFFFFF"/>
        </w:rPr>
        <w:t>本次交易</w:t>
      </w:r>
      <w:r w:rsidR="002669DA" w:rsidRPr="00056573">
        <w:rPr>
          <w:rFonts w:ascii="Times New Roman" w:eastAsia="宋体" w:hAnsi="Times New Roman" w:cs="Times New Roman"/>
          <w:color w:val="303133"/>
          <w:sz w:val="24"/>
          <w:szCs w:val="24"/>
          <w:shd w:val="clear" w:color="auto" w:fill="FFFFFF"/>
        </w:rPr>
        <w:t>”</w:t>
      </w:r>
      <w:r w:rsidR="0017780B">
        <w:rPr>
          <w:rFonts w:ascii="Times New Roman" w:eastAsia="宋体" w:hAnsi="Times New Roman" w:cs="Times New Roman" w:hint="eastAsia"/>
          <w:color w:val="303133"/>
          <w:sz w:val="24"/>
          <w:szCs w:val="24"/>
          <w:shd w:val="clear" w:color="auto" w:fill="FFFFFF"/>
        </w:rPr>
        <w:t>或“本次重组”</w:t>
      </w:r>
      <w:r w:rsidR="002669DA" w:rsidRPr="00056573">
        <w:rPr>
          <w:rFonts w:ascii="Times New Roman" w:eastAsia="宋体" w:hAnsi="Times New Roman" w:cs="Times New Roman"/>
          <w:color w:val="303133"/>
          <w:sz w:val="24"/>
          <w:szCs w:val="24"/>
          <w:shd w:val="clear" w:color="auto" w:fill="FFFFFF"/>
        </w:rPr>
        <w:t>）。</w:t>
      </w:r>
    </w:p>
    <w:p w14:paraId="7B7D59B8" w14:textId="1CE7640F"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w:t>
      </w:r>
      <w:r w:rsidR="00907DFA">
        <w:rPr>
          <w:rFonts w:ascii="Times New Roman" w:eastAsia="宋体" w:hAnsi="Times New Roman" w:cs="Times New Roman" w:hint="eastAsia"/>
          <w:b/>
          <w:bCs/>
          <w:sz w:val="24"/>
          <w:szCs w:val="24"/>
        </w:rPr>
        <w:t>公司在推进重大资产重组期间所做的主要工作</w:t>
      </w:r>
    </w:p>
    <w:p w14:paraId="5268DBCD" w14:textId="43E57870" w:rsidR="009D6A3F" w:rsidRPr="009D6A3F" w:rsidRDefault="009D6A3F" w:rsidP="00063F56">
      <w:pPr>
        <w:spacing w:line="360" w:lineRule="auto"/>
        <w:ind w:firstLineChars="200" w:firstLine="482"/>
        <w:rPr>
          <w:rFonts w:ascii="Times New Roman" w:eastAsia="宋体" w:hAnsi="Times New Roman" w:cs="Times New Roman"/>
          <w:b/>
          <w:bCs/>
          <w:color w:val="303133"/>
          <w:sz w:val="24"/>
          <w:szCs w:val="24"/>
          <w:shd w:val="clear" w:color="auto" w:fill="FFFFFF"/>
        </w:rPr>
      </w:pPr>
      <w:r w:rsidRPr="009D6A3F">
        <w:rPr>
          <w:rFonts w:ascii="Times New Roman" w:eastAsia="宋体" w:hAnsi="Times New Roman" w:cs="Times New Roman" w:hint="eastAsia"/>
          <w:b/>
          <w:bCs/>
          <w:color w:val="303133"/>
          <w:sz w:val="24"/>
          <w:szCs w:val="24"/>
          <w:shd w:val="clear" w:color="auto" w:fill="FFFFFF"/>
        </w:rPr>
        <w:t>（一）推进重大资产重组所做的工作及已履行的信息披露义务</w:t>
      </w:r>
    </w:p>
    <w:p w14:paraId="55B13922" w14:textId="07F4E51F" w:rsidR="009D6A3F" w:rsidRDefault="009D6A3F" w:rsidP="009D6A3F">
      <w:pPr>
        <w:spacing w:line="360" w:lineRule="auto"/>
        <w:ind w:firstLineChars="200" w:firstLine="480"/>
        <w:rPr>
          <w:rFonts w:ascii="Times New Roman" w:eastAsia="宋体" w:hAnsi="Times New Roman" w:cs="Times New Roman"/>
          <w:color w:val="303133"/>
          <w:sz w:val="24"/>
          <w:szCs w:val="24"/>
          <w:shd w:val="clear" w:color="auto" w:fill="FFFFFF"/>
        </w:rPr>
      </w:pPr>
      <w:r w:rsidRPr="009D6A3F">
        <w:rPr>
          <w:rFonts w:ascii="Times New Roman" w:eastAsia="宋体" w:hAnsi="Times New Roman" w:cs="Times New Roman"/>
          <w:color w:val="303133"/>
          <w:sz w:val="24"/>
          <w:szCs w:val="24"/>
          <w:shd w:val="clear" w:color="auto" w:fill="FFFFFF"/>
        </w:rPr>
        <w:t>在筹划及推进本次交易期间，公司严格按照中国证监会及上海证券交易所的有关规定，组织相关各方积极开展本次交易的各项工作。公司召开董事会、监事会审议通过了本次交易相关的议案；公司聘请了中介机构对标的公司开展了尽职调查、审计、评估等工作；公司基于前述情况与交易对方就本次交易方案进行了多次沟通、磋商与论证。在筹划及推进本次交易期间，公司及时履行信息披露义务，并充分提示广大投资者注意投资风险。</w:t>
      </w:r>
    </w:p>
    <w:p w14:paraId="57282E17" w14:textId="1CA7C1ED" w:rsidR="009D6A3F" w:rsidRDefault="009D6A3F" w:rsidP="009D6A3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本次交易进程及公司已履行的信息披露义务如下：</w:t>
      </w:r>
    </w:p>
    <w:p w14:paraId="1740B7F2" w14:textId="10188846" w:rsidR="009D6A3F" w:rsidRDefault="009D6A3F" w:rsidP="009D6A3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lastRenderedPageBreak/>
        <w:t>本次交易预计构成重大资产重组，</w:t>
      </w:r>
      <w:r w:rsidR="002669DA" w:rsidRPr="00056573">
        <w:rPr>
          <w:rFonts w:ascii="Times New Roman" w:eastAsia="宋体" w:hAnsi="Times New Roman" w:cs="Times New Roman"/>
          <w:color w:val="303133"/>
          <w:sz w:val="24"/>
          <w:szCs w:val="24"/>
          <w:shd w:val="clear" w:color="auto" w:fill="FFFFFF"/>
        </w:rPr>
        <w:t>经</w:t>
      </w:r>
      <w:r w:rsidR="00D051C4" w:rsidRPr="00056573">
        <w:rPr>
          <w:rFonts w:ascii="Times New Roman" w:eastAsia="宋体" w:hAnsi="Times New Roman" w:cs="Times New Roman"/>
          <w:color w:val="303133"/>
          <w:sz w:val="24"/>
          <w:szCs w:val="24"/>
          <w:shd w:val="clear" w:color="auto" w:fill="FFFFFF"/>
        </w:rPr>
        <w:t>公司</w:t>
      </w:r>
      <w:r>
        <w:rPr>
          <w:rFonts w:ascii="Times New Roman" w:eastAsia="宋体" w:hAnsi="Times New Roman" w:cs="Times New Roman" w:hint="eastAsia"/>
          <w:color w:val="303133"/>
          <w:sz w:val="24"/>
          <w:szCs w:val="24"/>
          <w:shd w:val="clear" w:color="auto" w:fill="FFFFFF"/>
        </w:rPr>
        <w:t>向上海证券交易所</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00D051C4"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r w:rsidR="00D92560" w:rsidRPr="00056573">
        <w:rPr>
          <w:rFonts w:ascii="Times New Roman" w:eastAsia="宋体" w:hAnsi="Times New Roman" w:cs="Times New Roman"/>
          <w:color w:val="303133"/>
          <w:sz w:val="24"/>
          <w:szCs w:val="24"/>
          <w:shd w:val="clear" w:color="auto" w:fill="FFFFFF"/>
        </w:rPr>
        <w:t>停牌期间，公司</w:t>
      </w:r>
      <w:r>
        <w:rPr>
          <w:rFonts w:ascii="Times New Roman" w:eastAsia="宋体" w:hAnsi="Times New Roman" w:cs="Times New Roman" w:hint="eastAsia"/>
          <w:color w:val="303133"/>
          <w:sz w:val="24"/>
          <w:szCs w:val="24"/>
          <w:shd w:val="clear" w:color="auto" w:fill="FFFFFF"/>
        </w:rPr>
        <w:t>按照相关规定及时公告了本次交易的进展情况，具体内容详见公司于</w:t>
      </w:r>
      <w:r>
        <w:rPr>
          <w:rFonts w:ascii="Times New Roman" w:eastAsia="宋体" w:hAnsi="Times New Roman" w:cs="Times New Roman" w:hint="eastAsia"/>
          <w:color w:val="303133"/>
          <w:sz w:val="24"/>
          <w:szCs w:val="24"/>
          <w:shd w:val="clear" w:color="auto" w:fill="FFFFFF"/>
        </w:rPr>
        <w:t>2023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9</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日披露的《</w:t>
      </w:r>
      <w:r w:rsidRPr="009D6A3F">
        <w:rPr>
          <w:rFonts w:ascii="Times New Roman" w:eastAsia="宋体" w:hAnsi="Times New Roman" w:cs="Times New Roman"/>
          <w:color w:val="303133"/>
          <w:sz w:val="24"/>
          <w:szCs w:val="24"/>
          <w:shd w:val="clear" w:color="auto" w:fill="FFFFFF"/>
        </w:rPr>
        <w:t>安徽省交通建设股份有限公司关于筹划重大资产重组事项的停牌进展公告</w:t>
      </w:r>
      <w:r w:rsidRPr="009D6A3F">
        <w:rPr>
          <w:rFonts w:ascii="Times New Roman" w:eastAsia="宋体" w:hAnsi="Times New Roman" w:cs="Times New Roman" w:hint="eastAsia"/>
          <w:color w:val="303133"/>
          <w:sz w:val="24"/>
          <w:szCs w:val="24"/>
          <w:shd w:val="clear" w:color="auto" w:fill="FFFFFF"/>
        </w:rPr>
        <w:t>》</w:t>
      </w:r>
      <w:r w:rsidR="00723D9B" w:rsidRPr="00056573">
        <w:rPr>
          <w:rFonts w:ascii="Times New Roman" w:eastAsia="宋体" w:hAnsi="Times New Roman" w:cs="Times New Roman"/>
          <w:color w:val="303133"/>
          <w:sz w:val="24"/>
          <w:szCs w:val="24"/>
          <w:shd w:val="clear" w:color="auto" w:fill="FFFFFF"/>
        </w:rPr>
        <w:t>（公告编号：</w:t>
      </w:r>
      <w:r w:rsidR="00723D9B" w:rsidRPr="00056573">
        <w:rPr>
          <w:rFonts w:ascii="Times New Roman" w:eastAsia="宋体" w:hAnsi="Times New Roman" w:cs="Times New Roman"/>
          <w:color w:val="303133"/>
          <w:sz w:val="24"/>
          <w:szCs w:val="24"/>
          <w:shd w:val="clear" w:color="auto" w:fill="FFFFFF"/>
        </w:rPr>
        <w:t>2023-06</w:t>
      </w:r>
      <w:r w:rsidR="00723D9B">
        <w:rPr>
          <w:rFonts w:ascii="Times New Roman" w:eastAsia="宋体" w:hAnsi="Times New Roman" w:cs="Times New Roman" w:hint="eastAsia"/>
          <w:color w:val="303133"/>
          <w:sz w:val="24"/>
          <w:szCs w:val="24"/>
          <w:shd w:val="clear" w:color="auto" w:fill="FFFFFF"/>
        </w:rPr>
        <w:t>9</w:t>
      </w:r>
      <w:r w:rsidR="00723D9B" w:rsidRPr="00056573">
        <w:rPr>
          <w:rFonts w:ascii="Times New Roman" w:eastAsia="宋体" w:hAnsi="Times New Roman" w:cs="Times New Roman"/>
          <w:color w:val="303133"/>
          <w:sz w:val="24"/>
          <w:szCs w:val="24"/>
          <w:shd w:val="clear" w:color="auto" w:fill="FFFFFF"/>
        </w:rPr>
        <w:t>）</w:t>
      </w:r>
      <w:r w:rsidR="00D92560" w:rsidRPr="00056573">
        <w:rPr>
          <w:rFonts w:ascii="Times New Roman" w:eastAsia="宋体" w:hAnsi="Times New Roman" w:cs="Times New Roman"/>
          <w:color w:val="303133"/>
          <w:sz w:val="24"/>
          <w:szCs w:val="24"/>
          <w:shd w:val="clear" w:color="auto" w:fill="FFFFFF"/>
        </w:rPr>
        <w:t>。</w:t>
      </w:r>
    </w:p>
    <w:p w14:paraId="58569D9B" w14:textId="7C6058EF" w:rsidR="00DD4345" w:rsidRPr="00056573" w:rsidRDefault="00DD4345" w:rsidP="009D6A3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11</w:t>
      </w:r>
      <w:r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Pr="00056573">
        <w:rPr>
          <w:rFonts w:ascii="Times New Roman" w:eastAsia="宋体" w:hAnsi="Times New Roman" w:cs="Times New Roman"/>
          <w:color w:val="303133"/>
          <w:sz w:val="24"/>
          <w:szCs w:val="24"/>
          <w:shd w:val="clear" w:color="auto" w:fill="FFFFFF"/>
        </w:rPr>
        <w:t>2023-075</w:t>
      </w:r>
      <w:r w:rsidRPr="00056573">
        <w:rPr>
          <w:rFonts w:ascii="Times New Roman" w:eastAsia="宋体" w:hAnsi="Times New Roman" w:cs="Times New Roman"/>
          <w:color w:val="303133"/>
          <w:sz w:val="24"/>
          <w:szCs w:val="24"/>
          <w:shd w:val="clear" w:color="auto" w:fill="FFFFFF"/>
        </w:rPr>
        <w:t>），公司股票于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Pr="00056573">
        <w:rPr>
          <w:rFonts w:ascii="Times New Roman" w:eastAsia="宋体" w:hAnsi="Times New Roman" w:cs="Times New Roman"/>
          <w:color w:val="303133"/>
          <w:sz w:val="24"/>
          <w:szCs w:val="24"/>
          <w:shd w:val="clear" w:color="auto" w:fill="FFFFFF"/>
        </w:rPr>
        <w:t>日开市起复牌。</w:t>
      </w:r>
    </w:p>
    <w:p w14:paraId="3A127AD3" w14:textId="59068A43" w:rsidR="00D44CC8" w:rsidRPr="00056573"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[2023]3292</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28754FDF" w14:textId="77777777" w:rsidR="001002D7" w:rsidRPr="001002D7" w:rsidRDefault="001002D7"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日公司对本次交易的进展情况进行了披露，具体内容详见同日披露的《安徽省交</w:t>
      </w:r>
      <w:r w:rsidRPr="001002D7">
        <w:rPr>
          <w:rFonts w:ascii="Times New Roman" w:eastAsia="宋体" w:hAnsi="Times New Roman" w:cs="Times New Roman"/>
          <w:color w:val="303133"/>
          <w:sz w:val="24"/>
          <w:szCs w:val="24"/>
          <w:shd w:val="clear" w:color="auto" w:fill="FFFFFF"/>
        </w:rPr>
        <w:lastRenderedPageBreak/>
        <w:t>通建设股份有限公司关于披露发行股份及支付现金购买资产并募集配套资金暨关联交易预案后的进展公告》（公告编号：</w:t>
      </w:r>
      <w:r w:rsidRPr="001002D7">
        <w:rPr>
          <w:rFonts w:ascii="Times New Roman" w:eastAsia="宋体" w:hAnsi="Times New Roman" w:cs="Times New Roman"/>
          <w:color w:val="303133"/>
          <w:sz w:val="24"/>
          <w:szCs w:val="24"/>
          <w:shd w:val="clear" w:color="auto" w:fill="FFFFFF"/>
        </w:rPr>
        <w:t>2023-094</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2023-096</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2024-001</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2024-004</w:t>
      </w:r>
      <w:r w:rsidRPr="001002D7">
        <w:rPr>
          <w:rFonts w:ascii="Times New Roman" w:eastAsia="宋体" w:hAnsi="Times New Roman" w:cs="Times New Roman"/>
          <w:color w:val="303133"/>
          <w:sz w:val="24"/>
          <w:szCs w:val="24"/>
          <w:shd w:val="clear" w:color="auto" w:fill="FFFFFF"/>
        </w:rPr>
        <w:t>）。</w:t>
      </w:r>
    </w:p>
    <w:p w14:paraId="3CE21234" w14:textId="355551E2" w:rsidR="003676B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507638">
        <w:rPr>
          <w:rFonts w:ascii="Times New Roman" w:eastAsia="宋体" w:hAnsi="Times New Roman" w:cs="Times New Roman"/>
          <w:color w:val="303133"/>
          <w:sz w:val="24"/>
          <w:szCs w:val="24"/>
          <w:shd w:val="clear" w:color="auto" w:fill="FFFFFF"/>
        </w:rPr>
        <w:t>鉴于本次交易的首次董事会决议公告为</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9</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w:t>
      </w:r>
      <w:r w:rsidR="003A6909">
        <w:rPr>
          <w:rFonts w:ascii="Times New Roman" w:eastAsia="宋体" w:hAnsi="Times New Roman" w:cs="Times New Roman" w:hint="eastAsia"/>
          <w:color w:val="303133"/>
          <w:sz w:val="24"/>
          <w:szCs w:val="24"/>
          <w:shd w:val="clear" w:color="auto" w:fill="FFFFFF"/>
        </w:rPr>
        <w:t>2</w:t>
      </w:r>
      <w:r w:rsidRPr="00507638">
        <w:rPr>
          <w:rFonts w:ascii="Times New Roman" w:eastAsia="宋体" w:hAnsi="Times New Roman" w:cs="Times New Roman"/>
          <w:color w:val="303133"/>
          <w:sz w:val="24"/>
          <w:szCs w:val="24"/>
          <w:shd w:val="clear" w:color="auto" w:fill="FFFFFF"/>
        </w:rPr>
        <w:t>日，根据</w:t>
      </w:r>
      <w:r>
        <w:rPr>
          <w:rFonts w:ascii="Times New Roman" w:eastAsia="宋体" w:hAnsi="Times New Roman" w:cs="Times New Roman" w:hint="eastAsia"/>
          <w:color w:val="303133"/>
          <w:sz w:val="24"/>
          <w:szCs w:val="24"/>
          <w:shd w:val="clear" w:color="auto" w:fill="FFFFFF"/>
        </w:rPr>
        <w:t>相关</w:t>
      </w:r>
      <w:r w:rsidRPr="00507638">
        <w:rPr>
          <w:rFonts w:ascii="Times New Roman" w:eastAsia="宋体" w:hAnsi="Times New Roman" w:cs="Times New Roman"/>
          <w:color w:val="303133"/>
          <w:sz w:val="24"/>
          <w:szCs w:val="24"/>
          <w:shd w:val="clear" w:color="auto" w:fill="FFFFFF"/>
        </w:rPr>
        <w:t>规定，公司应于</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日之前发出召开股东大会的通知。由于标的公司主要业务及子公司位于境外，涉及尽职调查、核查、</w:t>
      </w:r>
      <w:proofErr w:type="gramStart"/>
      <w:r w:rsidRPr="00507638">
        <w:rPr>
          <w:rFonts w:ascii="Times New Roman" w:eastAsia="宋体" w:hAnsi="Times New Roman" w:cs="Times New Roman"/>
          <w:color w:val="303133"/>
          <w:sz w:val="24"/>
          <w:szCs w:val="24"/>
          <w:shd w:val="clear" w:color="auto" w:fill="FFFFFF"/>
        </w:rPr>
        <w:t>函证等</w:t>
      </w:r>
      <w:proofErr w:type="gramEnd"/>
      <w:r w:rsidRPr="00507638">
        <w:rPr>
          <w:rFonts w:ascii="Times New Roman" w:eastAsia="宋体" w:hAnsi="Times New Roman" w:cs="Times New Roman"/>
          <w:color w:val="303133"/>
          <w:sz w:val="24"/>
          <w:szCs w:val="24"/>
          <w:shd w:val="clear" w:color="auto" w:fill="FFFFFF"/>
        </w:rPr>
        <w:t>工作量较大及周期较长，公司无法在</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日之前再次召开董事会、公告重组报告书以及发布股东大会通知。同时，为了充分反映标的公司财务和资产情况，中介机构</w:t>
      </w:r>
      <w:r w:rsidR="00AF3E67">
        <w:rPr>
          <w:rFonts w:ascii="Times New Roman" w:eastAsia="宋体" w:hAnsi="Times New Roman" w:cs="Times New Roman" w:hint="eastAsia"/>
          <w:color w:val="303133"/>
          <w:sz w:val="24"/>
          <w:szCs w:val="24"/>
          <w:shd w:val="clear" w:color="auto" w:fill="FFFFFF"/>
        </w:rPr>
        <w:t>开展</w:t>
      </w:r>
      <w:r w:rsidRPr="00507638">
        <w:rPr>
          <w:rFonts w:ascii="Times New Roman" w:eastAsia="宋体" w:hAnsi="Times New Roman" w:cs="Times New Roman"/>
          <w:color w:val="303133"/>
          <w:sz w:val="24"/>
          <w:szCs w:val="24"/>
          <w:shd w:val="clear" w:color="auto" w:fill="FFFFFF"/>
        </w:rPr>
        <w:t>对</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年度相关情况进行审计、评估。</w:t>
      </w:r>
      <w:r w:rsidR="003676B8">
        <w:rPr>
          <w:rFonts w:ascii="Times New Roman" w:eastAsia="宋体" w:hAnsi="Times New Roman" w:cs="Times New Roman" w:hint="eastAsia"/>
          <w:color w:val="303133"/>
          <w:sz w:val="24"/>
          <w:szCs w:val="24"/>
          <w:shd w:val="clear" w:color="auto" w:fill="FFFFFF"/>
        </w:rPr>
        <w:t>2024</w:t>
      </w:r>
      <w:r w:rsidR="003676B8">
        <w:rPr>
          <w:rFonts w:ascii="Times New Roman" w:eastAsia="宋体" w:hAnsi="Times New Roman" w:cs="Times New Roman" w:hint="eastAsia"/>
          <w:color w:val="303133"/>
          <w:sz w:val="24"/>
          <w:szCs w:val="24"/>
          <w:shd w:val="clear" w:color="auto" w:fill="FFFFFF"/>
        </w:rPr>
        <w:t>年</w:t>
      </w:r>
      <w:r w:rsidR="003676B8">
        <w:rPr>
          <w:rFonts w:ascii="Times New Roman" w:eastAsia="宋体" w:hAnsi="Times New Roman" w:cs="Times New Roman" w:hint="eastAsia"/>
          <w:color w:val="303133"/>
          <w:sz w:val="24"/>
          <w:szCs w:val="24"/>
          <w:shd w:val="clear" w:color="auto" w:fill="FFFFFF"/>
        </w:rPr>
        <w:t>3</w:t>
      </w:r>
      <w:r w:rsidR="003676B8">
        <w:rPr>
          <w:rFonts w:ascii="Times New Roman" w:eastAsia="宋体" w:hAnsi="Times New Roman" w:cs="Times New Roman" w:hint="eastAsia"/>
          <w:color w:val="303133"/>
          <w:sz w:val="24"/>
          <w:szCs w:val="24"/>
          <w:shd w:val="clear" w:color="auto" w:fill="FFFFFF"/>
        </w:rPr>
        <w:t>月</w:t>
      </w:r>
      <w:r w:rsidR="003676B8">
        <w:rPr>
          <w:rFonts w:ascii="Times New Roman" w:eastAsia="宋体" w:hAnsi="Times New Roman" w:cs="Times New Roman" w:hint="eastAsia"/>
          <w:color w:val="303133"/>
          <w:sz w:val="24"/>
          <w:szCs w:val="24"/>
          <w:shd w:val="clear" w:color="auto" w:fill="FFFFFF"/>
        </w:rPr>
        <w:t>9</w:t>
      </w:r>
      <w:r w:rsidR="003676B8">
        <w:rPr>
          <w:rFonts w:ascii="Times New Roman" w:eastAsia="宋体" w:hAnsi="Times New Roman" w:cs="Times New Roman" w:hint="eastAsia"/>
          <w:color w:val="303133"/>
          <w:sz w:val="24"/>
          <w:szCs w:val="24"/>
          <w:shd w:val="clear" w:color="auto" w:fill="FFFFFF"/>
        </w:rPr>
        <w:t>日，</w:t>
      </w:r>
      <w:r w:rsidR="003676B8" w:rsidRPr="009765A0">
        <w:rPr>
          <w:rFonts w:ascii="Times New Roman" w:eastAsia="宋体" w:hAnsi="Times New Roman" w:cs="Times New Roman"/>
          <w:color w:val="303133"/>
          <w:sz w:val="24"/>
          <w:szCs w:val="24"/>
          <w:shd w:val="clear" w:color="auto" w:fill="FFFFFF"/>
        </w:rPr>
        <w:t>公司对本次</w:t>
      </w:r>
      <w:r w:rsidR="003676B8">
        <w:rPr>
          <w:rFonts w:ascii="Times New Roman" w:eastAsia="宋体" w:hAnsi="Times New Roman" w:cs="Times New Roman" w:hint="eastAsia"/>
          <w:color w:val="303133"/>
          <w:sz w:val="24"/>
          <w:szCs w:val="24"/>
          <w:shd w:val="clear" w:color="auto" w:fill="FFFFFF"/>
        </w:rPr>
        <w:t>交易</w:t>
      </w:r>
      <w:r w:rsidR="003676B8" w:rsidRPr="009765A0">
        <w:rPr>
          <w:rFonts w:ascii="Times New Roman" w:eastAsia="宋体" w:hAnsi="Times New Roman" w:cs="Times New Roman"/>
          <w:color w:val="303133"/>
          <w:sz w:val="24"/>
          <w:szCs w:val="24"/>
          <w:shd w:val="clear" w:color="auto" w:fill="FFFFFF"/>
        </w:rPr>
        <w:t>的进展情况进行了披露，具体内容详见</w:t>
      </w:r>
      <w:r w:rsidR="003676B8">
        <w:rPr>
          <w:rFonts w:ascii="Times New Roman" w:eastAsia="宋体" w:hAnsi="Times New Roman" w:cs="Times New Roman" w:hint="eastAsia"/>
          <w:color w:val="303133"/>
          <w:sz w:val="24"/>
          <w:szCs w:val="24"/>
          <w:shd w:val="clear" w:color="auto" w:fill="FFFFFF"/>
        </w:rPr>
        <w:t>同日</w:t>
      </w:r>
      <w:r w:rsidR="003676B8" w:rsidRPr="009765A0">
        <w:rPr>
          <w:rFonts w:ascii="Times New Roman" w:eastAsia="宋体" w:hAnsi="Times New Roman" w:cs="Times New Roman"/>
          <w:color w:val="303133"/>
          <w:sz w:val="24"/>
          <w:szCs w:val="24"/>
          <w:shd w:val="clear" w:color="auto" w:fill="FFFFFF"/>
        </w:rPr>
        <w:t>披露的《</w:t>
      </w:r>
      <w:r w:rsidR="001002D7" w:rsidRPr="001002D7">
        <w:rPr>
          <w:rFonts w:ascii="Times New Roman" w:eastAsia="宋体" w:hAnsi="Times New Roman" w:cs="Times New Roman"/>
          <w:color w:val="303133"/>
          <w:sz w:val="24"/>
          <w:szCs w:val="24"/>
          <w:shd w:val="clear" w:color="auto" w:fill="FFFFFF"/>
        </w:rPr>
        <w:t>安徽省交通建设股份有限公司关于发行股份及支付现金购买资产并募集配套资金暨关联交易进展暨无法在规定时间内发出召开股东大会通知的专项说明</w:t>
      </w:r>
      <w:r w:rsidR="003676B8" w:rsidRPr="009765A0">
        <w:rPr>
          <w:rFonts w:ascii="Times New Roman" w:eastAsia="宋体" w:hAnsi="Times New Roman" w:cs="Times New Roman"/>
          <w:color w:val="303133"/>
          <w:sz w:val="24"/>
          <w:szCs w:val="24"/>
          <w:shd w:val="clear" w:color="auto" w:fill="FFFFFF"/>
        </w:rPr>
        <w:t>》（公告编号：</w:t>
      </w:r>
      <w:r w:rsidR="003676B8" w:rsidRPr="009765A0">
        <w:rPr>
          <w:rFonts w:ascii="Times New Roman" w:eastAsia="宋体" w:hAnsi="Times New Roman" w:cs="Times New Roman"/>
          <w:color w:val="303133"/>
          <w:sz w:val="24"/>
          <w:szCs w:val="24"/>
          <w:shd w:val="clear" w:color="auto" w:fill="FFFFFF"/>
        </w:rPr>
        <w:t>202</w:t>
      </w:r>
      <w:r w:rsidR="003676B8">
        <w:rPr>
          <w:rFonts w:ascii="Times New Roman" w:eastAsia="宋体" w:hAnsi="Times New Roman" w:cs="Times New Roman" w:hint="eastAsia"/>
          <w:color w:val="303133"/>
          <w:sz w:val="24"/>
          <w:szCs w:val="24"/>
          <w:shd w:val="clear" w:color="auto" w:fill="FFFFFF"/>
        </w:rPr>
        <w:t>4</w:t>
      </w:r>
      <w:r w:rsidR="003676B8" w:rsidRPr="009765A0">
        <w:rPr>
          <w:rFonts w:ascii="Times New Roman" w:eastAsia="宋体" w:hAnsi="Times New Roman" w:cs="Times New Roman"/>
          <w:color w:val="303133"/>
          <w:sz w:val="24"/>
          <w:szCs w:val="24"/>
          <w:shd w:val="clear" w:color="auto" w:fill="FFFFFF"/>
        </w:rPr>
        <w:t>-0</w:t>
      </w:r>
      <w:r w:rsidR="003676B8">
        <w:rPr>
          <w:rFonts w:ascii="Times New Roman" w:eastAsia="宋体" w:hAnsi="Times New Roman" w:cs="Times New Roman" w:hint="eastAsia"/>
          <w:color w:val="303133"/>
          <w:sz w:val="24"/>
          <w:szCs w:val="24"/>
          <w:shd w:val="clear" w:color="auto" w:fill="FFFFFF"/>
        </w:rPr>
        <w:t>06</w:t>
      </w:r>
      <w:r w:rsidR="003676B8" w:rsidRPr="009765A0">
        <w:rPr>
          <w:rFonts w:ascii="Times New Roman" w:eastAsia="宋体" w:hAnsi="Times New Roman" w:cs="Times New Roman"/>
          <w:color w:val="303133"/>
          <w:sz w:val="24"/>
          <w:szCs w:val="24"/>
          <w:shd w:val="clear" w:color="auto" w:fill="FFFFFF"/>
        </w:rPr>
        <w:t>）。</w:t>
      </w:r>
    </w:p>
    <w:p w14:paraId="3FEC0207" w14:textId="56145400" w:rsidR="0050763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27</w:t>
      </w:r>
      <w:r>
        <w:rPr>
          <w:rFonts w:ascii="Times New Roman" w:eastAsia="宋体" w:hAnsi="Times New Roman" w:cs="Times New Roman" w:hint="eastAsia"/>
          <w:color w:val="303133"/>
          <w:sz w:val="24"/>
          <w:szCs w:val="24"/>
          <w:shd w:val="clear" w:color="auto" w:fill="FFFFFF"/>
        </w:rPr>
        <w:t>日，公司召开第三届董事会第十次会议重新审议本次交易</w:t>
      </w:r>
      <w:r w:rsidR="00221082">
        <w:rPr>
          <w:rFonts w:ascii="Times New Roman" w:eastAsia="宋体" w:hAnsi="Times New Roman" w:cs="Times New Roman" w:hint="eastAsia"/>
          <w:color w:val="303133"/>
          <w:sz w:val="24"/>
          <w:szCs w:val="24"/>
          <w:shd w:val="clear" w:color="auto" w:fill="FFFFFF"/>
        </w:rPr>
        <w:t>相关议案</w:t>
      </w:r>
      <w:r>
        <w:rPr>
          <w:rFonts w:ascii="Times New Roman" w:eastAsia="宋体" w:hAnsi="Times New Roman" w:cs="Times New Roman" w:hint="eastAsia"/>
          <w:color w:val="303133"/>
          <w:sz w:val="24"/>
          <w:szCs w:val="24"/>
          <w:shd w:val="clear" w:color="auto" w:fill="FFFFFF"/>
        </w:rPr>
        <w:t>，并以</w:t>
      </w:r>
      <w:r w:rsidRPr="00507638">
        <w:rPr>
          <w:rFonts w:ascii="Times New Roman" w:eastAsia="宋体" w:hAnsi="Times New Roman" w:cs="Times New Roman"/>
          <w:color w:val="303133"/>
          <w:sz w:val="24"/>
          <w:szCs w:val="24"/>
          <w:shd w:val="clear" w:color="auto" w:fill="FFFFFF"/>
        </w:rPr>
        <w:t>该次董事会决议公告日作为定价基准日，重新确定发行价格。具体内容详见公司于</w:t>
      </w:r>
      <w:r w:rsidRPr="00507638">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507638">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00221082">
        <w:rPr>
          <w:rFonts w:ascii="Times New Roman" w:eastAsia="宋体" w:hAnsi="Times New Roman" w:cs="Times New Roman" w:hint="eastAsia"/>
          <w:color w:val="303133"/>
          <w:sz w:val="24"/>
          <w:szCs w:val="24"/>
          <w:shd w:val="clear" w:color="auto" w:fill="FFFFFF"/>
        </w:rPr>
        <w:t>28</w:t>
      </w:r>
      <w:r w:rsidRPr="00507638">
        <w:rPr>
          <w:rFonts w:ascii="Times New Roman" w:eastAsia="宋体" w:hAnsi="Times New Roman" w:cs="Times New Roman"/>
          <w:color w:val="303133"/>
          <w:sz w:val="24"/>
          <w:szCs w:val="24"/>
          <w:shd w:val="clear" w:color="auto" w:fill="FFFFFF"/>
        </w:rPr>
        <w:t>日披露的</w:t>
      </w:r>
      <w:r w:rsidR="00766D6B"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766D6B">
        <w:rPr>
          <w:rFonts w:ascii="Times New Roman" w:eastAsia="宋体" w:hAnsi="Times New Roman" w:cs="Times New Roman" w:hint="eastAsia"/>
          <w:color w:val="303133"/>
          <w:sz w:val="24"/>
          <w:szCs w:val="24"/>
          <w:shd w:val="clear" w:color="auto" w:fill="FFFFFF"/>
        </w:rPr>
        <w:t>（二次修订稿）</w:t>
      </w:r>
      <w:r w:rsidR="00766D6B" w:rsidRPr="00056573">
        <w:rPr>
          <w:rFonts w:ascii="Times New Roman" w:eastAsia="宋体" w:hAnsi="Times New Roman" w:cs="Times New Roman"/>
          <w:color w:val="303133"/>
          <w:sz w:val="24"/>
          <w:szCs w:val="24"/>
          <w:shd w:val="clear" w:color="auto" w:fill="FFFFFF"/>
        </w:rPr>
        <w:t>》</w:t>
      </w:r>
      <w:r w:rsidRPr="00507638">
        <w:rPr>
          <w:rFonts w:ascii="Times New Roman" w:eastAsia="宋体" w:hAnsi="Times New Roman" w:cs="Times New Roman"/>
          <w:color w:val="303133"/>
          <w:sz w:val="24"/>
          <w:szCs w:val="24"/>
          <w:shd w:val="clear" w:color="auto" w:fill="FFFFFF"/>
        </w:rPr>
        <w:t>及相关</w:t>
      </w:r>
      <w:r w:rsidR="00766D6B">
        <w:rPr>
          <w:rFonts w:ascii="Times New Roman" w:eastAsia="宋体" w:hAnsi="Times New Roman" w:cs="Times New Roman" w:hint="eastAsia"/>
          <w:color w:val="303133"/>
          <w:sz w:val="24"/>
          <w:szCs w:val="24"/>
          <w:shd w:val="clear" w:color="auto" w:fill="FFFFFF"/>
        </w:rPr>
        <w:t>公告</w:t>
      </w:r>
      <w:r w:rsidRPr="00507638">
        <w:rPr>
          <w:rFonts w:ascii="Times New Roman" w:eastAsia="宋体" w:hAnsi="Times New Roman" w:cs="Times New Roman"/>
          <w:color w:val="303133"/>
          <w:sz w:val="24"/>
          <w:szCs w:val="24"/>
          <w:shd w:val="clear" w:color="auto" w:fill="FFFFFF"/>
        </w:rPr>
        <w:t>。</w:t>
      </w:r>
    </w:p>
    <w:p w14:paraId="269FBC2B" w14:textId="6AF3086D" w:rsidR="00DA108E" w:rsidRDefault="00DA108E" w:rsidP="00DA108E">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1002D7">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4</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11</w:t>
      </w:r>
      <w:r>
        <w:rPr>
          <w:rFonts w:ascii="Times New Roman" w:eastAsia="宋体" w:hAnsi="Times New Roman" w:cs="Times New Roman" w:hint="eastAsia"/>
          <w:color w:val="303133"/>
          <w:sz w:val="24"/>
          <w:szCs w:val="24"/>
          <w:shd w:val="clear" w:color="auto" w:fill="FFFFFF"/>
        </w:rPr>
        <w:t>日</w:t>
      </w:r>
      <w:r w:rsidR="00AF3E67">
        <w:rPr>
          <w:rFonts w:ascii="Times New Roman" w:eastAsia="宋体" w:hAnsi="Times New Roman" w:cs="Times New Roman" w:hint="eastAsia"/>
          <w:color w:val="303133"/>
          <w:sz w:val="24"/>
          <w:szCs w:val="24"/>
          <w:shd w:val="clear" w:color="auto" w:fill="FFFFFF"/>
        </w:rPr>
        <w:t>、</w:t>
      </w:r>
      <w:r w:rsidR="00AF3E67">
        <w:rPr>
          <w:rFonts w:ascii="Times New Roman" w:eastAsia="宋体" w:hAnsi="Times New Roman" w:cs="Times New Roman" w:hint="eastAsia"/>
          <w:color w:val="303133"/>
          <w:sz w:val="24"/>
          <w:szCs w:val="24"/>
          <w:shd w:val="clear" w:color="auto" w:fill="FFFFFF"/>
        </w:rPr>
        <w:t>2024</w:t>
      </w:r>
      <w:r w:rsidR="00AF3E67">
        <w:rPr>
          <w:rFonts w:ascii="Times New Roman" w:eastAsia="宋体" w:hAnsi="Times New Roman" w:cs="Times New Roman" w:hint="eastAsia"/>
          <w:color w:val="303133"/>
          <w:sz w:val="24"/>
          <w:szCs w:val="24"/>
          <w:shd w:val="clear" w:color="auto" w:fill="FFFFFF"/>
        </w:rPr>
        <w:t>年</w:t>
      </w:r>
      <w:r w:rsidR="00AF3E67">
        <w:rPr>
          <w:rFonts w:ascii="Times New Roman" w:eastAsia="宋体" w:hAnsi="Times New Roman" w:cs="Times New Roman" w:hint="eastAsia"/>
          <w:color w:val="303133"/>
          <w:sz w:val="24"/>
          <w:szCs w:val="24"/>
          <w:shd w:val="clear" w:color="auto" w:fill="FFFFFF"/>
        </w:rPr>
        <w:t>6</w:t>
      </w:r>
      <w:r w:rsidR="00AF3E67">
        <w:rPr>
          <w:rFonts w:ascii="Times New Roman" w:eastAsia="宋体" w:hAnsi="Times New Roman" w:cs="Times New Roman" w:hint="eastAsia"/>
          <w:color w:val="303133"/>
          <w:sz w:val="24"/>
          <w:szCs w:val="24"/>
          <w:shd w:val="clear" w:color="auto" w:fill="FFFFFF"/>
        </w:rPr>
        <w:t>月</w:t>
      </w:r>
      <w:r w:rsidR="00AF3E67">
        <w:rPr>
          <w:rFonts w:ascii="Times New Roman" w:eastAsia="宋体" w:hAnsi="Times New Roman" w:cs="Times New Roman" w:hint="eastAsia"/>
          <w:color w:val="303133"/>
          <w:sz w:val="24"/>
          <w:szCs w:val="24"/>
          <w:shd w:val="clear" w:color="auto" w:fill="FFFFFF"/>
        </w:rPr>
        <w:t>14</w:t>
      </w:r>
      <w:r w:rsidR="00AF3E67">
        <w:rPr>
          <w:rFonts w:ascii="Times New Roman" w:eastAsia="宋体" w:hAnsi="Times New Roman" w:cs="Times New Roman" w:hint="eastAsia"/>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公司对本次交易的进展情况进行了披露，具体内容详见同日披露的《安徽省交通建设股份有限公司关于披露发行股份及支付现金购买资产并募集配套资金暨关联交易预案后的进展公告》（公告编号：</w:t>
      </w:r>
      <w:r w:rsidRPr="001002D7">
        <w:rPr>
          <w:rFonts w:ascii="Times New Roman" w:eastAsia="宋体" w:hAnsi="Times New Roman" w:cs="Times New Roman"/>
          <w:color w:val="303133"/>
          <w:sz w:val="24"/>
          <w:szCs w:val="24"/>
          <w:shd w:val="clear" w:color="auto" w:fill="FFFFFF"/>
        </w:rPr>
        <w:t>2024-0</w:t>
      </w:r>
      <w:r>
        <w:rPr>
          <w:rFonts w:ascii="Times New Roman" w:eastAsia="宋体" w:hAnsi="Times New Roman" w:cs="Times New Roman" w:hint="eastAsia"/>
          <w:color w:val="303133"/>
          <w:sz w:val="24"/>
          <w:szCs w:val="24"/>
          <w:shd w:val="clear" w:color="auto" w:fill="FFFFFF"/>
        </w:rPr>
        <w:t>15</w:t>
      </w:r>
      <w:r>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2024-036</w:t>
      </w:r>
      <w:r w:rsidR="00AF3E67">
        <w:rPr>
          <w:rFonts w:ascii="Times New Roman" w:eastAsia="宋体" w:hAnsi="Times New Roman" w:cs="Times New Roman" w:hint="eastAsia"/>
          <w:color w:val="303133"/>
          <w:sz w:val="24"/>
          <w:szCs w:val="24"/>
          <w:shd w:val="clear" w:color="auto" w:fill="FFFFFF"/>
        </w:rPr>
        <w:t>、</w:t>
      </w:r>
      <w:r w:rsidR="00AF3E67">
        <w:rPr>
          <w:rFonts w:ascii="Times New Roman" w:eastAsia="宋体" w:hAnsi="Times New Roman" w:cs="Times New Roman" w:hint="eastAsia"/>
          <w:color w:val="303133"/>
          <w:sz w:val="24"/>
          <w:szCs w:val="24"/>
          <w:shd w:val="clear" w:color="auto" w:fill="FFFFFF"/>
        </w:rPr>
        <w:t>2024-041</w:t>
      </w:r>
      <w:r w:rsidRPr="001002D7">
        <w:rPr>
          <w:rFonts w:ascii="Times New Roman" w:eastAsia="宋体" w:hAnsi="Times New Roman" w:cs="Times New Roman"/>
          <w:color w:val="303133"/>
          <w:sz w:val="24"/>
          <w:szCs w:val="24"/>
          <w:shd w:val="clear" w:color="auto" w:fill="FFFFFF"/>
        </w:rPr>
        <w:t>）。</w:t>
      </w:r>
    </w:p>
    <w:p w14:paraId="6D83A211" w14:textId="3A18A294" w:rsidR="00AF3E67" w:rsidRPr="009D6A3F" w:rsidRDefault="00AF3E67" w:rsidP="00AF3E67">
      <w:pPr>
        <w:spacing w:line="360" w:lineRule="auto"/>
        <w:ind w:firstLineChars="200" w:firstLine="482"/>
        <w:rPr>
          <w:rFonts w:ascii="Times New Roman" w:eastAsia="宋体" w:hAnsi="Times New Roman" w:cs="Times New Roman"/>
          <w:b/>
          <w:bCs/>
          <w:color w:val="303133"/>
          <w:sz w:val="24"/>
          <w:szCs w:val="24"/>
          <w:shd w:val="clear" w:color="auto" w:fill="FFFFFF"/>
        </w:rPr>
      </w:pPr>
      <w:r w:rsidRPr="009D6A3F">
        <w:rPr>
          <w:rFonts w:ascii="Times New Roman" w:eastAsia="宋体" w:hAnsi="Times New Roman" w:cs="Times New Roman" w:hint="eastAsia"/>
          <w:b/>
          <w:bCs/>
          <w:color w:val="303133"/>
          <w:sz w:val="24"/>
          <w:szCs w:val="24"/>
          <w:shd w:val="clear" w:color="auto" w:fill="FFFFFF"/>
        </w:rPr>
        <w:t>（</w:t>
      </w:r>
      <w:r>
        <w:rPr>
          <w:rFonts w:ascii="Times New Roman" w:eastAsia="宋体" w:hAnsi="Times New Roman" w:cs="Times New Roman" w:hint="eastAsia"/>
          <w:b/>
          <w:bCs/>
          <w:color w:val="303133"/>
          <w:sz w:val="24"/>
          <w:szCs w:val="24"/>
          <w:shd w:val="clear" w:color="auto" w:fill="FFFFFF"/>
        </w:rPr>
        <w:t>二</w:t>
      </w:r>
      <w:r w:rsidRPr="009D6A3F">
        <w:rPr>
          <w:rFonts w:ascii="Times New Roman" w:eastAsia="宋体" w:hAnsi="Times New Roman" w:cs="Times New Roman" w:hint="eastAsia"/>
          <w:b/>
          <w:bCs/>
          <w:color w:val="303133"/>
          <w:sz w:val="24"/>
          <w:szCs w:val="24"/>
          <w:shd w:val="clear" w:color="auto" w:fill="FFFFFF"/>
        </w:rPr>
        <w:t>）</w:t>
      </w:r>
      <w:r>
        <w:rPr>
          <w:rFonts w:ascii="Times New Roman" w:eastAsia="宋体" w:hAnsi="Times New Roman" w:cs="Times New Roman" w:hint="eastAsia"/>
          <w:b/>
          <w:bCs/>
          <w:color w:val="303133"/>
          <w:sz w:val="24"/>
          <w:szCs w:val="24"/>
          <w:shd w:val="clear" w:color="auto" w:fill="FFFFFF"/>
        </w:rPr>
        <w:t>终止重组的相关审议程序</w:t>
      </w:r>
    </w:p>
    <w:p w14:paraId="69F45058" w14:textId="409B9488" w:rsidR="00EE6B48" w:rsidRPr="00EB2C40" w:rsidRDefault="00EE6B48" w:rsidP="00AF3E67">
      <w:pPr>
        <w:spacing w:line="360" w:lineRule="auto"/>
        <w:ind w:firstLineChars="200" w:firstLine="480"/>
        <w:rPr>
          <w:rFonts w:ascii="Times New Roman" w:eastAsia="宋体" w:hAnsi="Times New Roman" w:cs="Times New Roman"/>
          <w:color w:val="303133"/>
          <w:sz w:val="24"/>
          <w:szCs w:val="24"/>
          <w:shd w:val="clear" w:color="auto" w:fill="FFFFFF"/>
        </w:rPr>
      </w:pPr>
      <w:r w:rsidRPr="00EB2C40">
        <w:rPr>
          <w:rFonts w:ascii="Times New Roman" w:eastAsia="宋体" w:hAnsi="Times New Roman" w:cs="Times New Roman" w:hint="eastAsia"/>
          <w:color w:val="303133"/>
          <w:sz w:val="24"/>
          <w:szCs w:val="24"/>
          <w:shd w:val="clear" w:color="auto" w:fill="FFFFFF"/>
        </w:rPr>
        <w:t>2024</w:t>
      </w:r>
      <w:r w:rsidRPr="00EB2C40">
        <w:rPr>
          <w:rFonts w:ascii="Times New Roman" w:eastAsia="宋体" w:hAnsi="Times New Roman" w:cs="Times New Roman" w:hint="eastAsia"/>
          <w:color w:val="303133"/>
          <w:sz w:val="24"/>
          <w:szCs w:val="24"/>
          <w:shd w:val="clear" w:color="auto" w:fill="FFFFFF"/>
        </w:rPr>
        <w:t>年</w:t>
      </w:r>
      <w:r w:rsidR="00EB2C40" w:rsidRPr="00EB2C40">
        <w:rPr>
          <w:rFonts w:ascii="Times New Roman" w:eastAsia="宋体" w:hAnsi="Times New Roman" w:cs="Times New Roman" w:hint="eastAsia"/>
          <w:color w:val="303133"/>
          <w:sz w:val="24"/>
          <w:szCs w:val="24"/>
          <w:shd w:val="clear" w:color="auto" w:fill="FFFFFF"/>
        </w:rPr>
        <w:t>7</w:t>
      </w:r>
      <w:r w:rsidRPr="00EB2C40">
        <w:rPr>
          <w:rFonts w:ascii="Times New Roman" w:eastAsia="宋体" w:hAnsi="Times New Roman" w:cs="Times New Roman" w:hint="eastAsia"/>
          <w:color w:val="303133"/>
          <w:sz w:val="24"/>
          <w:szCs w:val="24"/>
          <w:shd w:val="clear" w:color="auto" w:fill="FFFFFF"/>
        </w:rPr>
        <w:t>月</w:t>
      </w:r>
      <w:r w:rsidR="00E96D8E">
        <w:rPr>
          <w:rFonts w:ascii="Times New Roman" w:eastAsia="宋体" w:hAnsi="Times New Roman" w:cs="Times New Roman" w:hint="eastAsia"/>
          <w:color w:val="303133"/>
          <w:sz w:val="24"/>
          <w:szCs w:val="24"/>
          <w:shd w:val="clear" w:color="auto" w:fill="FFFFFF"/>
        </w:rPr>
        <w:t>8</w:t>
      </w:r>
      <w:r w:rsidRPr="00EB2C40">
        <w:rPr>
          <w:rFonts w:ascii="Times New Roman" w:eastAsia="宋体" w:hAnsi="Times New Roman" w:cs="Times New Roman" w:hint="eastAsia"/>
          <w:color w:val="303133"/>
          <w:sz w:val="24"/>
          <w:szCs w:val="24"/>
          <w:shd w:val="clear" w:color="auto" w:fill="FFFFFF"/>
        </w:rPr>
        <w:t>日，公司召开第三届董事会独立董事专门会议</w:t>
      </w:r>
      <w:r w:rsidRPr="00EB2C40">
        <w:rPr>
          <w:rFonts w:ascii="Times New Roman" w:eastAsia="宋体" w:hAnsi="Times New Roman" w:cs="Times New Roman" w:hint="eastAsia"/>
          <w:color w:val="303133"/>
          <w:sz w:val="24"/>
          <w:szCs w:val="24"/>
          <w:shd w:val="clear" w:color="auto" w:fill="FFFFFF"/>
        </w:rPr>
        <w:t>2024</w:t>
      </w:r>
      <w:r w:rsidRPr="00EB2C40">
        <w:rPr>
          <w:rFonts w:ascii="Times New Roman" w:eastAsia="宋体" w:hAnsi="Times New Roman" w:cs="Times New Roman" w:hint="eastAsia"/>
          <w:color w:val="303133"/>
          <w:sz w:val="24"/>
          <w:szCs w:val="24"/>
          <w:shd w:val="clear" w:color="auto" w:fill="FFFFFF"/>
        </w:rPr>
        <w:t>年第三次会议，</w:t>
      </w:r>
      <w:r w:rsidRPr="00EB2C40">
        <w:rPr>
          <w:rFonts w:ascii="Times New Roman" w:eastAsia="宋体" w:hAnsi="Times New Roman" w:cs="Times New Roman"/>
          <w:color w:val="303133"/>
          <w:sz w:val="24"/>
          <w:szCs w:val="24"/>
          <w:shd w:val="clear" w:color="auto" w:fill="FFFFFF"/>
        </w:rPr>
        <w:t>审议通过了《关于终止发行股份</w:t>
      </w:r>
      <w:r w:rsidR="00723D9B">
        <w:rPr>
          <w:rFonts w:ascii="Times New Roman" w:eastAsia="宋体" w:hAnsi="Times New Roman" w:cs="Times New Roman" w:hint="eastAsia"/>
          <w:color w:val="303133"/>
          <w:sz w:val="24"/>
          <w:szCs w:val="24"/>
          <w:shd w:val="clear" w:color="auto" w:fill="FFFFFF"/>
        </w:rPr>
        <w:t>及支付现金</w:t>
      </w:r>
      <w:r w:rsidRPr="00EB2C40">
        <w:rPr>
          <w:rFonts w:ascii="Times New Roman" w:eastAsia="宋体" w:hAnsi="Times New Roman" w:cs="Times New Roman"/>
          <w:color w:val="303133"/>
          <w:sz w:val="24"/>
          <w:szCs w:val="24"/>
          <w:shd w:val="clear" w:color="auto" w:fill="FFFFFF"/>
        </w:rPr>
        <w:t>购买资产并募集配套资金暨关联交易事项的议案》等相关议案</w:t>
      </w:r>
      <w:r w:rsidRPr="00EB2C40">
        <w:rPr>
          <w:rFonts w:ascii="Times New Roman" w:eastAsia="宋体" w:hAnsi="Times New Roman" w:cs="Times New Roman" w:hint="eastAsia"/>
          <w:color w:val="303133"/>
          <w:sz w:val="24"/>
          <w:szCs w:val="24"/>
          <w:shd w:val="clear" w:color="auto" w:fill="FFFFFF"/>
        </w:rPr>
        <w:t>，公司全体独立董事一致同意将相关议案提交公司董事会审议。</w:t>
      </w:r>
    </w:p>
    <w:p w14:paraId="4920E4B3" w14:textId="6BB29D37" w:rsidR="00AF3E67" w:rsidRPr="00AF3E67" w:rsidRDefault="00AF3E67" w:rsidP="00AF3E67">
      <w:pPr>
        <w:spacing w:line="360" w:lineRule="auto"/>
        <w:ind w:firstLineChars="200" w:firstLine="480"/>
        <w:rPr>
          <w:rFonts w:ascii="Times New Roman" w:eastAsia="宋体" w:hAnsi="Times New Roman" w:cs="Times New Roman"/>
          <w:color w:val="303133"/>
          <w:sz w:val="24"/>
          <w:szCs w:val="24"/>
          <w:shd w:val="clear" w:color="auto" w:fill="FFFFFF"/>
        </w:rPr>
      </w:pPr>
      <w:r w:rsidRPr="00EB2C40">
        <w:rPr>
          <w:rFonts w:ascii="Times New Roman" w:eastAsia="宋体" w:hAnsi="Times New Roman" w:cs="Times New Roman"/>
          <w:color w:val="303133"/>
          <w:sz w:val="24"/>
          <w:szCs w:val="24"/>
          <w:shd w:val="clear" w:color="auto" w:fill="FFFFFF"/>
        </w:rPr>
        <w:t>202</w:t>
      </w:r>
      <w:r w:rsidRPr="00EB2C40">
        <w:rPr>
          <w:rFonts w:ascii="Times New Roman" w:eastAsia="宋体" w:hAnsi="Times New Roman" w:cs="Times New Roman" w:hint="eastAsia"/>
          <w:color w:val="303133"/>
          <w:sz w:val="24"/>
          <w:szCs w:val="24"/>
          <w:shd w:val="clear" w:color="auto" w:fill="FFFFFF"/>
        </w:rPr>
        <w:t>4</w:t>
      </w:r>
      <w:r w:rsidRPr="00EB2C40">
        <w:rPr>
          <w:rFonts w:ascii="Times New Roman" w:eastAsia="宋体" w:hAnsi="Times New Roman" w:cs="Times New Roman"/>
          <w:color w:val="303133"/>
          <w:sz w:val="24"/>
          <w:szCs w:val="24"/>
          <w:shd w:val="clear" w:color="auto" w:fill="FFFFFF"/>
        </w:rPr>
        <w:t>年</w:t>
      </w:r>
      <w:r w:rsidR="00EB2C40" w:rsidRPr="00EB2C40">
        <w:rPr>
          <w:rFonts w:ascii="Times New Roman" w:eastAsia="宋体" w:hAnsi="Times New Roman" w:cs="Times New Roman" w:hint="eastAsia"/>
          <w:color w:val="303133"/>
          <w:sz w:val="24"/>
          <w:szCs w:val="24"/>
          <w:shd w:val="clear" w:color="auto" w:fill="FFFFFF"/>
        </w:rPr>
        <w:t>7</w:t>
      </w:r>
      <w:r w:rsidRPr="00EB2C40">
        <w:rPr>
          <w:rFonts w:ascii="Times New Roman" w:eastAsia="宋体" w:hAnsi="Times New Roman" w:cs="Times New Roman"/>
          <w:color w:val="303133"/>
          <w:sz w:val="24"/>
          <w:szCs w:val="24"/>
          <w:shd w:val="clear" w:color="auto" w:fill="FFFFFF"/>
        </w:rPr>
        <w:t>月</w:t>
      </w:r>
      <w:r w:rsidR="00E96D8E">
        <w:rPr>
          <w:rFonts w:ascii="Times New Roman" w:eastAsia="宋体" w:hAnsi="Times New Roman" w:cs="Times New Roman" w:hint="eastAsia"/>
          <w:color w:val="303133"/>
          <w:sz w:val="24"/>
          <w:szCs w:val="24"/>
          <w:shd w:val="clear" w:color="auto" w:fill="FFFFFF"/>
        </w:rPr>
        <w:t>10</w:t>
      </w:r>
      <w:r w:rsidRPr="00EB2C40">
        <w:rPr>
          <w:rFonts w:ascii="Times New Roman" w:eastAsia="宋体" w:hAnsi="Times New Roman" w:cs="Times New Roman"/>
          <w:color w:val="303133"/>
          <w:sz w:val="24"/>
          <w:szCs w:val="24"/>
          <w:shd w:val="clear" w:color="auto" w:fill="FFFFFF"/>
        </w:rPr>
        <w:t>日，公司召开第</w:t>
      </w:r>
      <w:r w:rsidRPr="00EB2C40">
        <w:rPr>
          <w:rFonts w:ascii="Times New Roman" w:eastAsia="宋体" w:hAnsi="Times New Roman" w:cs="Times New Roman" w:hint="eastAsia"/>
          <w:color w:val="303133"/>
          <w:sz w:val="24"/>
          <w:szCs w:val="24"/>
          <w:shd w:val="clear" w:color="auto" w:fill="FFFFFF"/>
        </w:rPr>
        <w:t>三</w:t>
      </w:r>
      <w:r w:rsidRPr="00EB2C40">
        <w:rPr>
          <w:rFonts w:ascii="Times New Roman" w:eastAsia="宋体" w:hAnsi="Times New Roman" w:cs="Times New Roman"/>
          <w:color w:val="303133"/>
          <w:sz w:val="24"/>
          <w:szCs w:val="24"/>
          <w:shd w:val="clear" w:color="auto" w:fill="FFFFFF"/>
        </w:rPr>
        <w:t>届董事会第</w:t>
      </w:r>
      <w:r w:rsidRPr="00EB2C40">
        <w:rPr>
          <w:rFonts w:ascii="Times New Roman" w:eastAsia="宋体" w:hAnsi="Times New Roman" w:cs="Times New Roman" w:hint="eastAsia"/>
          <w:color w:val="303133"/>
          <w:sz w:val="24"/>
          <w:szCs w:val="24"/>
          <w:shd w:val="clear" w:color="auto" w:fill="FFFFFF"/>
        </w:rPr>
        <w:t>十三</w:t>
      </w:r>
      <w:r w:rsidRPr="00EB2C40">
        <w:rPr>
          <w:rFonts w:ascii="Times New Roman" w:eastAsia="宋体" w:hAnsi="Times New Roman" w:cs="Times New Roman"/>
          <w:color w:val="303133"/>
          <w:sz w:val="24"/>
          <w:szCs w:val="24"/>
          <w:shd w:val="clear" w:color="auto" w:fill="FFFFFF"/>
        </w:rPr>
        <w:t>次会议、第</w:t>
      </w:r>
      <w:r w:rsidRPr="00EB2C40">
        <w:rPr>
          <w:rFonts w:ascii="Times New Roman" w:eastAsia="宋体" w:hAnsi="Times New Roman" w:cs="Times New Roman" w:hint="eastAsia"/>
          <w:color w:val="303133"/>
          <w:sz w:val="24"/>
          <w:szCs w:val="24"/>
          <w:shd w:val="clear" w:color="auto" w:fill="FFFFFF"/>
        </w:rPr>
        <w:t>三</w:t>
      </w:r>
      <w:r w:rsidRPr="00EB2C40">
        <w:rPr>
          <w:rFonts w:ascii="Times New Roman" w:eastAsia="宋体" w:hAnsi="Times New Roman" w:cs="Times New Roman"/>
          <w:color w:val="303133"/>
          <w:sz w:val="24"/>
          <w:szCs w:val="24"/>
          <w:shd w:val="clear" w:color="auto" w:fill="FFFFFF"/>
        </w:rPr>
        <w:t>届监事会第</w:t>
      </w:r>
      <w:r w:rsidRPr="00EB2C40">
        <w:rPr>
          <w:rFonts w:ascii="Times New Roman" w:eastAsia="宋体" w:hAnsi="Times New Roman" w:cs="Times New Roman" w:hint="eastAsia"/>
          <w:color w:val="303133"/>
          <w:sz w:val="24"/>
          <w:szCs w:val="24"/>
          <w:shd w:val="clear" w:color="auto" w:fill="FFFFFF"/>
        </w:rPr>
        <w:t>十二</w:t>
      </w:r>
      <w:r w:rsidRPr="00EB2C40">
        <w:rPr>
          <w:rFonts w:ascii="Times New Roman" w:eastAsia="宋体" w:hAnsi="Times New Roman" w:cs="Times New Roman"/>
          <w:color w:val="303133"/>
          <w:sz w:val="24"/>
          <w:szCs w:val="24"/>
          <w:shd w:val="clear" w:color="auto" w:fill="FFFFFF"/>
        </w:rPr>
        <w:t>次会议，</w:t>
      </w:r>
      <w:r w:rsidRPr="00AF3E67">
        <w:rPr>
          <w:rFonts w:ascii="Times New Roman" w:eastAsia="宋体" w:hAnsi="Times New Roman" w:cs="Times New Roman"/>
          <w:color w:val="303133"/>
          <w:sz w:val="24"/>
          <w:szCs w:val="24"/>
          <w:shd w:val="clear" w:color="auto" w:fill="FFFFFF"/>
        </w:rPr>
        <w:t>审议通过了《关于终止发行股份</w:t>
      </w:r>
      <w:r w:rsidR="00723D9B">
        <w:rPr>
          <w:rFonts w:ascii="Times New Roman" w:eastAsia="宋体" w:hAnsi="Times New Roman" w:cs="Times New Roman" w:hint="eastAsia"/>
          <w:color w:val="303133"/>
          <w:sz w:val="24"/>
          <w:szCs w:val="24"/>
          <w:shd w:val="clear" w:color="auto" w:fill="FFFFFF"/>
        </w:rPr>
        <w:t>及支付现金</w:t>
      </w:r>
      <w:r w:rsidRPr="00AF3E67">
        <w:rPr>
          <w:rFonts w:ascii="Times New Roman" w:eastAsia="宋体" w:hAnsi="Times New Roman" w:cs="Times New Roman"/>
          <w:color w:val="303133"/>
          <w:sz w:val="24"/>
          <w:szCs w:val="24"/>
          <w:shd w:val="clear" w:color="auto" w:fill="FFFFFF"/>
        </w:rPr>
        <w:t>购买资产并募集配套资金暨关联交易事项的议案》等相关议案，同意公司终止</w:t>
      </w:r>
      <w:r w:rsidR="00C750FE" w:rsidRPr="00AF3E67">
        <w:rPr>
          <w:rFonts w:ascii="Times New Roman" w:eastAsia="宋体" w:hAnsi="Times New Roman" w:cs="Times New Roman"/>
          <w:color w:val="303133"/>
          <w:sz w:val="24"/>
          <w:szCs w:val="24"/>
          <w:shd w:val="clear" w:color="auto" w:fill="FFFFFF"/>
        </w:rPr>
        <w:t>发行股份购买资产并募集</w:t>
      </w:r>
      <w:r w:rsidR="00C750FE" w:rsidRPr="00AF3E67">
        <w:rPr>
          <w:rFonts w:ascii="Times New Roman" w:eastAsia="宋体" w:hAnsi="Times New Roman" w:cs="Times New Roman"/>
          <w:color w:val="303133"/>
          <w:sz w:val="24"/>
          <w:szCs w:val="24"/>
          <w:shd w:val="clear" w:color="auto" w:fill="FFFFFF"/>
        </w:rPr>
        <w:lastRenderedPageBreak/>
        <w:t>配套资金暨关联交易</w:t>
      </w:r>
      <w:r w:rsidR="00C750FE">
        <w:rPr>
          <w:rFonts w:ascii="Times New Roman" w:eastAsia="宋体" w:hAnsi="Times New Roman" w:cs="Times New Roman" w:hint="eastAsia"/>
          <w:color w:val="303133"/>
          <w:sz w:val="24"/>
          <w:szCs w:val="24"/>
          <w:shd w:val="clear" w:color="auto" w:fill="FFFFFF"/>
        </w:rPr>
        <w:t>的</w:t>
      </w:r>
      <w:r w:rsidR="00C750FE" w:rsidRPr="00AF3E67">
        <w:rPr>
          <w:rFonts w:ascii="Times New Roman" w:eastAsia="宋体" w:hAnsi="Times New Roman" w:cs="Times New Roman"/>
          <w:color w:val="303133"/>
          <w:sz w:val="24"/>
          <w:szCs w:val="24"/>
          <w:shd w:val="clear" w:color="auto" w:fill="FFFFFF"/>
        </w:rPr>
        <w:t>事项</w:t>
      </w:r>
      <w:r w:rsidRPr="00AF3E67">
        <w:rPr>
          <w:rFonts w:ascii="Times New Roman" w:eastAsia="宋体" w:hAnsi="Times New Roman" w:cs="Times New Roman"/>
          <w:color w:val="303133"/>
          <w:sz w:val="24"/>
          <w:szCs w:val="24"/>
          <w:shd w:val="clear" w:color="auto" w:fill="FFFFFF"/>
        </w:rPr>
        <w:t>并与交易</w:t>
      </w:r>
      <w:r w:rsidR="00612FD8">
        <w:rPr>
          <w:rFonts w:ascii="Times New Roman" w:eastAsia="宋体" w:hAnsi="Times New Roman" w:cs="Times New Roman" w:hint="eastAsia"/>
          <w:color w:val="303133"/>
          <w:sz w:val="24"/>
          <w:szCs w:val="24"/>
          <w:shd w:val="clear" w:color="auto" w:fill="FFFFFF"/>
        </w:rPr>
        <w:t>各方</w:t>
      </w:r>
      <w:r w:rsidRPr="00AF3E67">
        <w:rPr>
          <w:rFonts w:ascii="Times New Roman" w:eastAsia="宋体" w:hAnsi="Times New Roman" w:cs="Times New Roman"/>
          <w:color w:val="303133"/>
          <w:sz w:val="24"/>
          <w:szCs w:val="24"/>
          <w:shd w:val="clear" w:color="auto" w:fill="FFFFFF"/>
        </w:rPr>
        <w:t>签订有关终止协议</w:t>
      </w:r>
      <w:r>
        <w:rPr>
          <w:rFonts w:ascii="Times New Roman" w:eastAsia="宋体" w:hAnsi="Times New Roman" w:cs="Times New Roman" w:hint="eastAsia"/>
          <w:color w:val="303133"/>
          <w:sz w:val="24"/>
          <w:szCs w:val="24"/>
          <w:shd w:val="clear" w:color="auto" w:fill="FFFFFF"/>
        </w:rPr>
        <w:t>。</w:t>
      </w:r>
    </w:p>
    <w:p w14:paraId="2DE7380F" w14:textId="25DAF5DF" w:rsidR="00AF3E67" w:rsidRPr="003269CC" w:rsidRDefault="003269CC" w:rsidP="003269CC">
      <w:pPr>
        <w:spacing w:line="360" w:lineRule="auto"/>
        <w:ind w:firstLineChars="200" w:firstLine="482"/>
        <w:outlineLvl w:val="0"/>
        <w:rPr>
          <w:rFonts w:ascii="Times New Roman" w:eastAsia="宋体" w:hAnsi="Times New Roman" w:cs="Times New Roman"/>
          <w:b/>
          <w:bCs/>
          <w:sz w:val="24"/>
          <w:szCs w:val="24"/>
        </w:rPr>
      </w:pPr>
      <w:r w:rsidRPr="003269CC">
        <w:rPr>
          <w:rFonts w:ascii="Times New Roman" w:eastAsia="宋体" w:hAnsi="Times New Roman" w:cs="Times New Roman" w:hint="eastAsia"/>
          <w:b/>
          <w:bCs/>
          <w:sz w:val="24"/>
          <w:szCs w:val="24"/>
        </w:rPr>
        <w:t>三、</w:t>
      </w:r>
      <w:r>
        <w:rPr>
          <w:rFonts w:ascii="Times New Roman" w:eastAsia="宋体" w:hAnsi="Times New Roman" w:cs="Times New Roman" w:hint="eastAsia"/>
          <w:b/>
          <w:bCs/>
          <w:sz w:val="24"/>
          <w:szCs w:val="24"/>
        </w:rPr>
        <w:t>终止本次重大资产重组的原因</w:t>
      </w:r>
    </w:p>
    <w:p w14:paraId="336B10F7" w14:textId="7D2FBFD6" w:rsidR="009163D9" w:rsidRDefault="00302D5C" w:rsidP="00A67AA6">
      <w:pPr>
        <w:spacing w:line="360" w:lineRule="auto"/>
        <w:ind w:firstLineChars="200" w:firstLine="480"/>
        <w:rPr>
          <w:rFonts w:ascii="Times New Roman" w:eastAsia="宋体" w:hAnsi="Times New Roman" w:cs="Times New Roman"/>
          <w:color w:val="303133"/>
          <w:sz w:val="24"/>
          <w:szCs w:val="24"/>
          <w:shd w:val="clear" w:color="auto" w:fill="FFFFFF"/>
        </w:rPr>
      </w:pPr>
      <w:r w:rsidRPr="00302D5C">
        <w:rPr>
          <w:rFonts w:ascii="Times New Roman" w:eastAsia="宋体" w:hAnsi="Times New Roman" w:cs="Times New Roman"/>
          <w:color w:val="303133"/>
          <w:sz w:val="24"/>
          <w:szCs w:val="24"/>
          <w:shd w:val="clear" w:color="auto" w:fill="FFFFFF"/>
        </w:rPr>
        <w:t>自公司筹划并首次公告本次交易以来，</w:t>
      </w:r>
      <w:r w:rsidR="00A1358B">
        <w:rPr>
          <w:rFonts w:ascii="Times New Roman" w:eastAsia="宋体" w:hAnsi="Times New Roman" w:cs="Times New Roman" w:hint="eastAsia"/>
          <w:color w:val="303133"/>
          <w:sz w:val="24"/>
          <w:szCs w:val="24"/>
          <w:shd w:val="clear" w:color="auto" w:fill="FFFFFF"/>
        </w:rPr>
        <w:t>公司及相关各方就本次重大资产重组所涉及的尽职调查、审计及评估等已进行了大量前期工作，</w:t>
      </w:r>
      <w:r w:rsidR="00A1358B" w:rsidRPr="00DA108E">
        <w:rPr>
          <w:rFonts w:ascii="Times New Roman" w:eastAsia="宋体" w:hAnsi="Times New Roman" w:cs="Times New Roman"/>
          <w:color w:val="303133"/>
          <w:sz w:val="24"/>
          <w:szCs w:val="24"/>
          <w:shd w:val="clear" w:color="auto" w:fill="FFFFFF"/>
        </w:rPr>
        <w:t>编制本次交易相关文件</w:t>
      </w:r>
      <w:r w:rsidR="00A1358B">
        <w:rPr>
          <w:rFonts w:ascii="Times New Roman" w:eastAsia="宋体" w:hAnsi="Times New Roman" w:cs="Times New Roman" w:hint="eastAsia"/>
          <w:color w:val="303133"/>
          <w:sz w:val="24"/>
          <w:szCs w:val="24"/>
          <w:shd w:val="clear" w:color="auto" w:fill="FFFFFF"/>
        </w:rPr>
        <w:t>。</w:t>
      </w:r>
      <w:r w:rsidRPr="00302D5C">
        <w:rPr>
          <w:rFonts w:ascii="Times New Roman" w:eastAsia="宋体" w:hAnsi="Times New Roman" w:cs="Times New Roman"/>
          <w:color w:val="303133"/>
          <w:sz w:val="24"/>
          <w:szCs w:val="24"/>
          <w:shd w:val="clear" w:color="auto" w:fill="FFFFFF"/>
        </w:rPr>
        <w:t>公司严格按照相关法律法规要求，积极推进本次交易各项工作，与交易对方就本次交易事项进行沟通和协商。</w:t>
      </w:r>
    </w:p>
    <w:p w14:paraId="3D7A6560" w14:textId="21EB55AB" w:rsidR="009163D9" w:rsidRDefault="00D619B8" w:rsidP="00A67AA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15</w:t>
      </w:r>
      <w:r>
        <w:rPr>
          <w:rFonts w:ascii="Times New Roman" w:eastAsia="宋体" w:hAnsi="Times New Roman" w:cs="Times New Roman" w:hint="eastAsia"/>
          <w:color w:val="303133"/>
          <w:sz w:val="24"/>
          <w:szCs w:val="24"/>
          <w:shd w:val="clear" w:color="auto" w:fill="FFFFFF"/>
        </w:rPr>
        <w:t>日，美国商务</w:t>
      </w:r>
      <w:r w:rsidRPr="000E74AE">
        <w:rPr>
          <w:rFonts w:ascii="Times New Roman" w:eastAsia="宋体" w:hAnsi="Times New Roman" w:cs="Times New Roman" w:hint="eastAsia"/>
          <w:color w:val="303133"/>
          <w:sz w:val="24"/>
          <w:szCs w:val="24"/>
          <w:shd w:val="clear" w:color="auto" w:fill="FFFFFF"/>
        </w:rPr>
        <w:t>部宣布对进口自柬埔寨、马来西亚、泰国和越南的</w:t>
      </w:r>
      <w:proofErr w:type="gramStart"/>
      <w:r w:rsidRPr="000E74AE">
        <w:rPr>
          <w:rFonts w:ascii="Times New Roman" w:eastAsia="宋体" w:hAnsi="Times New Roman" w:cs="Times New Roman" w:hint="eastAsia"/>
          <w:color w:val="303133"/>
          <w:sz w:val="24"/>
          <w:szCs w:val="24"/>
          <w:shd w:val="clear" w:color="auto" w:fill="FFFFFF"/>
        </w:rPr>
        <w:t>晶硅光伏</w:t>
      </w:r>
      <w:proofErr w:type="gramEnd"/>
      <w:r w:rsidRPr="000E74AE">
        <w:rPr>
          <w:rFonts w:ascii="Times New Roman" w:eastAsia="宋体" w:hAnsi="Times New Roman" w:cs="Times New Roman" w:hint="eastAsia"/>
          <w:color w:val="303133"/>
          <w:sz w:val="24"/>
          <w:szCs w:val="24"/>
          <w:shd w:val="clear" w:color="auto" w:fill="FFFFFF"/>
        </w:rPr>
        <w:t>电池</w:t>
      </w:r>
      <w:r w:rsidRPr="000E74AE">
        <w:rPr>
          <w:rFonts w:ascii="Times New Roman" w:eastAsia="宋体" w:hAnsi="Times New Roman" w:cs="Times New Roman"/>
          <w:color w:val="303133"/>
          <w:sz w:val="24"/>
          <w:szCs w:val="24"/>
          <w:shd w:val="clear" w:color="auto" w:fill="FFFFFF"/>
        </w:rPr>
        <w:t>发起反倾销和反补贴调查。</w:t>
      </w: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5</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16</w:t>
      </w:r>
      <w:r>
        <w:rPr>
          <w:rFonts w:ascii="Times New Roman" w:eastAsia="宋体" w:hAnsi="Times New Roman" w:cs="Times New Roman" w:hint="eastAsia"/>
          <w:color w:val="303133"/>
          <w:sz w:val="24"/>
          <w:szCs w:val="24"/>
          <w:shd w:val="clear" w:color="auto" w:fill="FFFFFF"/>
        </w:rPr>
        <w:t>日</w:t>
      </w:r>
      <w:r w:rsidRPr="000E74AE">
        <w:rPr>
          <w:rFonts w:ascii="Times New Roman" w:eastAsia="宋体" w:hAnsi="Times New Roman" w:cs="Times New Roman" w:hint="eastAsia"/>
          <w:color w:val="303133"/>
          <w:sz w:val="24"/>
          <w:szCs w:val="24"/>
          <w:shd w:val="clear" w:color="auto" w:fill="FFFFFF"/>
        </w:rPr>
        <w:t>，美国</w:t>
      </w:r>
      <w:r>
        <w:rPr>
          <w:rFonts w:ascii="Times New Roman" w:eastAsia="宋体" w:hAnsi="Times New Roman" w:cs="Times New Roman" w:hint="eastAsia"/>
          <w:color w:val="303133"/>
          <w:sz w:val="24"/>
          <w:szCs w:val="24"/>
          <w:shd w:val="clear" w:color="auto" w:fill="FFFFFF"/>
        </w:rPr>
        <w:t>政府</w:t>
      </w:r>
      <w:r w:rsidRPr="000E74AE">
        <w:rPr>
          <w:rFonts w:ascii="Times New Roman" w:eastAsia="宋体" w:hAnsi="Times New Roman" w:cs="Times New Roman" w:hint="eastAsia"/>
          <w:color w:val="303133"/>
          <w:sz w:val="24"/>
          <w:szCs w:val="24"/>
          <w:shd w:val="clear" w:color="auto" w:fill="FFFFFF"/>
        </w:rPr>
        <w:t>宣布对进口光伏电池采取进一步控制措施：</w:t>
      </w:r>
      <w:r w:rsidRPr="000E74AE">
        <w:rPr>
          <w:rFonts w:ascii="Times New Roman" w:eastAsia="宋体" w:hAnsi="Times New Roman" w:cs="Times New Roman" w:hint="eastAsia"/>
          <w:color w:val="303133"/>
          <w:sz w:val="24"/>
          <w:szCs w:val="24"/>
          <w:shd w:val="clear" w:color="auto" w:fill="FFFFFF"/>
        </w:rPr>
        <w:t>1</w:t>
      </w:r>
      <w:r w:rsidRPr="000E74AE">
        <w:rPr>
          <w:rFonts w:ascii="Times New Roman" w:eastAsia="宋体" w:hAnsi="Times New Roman" w:cs="Times New Roman" w:hint="eastAsia"/>
          <w:color w:val="303133"/>
          <w:sz w:val="24"/>
          <w:szCs w:val="24"/>
          <w:shd w:val="clear" w:color="auto" w:fill="FFFFFF"/>
        </w:rPr>
        <w:t>、不再将太阳能双面组件排除在</w:t>
      </w:r>
      <w:r w:rsidRPr="000E74AE">
        <w:rPr>
          <w:rFonts w:ascii="Times New Roman" w:eastAsia="宋体" w:hAnsi="Times New Roman" w:cs="Times New Roman" w:hint="eastAsia"/>
          <w:color w:val="303133"/>
          <w:sz w:val="24"/>
          <w:szCs w:val="24"/>
          <w:shd w:val="clear" w:color="auto" w:fill="FFFFFF"/>
        </w:rPr>
        <w:t>201</w:t>
      </w:r>
      <w:r w:rsidRPr="000E74AE">
        <w:rPr>
          <w:rFonts w:ascii="Times New Roman" w:eastAsia="宋体" w:hAnsi="Times New Roman" w:cs="Times New Roman" w:hint="eastAsia"/>
          <w:color w:val="303133"/>
          <w:sz w:val="24"/>
          <w:szCs w:val="24"/>
          <w:shd w:val="clear" w:color="auto" w:fill="FFFFFF"/>
        </w:rPr>
        <w:t>关税之外；</w:t>
      </w:r>
      <w:r w:rsidRPr="000E74AE">
        <w:rPr>
          <w:rFonts w:ascii="Times New Roman" w:eastAsia="宋体" w:hAnsi="Times New Roman" w:cs="Times New Roman" w:hint="eastAsia"/>
          <w:color w:val="303133"/>
          <w:sz w:val="24"/>
          <w:szCs w:val="24"/>
          <w:shd w:val="clear" w:color="auto" w:fill="FFFFFF"/>
        </w:rPr>
        <w:t>2</w:t>
      </w:r>
      <w:r w:rsidRPr="000E74AE">
        <w:rPr>
          <w:rFonts w:ascii="Times New Roman" w:eastAsia="宋体" w:hAnsi="Times New Roman" w:cs="Times New Roman" w:hint="eastAsia"/>
          <w:color w:val="303133"/>
          <w:sz w:val="24"/>
          <w:szCs w:val="24"/>
          <w:shd w:val="clear" w:color="auto" w:fill="FFFFFF"/>
        </w:rPr>
        <w:t>、自</w:t>
      </w:r>
      <w:r w:rsidRPr="000E74AE">
        <w:rPr>
          <w:rFonts w:ascii="Times New Roman" w:eastAsia="宋体" w:hAnsi="Times New Roman" w:cs="Times New Roman" w:hint="eastAsia"/>
          <w:color w:val="303133"/>
          <w:sz w:val="24"/>
          <w:szCs w:val="24"/>
          <w:shd w:val="clear" w:color="auto" w:fill="FFFFFF"/>
        </w:rPr>
        <w:t>6</w:t>
      </w:r>
      <w:r w:rsidRPr="000E74AE">
        <w:rPr>
          <w:rFonts w:ascii="Times New Roman" w:eastAsia="宋体" w:hAnsi="Times New Roman" w:cs="Times New Roman" w:hint="eastAsia"/>
          <w:color w:val="303133"/>
          <w:sz w:val="24"/>
          <w:szCs w:val="24"/>
          <w:shd w:val="clear" w:color="auto" w:fill="FFFFFF"/>
        </w:rPr>
        <w:t>月</w:t>
      </w:r>
      <w:r w:rsidRPr="000E74AE">
        <w:rPr>
          <w:rFonts w:ascii="Times New Roman" w:eastAsia="宋体" w:hAnsi="Times New Roman" w:cs="Times New Roman" w:hint="eastAsia"/>
          <w:color w:val="303133"/>
          <w:sz w:val="24"/>
          <w:szCs w:val="24"/>
          <w:shd w:val="clear" w:color="auto" w:fill="FFFFFF"/>
        </w:rPr>
        <w:t>6</w:t>
      </w:r>
      <w:r w:rsidRPr="000E74AE">
        <w:rPr>
          <w:rFonts w:ascii="Times New Roman" w:eastAsia="宋体" w:hAnsi="Times New Roman" w:cs="Times New Roman" w:hint="eastAsia"/>
          <w:color w:val="303133"/>
          <w:sz w:val="24"/>
          <w:szCs w:val="24"/>
          <w:shd w:val="clear" w:color="auto" w:fill="FFFFFF"/>
        </w:rPr>
        <w:t>日之后恢复对</w:t>
      </w:r>
      <w:r w:rsidRPr="000E74AE">
        <w:rPr>
          <w:rFonts w:ascii="Times New Roman" w:eastAsia="宋体" w:hAnsi="Times New Roman" w:cs="Times New Roman" w:hint="eastAsia"/>
          <w:color w:val="303133"/>
          <w:sz w:val="24"/>
          <w:szCs w:val="24"/>
        </w:rPr>
        <w:t>柬埔寨、马来西亚、泰国和越南的太阳能产品征收关税</w:t>
      </w:r>
      <w:r w:rsidRPr="000E74AE">
        <w:rPr>
          <w:rFonts w:ascii="Times New Roman" w:eastAsia="宋体" w:hAnsi="Times New Roman" w:cs="Times New Roman" w:hint="eastAsia"/>
          <w:color w:val="303133"/>
          <w:sz w:val="24"/>
          <w:szCs w:val="24"/>
          <w:shd w:val="clear" w:color="auto" w:fill="FFFFFF"/>
        </w:rPr>
        <w:t>。</w:t>
      </w:r>
      <w:r>
        <w:rPr>
          <w:rFonts w:ascii="Times New Roman" w:eastAsia="宋体" w:hAnsi="Times New Roman" w:cs="Times New Roman" w:hint="eastAsia"/>
          <w:color w:val="303133"/>
          <w:sz w:val="24"/>
          <w:szCs w:val="24"/>
          <w:shd w:val="clear" w:color="auto" w:fill="FFFFFF"/>
        </w:rPr>
        <w:t>本次交易的标的公司主要生产基地位于越南及柬埔寨，上述政策可能会对标的公司的生产和销售产生不利影响。</w:t>
      </w:r>
    </w:p>
    <w:p w14:paraId="0A08C9D0" w14:textId="00410EC7" w:rsidR="003269CC" w:rsidRDefault="00A67AA6" w:rsidP="00A67AA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鉴于</w:t>
      </w:r>
      <w:r w:rsidR="00D619B8">
        <w:rPr>
          <w:rFonts w:ascii="Times New Roman" w:eastAsia="宋体" w:hAnsi="Times New Roman" w:cs="Times New Roman" w:hint="eastAsia"/>
          <w:color w:val="303133"/>
          <w:sz w:val="24"/>
          <w:szCs w:val="24"/>
          <w:shd w:val="clear" w:color="auto" w:fill="FFFFFF"/>
        </w:rPr>
        <w:t>以上</w:t>
      </w:r>
      <w:r w:rsidRPr="003269CC">
        <w:rPr>
          <w:rFonts w:ascii="Times New Roman" w:eastAsia="宋体" w:hAnsi="Times New Roman" w:cs="Times New Roman"/>
          <w:color w:val="303133"/>
          <w:sz w:val="24"/>
          <w:szCs w:val="24"/>
          <w:shd w:val="clear" w:color="auto" w:fill="FFFFFF"/>
        </w:rPr>
        <w:t>外部</w:t>
      </w:r>
      <w:r>
        <w:rPr>
          <w:rFonts w:ascii="Times New Roman" w:eastAsia="宋体" w:hAnsi="Times New Roman" w:cs="Times New Roman" w:hint="eastAsia"/>
          <w:color w:val="303133"/>
          <w:sz w:val="24"/>
          <w:szCs w:val="24"/>
          <w:shd w:val="clear" w:color="auto" w:fill="FFFFFF"/>
        </w:rPr>
        <w:t>市场环境</w:t>
      </w:r>
      <w:r w:rsidRPr="003269CC">
        <w:rPr>
          <w:rFonts w:ascii="Times New Roman" w:eastAsia="宋体" w:hAnsi="Times New Roman" w:cs="Times New Roman"/>
          <w:color w:val="303133"/>
          <w:sz w:val="24"/>
          <w:szCs w:val="24"/>
          <w:shd w:val="clear" w:color="auto" w:fill="FFFFFF"/>
        </w:rPr>
        <w:t>等客观因素影响</w:t>
      </w:r>
      <w:r>
        <w:rPr>
          <w:rFonts w:ascii="Times New Roman" w:eastAsia="宋体" w:hAnsi="Times New Roman" w:cs="Times New Roman" w:hint="eastAsia"/>
          <w:color w:val="303133"/>
          <w:sz w:val="24"/>
          <w:szCs w:val="24"/>
          <w:shd w:val="clear" w:color="auto" w:fill="FFFFFF"/>
        </w:rPr>
        <w:t>，标的公司目标市场的贸易保护政策尚未有最终结果，</w:t>
      </w:r>
      <w:r w:rsidRPr="00A67AA6">
        <w:rPr>
          <w:rFonts w:ascii="Times New Roman" w:eastAsia="宋体" w:hAnsi="Times New Roman" w:cs="Times New Roman"/>
          <w:color w:val="303133"/>
          <w:sz w:val="24"/>
          <w:szCs w:val="24"/>
          <w:shd w:val="clear" w:color="auto" w:fill="FFFFFF"/>
        </w:rPr>
        <w:t>标的公司</w:t>
      </w:r>
      <w:r w:rsidR="0009714C">
        <w:rPr>
          <w:rFonts w:ascii="Times New Roman" w:eastAsia="宋体" w:hAnsi="Times New Roman" w:cs="Times New Roman" w:hint="eastAsia"/>
          <w:color w:val="303133"/>
          <w:sz w:val="24"/>
          <w:szCs w:val="24"/>
          <w:shd w:val="clear" w:color="auto" w:fill="FFFFFF"/>
        </w:rPr>
        <w:t>目前筹划生产基地迁址等措施来应对政策变化，但</w:t>
      </w:r>
      <w:r w:rsidRPr="00A67AA6">
        <w:rPr>
          <w:rFonts w:ascii="Times New Roman" w:eastAsia="宋体" w:hAnsi="Times New Roman" w:cs="Times New Roman"/>
          <w:color w:val="303133"/>
          <w:sz w:val="24"/>
          <w:szCs w:val="24"/>
          <w:shd w:val="clear" w:color="auto" w:fill="FFFFFF"/>
        </w:rPr>
        <w:t>相关措施落地</w:t>
      </w:r>
      <w:r w:rsidR="0009714C">
        <w:rPr>
          <w:rFonts w:ascii="Times New Roman" w:eastAsia="宋体" w:hAnsi="Times New Roman" w:cs="Times New Roman" w:hint="eastAsia"/>
          <w:color w:val="303133"/>
          <w:sz w:val="24"/>
          <w:szCs w:val="24"/>
          <w:shd w:val="clear" w:color="auto" w:fill="FFFFFF"/>
        </w:rPr>
        <w:t>及对标的公司经营业绩的影响</w:t>
      </w:r>
      <w:r w:rsidRPr="00A67AA6">
        <w:rPr>
          <w:rFonts w:ascii="Times New Roman" w:eastAsia="宋体" w:hAnsi="Times New Roman" w:cs="Times New Roman"/>
          <w:color w:val="303133"/>
          <w:sz w:val="24"/>
          <w:szCs w:val="24"/>
          <w:shd w:val="clear" w:color="auto" w:fill="FFFFFF"/>
        </w:rPr>
        <w:t>存在</w:t>
      </w:r>
      <w:r w:rsidR="00C34AFF">
        <w:rPr>
          <w:rFonts w:ascii="Times New Roman" w:eastAsia="宋体" w:hAnsi="Times New Roman" w:cs="Times New Roman" w:hint="eastAsia"/>
          <w:color w:val="303133"/>
          <w:sz w:val="24"/>
          <w:szCs w:val="24"/>
          <w:shd w:val="clear" w:color="auto" w:fill="FFFFFF"/>
        </w:rPr>
        <w:t>一定</w:t>
      </w:r>
      <w:r w:rsidRPr="00A67AA6">
        <w:rPr>
          <w:rFonts w:ascii="Times New Roman" w:eastAsia="宋体" w:hAnsi="Times New Roman" w:cs="Times New Roman"/>
          <w:color w:val="303133"/>
          <w:sz w:val="24"/>
          <w:szCs w:val="24"/>
          <w:shd w:val="clear" w:color="auto" w:fill="FFFFFF"/>
        </w:rPr>
        <w:t>不确定性</w:t>
      </w:r>
      <w:r w:rsidR="0087253C">
        <w:rPr>
          <w:rFonts w:ascii="Times New Roman" w:eastAsia="宋体" w:hAnsi="Times New Roman" w:cs="Times New Roman" w:hint="eastAsia"/>
          <w:color w:val="303133"/>
          <w:sz w:val="24"/>
          <w:szCs w:val="24"/>
          <w:shd w:val="clear" w:color="auto" w:fill="FFFFFF"/>
        </w:rPr>
        <w:t>，</w:t>
      </w:r>
      <w:r w:rsidR="003269CC">
        <w:rPr>
          <w:rFonts w:ascii="Times New Roman" w:eastAsia="宋体" w:hAnsi="Times New Roman" w:cs="Times New Roman" w:hint="eastAsia"/>
          <w:color w:val="303133"/>
          <w:sz w:val="24"/>
          <w:szCs w:val="24"/>
          <w:shd w:val="clear" w:color="auto" w:fill="FFFFFF"/>
        </w:rPr>
        <w:t>本次交易较筹划之初已发生较大变化</w:t>
      </w:r>
      <w:r>
        <w:rPr>
          <w:rFonts w:ascii="Times New Roman" w:eastAsia="宋体" w:hAnsi="Times New Roman" w:cs="Times New Roman" w:hint="eastAsia"/>
          <w:color w:val="303133"/>
          <w:sz w:val="24"/>
          <w:szCs w:val="24"/>
          <w:shd w:val="clear" w:color="auto" w:fill="FFFFFF"/>
        </w:rPr>
        <w:t>。</w:t>
      </w:r>
      <w:r w:rsidR="003269CC" w:rsidRPr="003269CC">
        <w:rPr>
          <w:rFonts w:ascii="Times New Roman" w:eastAsia="宋体" w:hAnsi="Times New Roman" w:cs="Times New Roman"/>
          <w:color w:val="303133"/>
          <w:sz w:val="24"/>
          <w:szCs w:val="24"/>
          <w:shd w:val="clear" w:color="auto" w:fill="FFFFFF"/>
        </w:rPr>
        <w:t>为切实维护上市公司和广大投资者利益，</w:t>
      </w:r>
      <w:r w:rsidR="00302D5C" w:rsidRPr="003269CC">
        <w:rPr>
          <w:rFonts w:ascii="Times New Roman" w:eastAsia="宋体" w:hAnsi="Times New Roman" w:cs="Times New Roman"/>
          <w:color w:val="303133"/>
          <w:sz w:val="24"/>
          <w:szCs w:val="24"/>
          <w:shd w:val="clear" w:color="auto" w:fill="FFFFFF"/>
        </w:rPr>
        <w:t>经交易各方审慎</w:t>
      </w:r>
      <w:r w:rsidR="00302D5C">
        <w:rPr>
          <w:rFonts w:ascii="Times New Roman" w:eastAsia="宋体" w:hAnsi="Times New Roman" w:cs="Times New Roman" w:hint="eastAsia"/>
          <w:color w:val="303133"/>
          <w:sz w:val="24"/>
          <w:szCs w:val="24"/>
          <w:shd w:val="clear" w:color="auto" w:fill="FFFFFF"/>
        </w:rPr>
        <w:t>研究</w:t>
      </w:r>
      <w:r w:rsidR="00302D5C" w:rsidRPr="003269CC">
        <w:rPr>
          <w:rFonts w:ascii="Times New Roman" w:eastAsia="宋体" w:hAnsi="Times New Roman" w:cs="Times New Roman"/>
          <w:color w:val="303133"/>
          <w:sz w:val="24"/>
          <w:szCs w:val="24"/>
          <w:shd w:val="clear" w:color="auto" w:fill="FFFFFF"/>
        </w:rPr>
        <w:t>及</w:t>
      </w:r>
      <w:r w:rsidR="00302D5C">
        <w:rPr>
          <w:rFonts w:ascii="Times New Roman" w:eastAsia="宋体" w:hAnsi="Times New Roman" w:cs="Times New Roman" w:hint="eastAsia"/>
          <w:color w:val="303133"/>
          <w:sz w:val="24"/>
          <w:szCs w:val="24"/>
          <w:shd w:val="clear" w:color="auto" w:fill="FFFFFF"/>
        </w:rPr>
        <w:t>充分</w:t>
      </w:r>
      <w:r w:rsidR="00302D5C" w:rsidRPr="003269CC">
        <w:rPr>
          <w:rFonts w:ascii="Times New Roman" w:eastAsia="宋体" w:hAnsi="Times New Roman" w:cs="Times New Roman"/>
          <w:color w:val="303133"/>
          <w:sz w:val="24"/>
          <w:szCs w:val="24"/>
          <w:shd w:val="clear" w:color="auto" w:fill="FFFFFF"/>
        </w:rPr>
        <w:t>协商，</w:t>
      </w:r>
      <w:r w:rsidR="003269CC" w:rsidRPr="003269CC">
        <w:rPr>
          <w:rFonts w:ascii="Times New Roman" w:eastAsia="宋体" w:hAnsi="Times New Roman" w:cs="Times New Roman"/>
          <w:color w:val="303133"/>
          <w:sz w:val="24"/>
          <w:szCs w:val="24"/>
          <w:shd w:val="clear" w:color="auto" w:fill="FFFFFF"/>
        </w:rPr>
        <w:t>公司决定终止本次重组事项。公司将</w:t>
      </w:r>
      <w:proofErr w:type="gramStart"/>
      <w:r w:rsidR="003269CC" w:rsidRPr="003269CC">
        <w:rPr>
          <w:rFonts w:ascii="Times New Roman" w:eastAsia="宋体" w:hAnsi="Times New Roman" w:cs="Times New Roman"/>
          <w:color w:val="303133"/>
          <w:sz w:val="24"/>
          <w:szCs w:val="24"/>
          <w:shd w:val="clear" w:color="auto" w:fill="FFFFFF"/>
        </w:rPr>
        <w:t>妥善履行</w:t>
      </w:r>
      <w:proofErr w:type="gramEnd"/>
      <w:r w:rsidR="003269CC" w:rsidRPr="003269CC">
        <w:rPr>
          <w:rFonts w:ascii="Times New Roman" w:eastAsia="宋体" w:hAnsi="Times New Roman" w:cs="Times New Roman"/>
          <w:color w:val="303133"/>
          <w:sz w:val="24"/>
          <w:szCs w:val="24"/>
          <w:shd w:val="clear" w:color="auto" w:fill="FFFFFF"/>
        </w:rPr>
        <w:t>后续程序，并按照相关规定及时履行信息披露义务。</w:t>
      </w:r>
    </w:p>
    <w:p w14:paraId="186AD8E0" w14:textId="28C6C5B6" w:rsidR="00302D5C" w:rsidRPr="00302D5C" w:rsidRDefault="00302D5C" w:rsidP="00302D5C">
      <w:pPr>
        <w:spacing w:line="360" w:lineRule="auto"/>
        <w:ind w:firstLineChars="200" w:firstLine="482"/>
        <w:outlineLvl w:val="0"/>
        <w:rPr>
          <w:rFonts w:ascii="Times New Roman" w:eastAsia="宋体" w:hAnsi="Times New Roman" w:cs="Times New Roman"/>
          <w:b/>
          <w:bCs/>
          <w:sz w:val="24"/>
          <w:szCs w:val="24"/>
        </w:rPr>
      </w:pPr>
      <w:r w:rsidRPr="00302D5C">
        <w:rPr>
          <w:rFonts w:ascii="Times New Roman" w:eastAsia="宋体" w:hAnsi="Times New Roman" w:cs="Times New Roman"/>
          <w:b/>
          <w:bCs/>
          <w:sz w:val="24"/>
          <w:szCs w:val="24"/>
        </w:rPr>
        <w:t>四、内幕信息知情人自重组方案首次披露至终止重大资产重组期间买卖公司股票情况</w:t>
      </w:r>
    </w:p>
    <w:p w14:paraId="0B964189" w14:textId="7A87FED9" w:rsidR="00302D5C" w:rsidRPr="00302D5C" w:rsidRDefault="00302D5C" w:rsidP="00302D5C">
      <w:pPr>
        <w:spacing w:line="360" w:lineRule="auto"/>
        <w:ind w:firstLineChars="200" w:firstLine="480"/>
        <w:rPr>
          <w:rFonts w:ascii="Times New Roman" w:eastAsia="宋体" w:hAnsi="Times New Roman" w:cs="Times New Roman"/>
          <w:color w:val="303133"/>
          <w:sz w:val="24"/>
          <w:szCs w:val="24"/>
          <w:shd w:val="clear" w:color="auto" w:fill="FFFFFF"/>
        </w:rPr>
      </w:pPr>
      <w:r w:rsidRPr="00302D5C">
        <w:rPr>
          <w:rFonts w:ascii="Times New Roman" w:eastAsia="宋体" w:hAnsi="Times New Roman" w:cs="Times New Roman"/>
          <w:color w:val="303133"/>
          <w:sz w:val="24"/>
          <w:szCs w:val="24"/>
          <w:shd w:val="clear" w:color="auto" w:fill="FFFFFF"/>
        </w:rPr>
        <w:t>公司根据中国证监会和上海证券交易所关于终止重大资产重组事项的相关规定，对本次交易的内幕信息知情人买卖公司股票情况进行自查。自查范围包括本次交易的相关内幕信息知情人，自查期间为自本次交易预案披露之日（</w:t>
      </w:r>
      <w:r w:rsidRPr="00302D5C">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3</w:t>
      </w:r>
      <w:r w:rsidRPr="00302D5C">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9</w:t>
      </w:r>
      <w:r w:rsidRPr="00302D5C">
        <w:rPr>
          <w:rFonts w:ascii="Times New Roman" w:eastAsia="宋体" w:hAnsi="Times New Roman" w:cs="Times New Roman"/>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12</w:t>
      </w:r>
      <w:r w:rsidRPr="00302D5C">
        <w:rPr>
          <w:rFonts w:ascii="Times New Roman" w:eastAsia="宋体" w:hAnsi="Times New Roman" w:cs="Times New Roman"/>
          <w:color w:val="303133"/>
          <w:sz w:val="24"/>
          <w:szCs w:val="24"/>
          <w:shd w:val="clear" w:color="auto" w:fill="FFFFFF"/>
        </w:rPr>
        <w:t>日）至公司披</w:t>
      </w:r>
      <w:r w:rsidRPr="009006FB">
        <w:rPr>
          <w:rFonts w:ascii="Times New Roman" w:eastAsia="宋体" w:hAnsi="Times New Roman" w:cs="Times New Roman"/>
          <w:color w:val="303133"/>
          <w:sz w:val="24"/>
          <w:szCs w:val="24"/>
          <w:shd w:val="clear" w:color="auto" w:fill="FFFFFF"/>
        </w:rPr>
        <w:t>露本公告之日（</w:t>
      </w:r>
      <w:r w:rsidRPr="009006FB">
        <w:rPr>
          <w:rFonts w:ascii="Times New Roman" w:eastAsia="宋体" w:hAnsi="Times New Roman" w:cs="Times New Roman"/>
          <w:color w:val="303133"/>
          <w:sz w:val="24"/>
          <w:szCs w:val="24"/>
          <w:shd w:val="clear" w:color="auto" w:fill="FFFFFF"/>
        </w:rPr>
        <w:t>202</w:t>
      </w:r>
      <w:r w:rsidRPr="009006FB">
        <w:rPr>
          <w:rFonts w:ascii="Times New Roman" w:eastAsia="宋体" w:hAnsi="Times New Roman" w:cs="Times New Roman" w:hint="eastAsia"/>
          <w:color w:val="303133"/>
          <w:sz w:val="24"/>
          <w:szCs w:val="24"/>
          <w:shd w:val="clear" w:color="auto" w:fill="FFFFFF"/>
        </w:rPr>
        <w:t>4</w:t>
      </w:r>
      <w:r w:rsidRPr="009006FB">
        <w:rPr>
          <w:rFonts w:ascii="Times New Roman" w:eastAsia="宋体" w:hAnsi="Times New Roman" w:cs="Times New Roman"/>
          <w:color w:val="303133"/>
          <w:sz w:val="24"/>
          <w:szCs w:val="24"/>
          <w:shd w:val="clear" w:color="auto" w:fill="FFFFFF"/>
        </w:rPr>
        <w:t>年</w:t>
      </w:r>
      <w:r w:rsidR="009006FB" w:rsidRPr="009006FB">
        <w:rPr>
          <w:rFonts w:ascii="Times New Roman" w:eastAsia="宋体" w:hAnsi="Times New Roman" w:cs="Times New Roman" w:hint="eastAsia"/>
          <w:color w:val="303133"/>
          <w:sz w:val="24"/>
          <w:szCs w:val="24"/>
          <w:shd w:val="clear" w:color="auto" w:fill="FFFFFF"/>
        </w:rPr>
        <w:t>7</w:t>
      </w:r>
      <w:r w:rsidRPr="009006FB">
        <w:rPr>
          <w:rFonts w:ascii="Times New Roman" w:eastAsia="宋体" w:hAnsi="Times New Roman" w:cs="Times New Roman"/>
          <w:color w:val="303133"/>
          <w:sz w:val="24"/>
          <w:szCs w:val="24"/>
          <w:shd w:val="clear" w:color="auto" w:fill="FFFFFF"/>
        </w:rPr>
        <w:t>月</w:t>
      </w:r>
      <w:r w:rsidR="009006FB" w:rsidRPr="009006FB">
        <w:rPr>
          <w:rFonts w:ascii="Times New Roman" w:eastAsia="宋体" w:hAnsi="Times New Roman" w:cs="Times New Roman" w:hint="eastAsia"/>
          <w:color w:val="303133"/>
          <w:sz w:val="24"/>
          <w:szCs w:val="24"/>
          <w:shd w:val="clear" w:color="auto" w:fill="FFFFFF"/>
        </w:rPr>
        <w:t>1</w:t>
      </w:r>
      <w:r w:rsidR="00E96D8E">
        <w:rPr>
          <w:rFonts w:ascii="Times New Roman" w:eastAsia="宋体" w:hAnsi="Times New Roman" w:cs="Times New Roman" w:hint="eastAsia"/>
          <w:color w:val="303133"/>
          <w:sz w:val="24"/>
          <w:szCs w:val="24"/>
          <w:shd w:val="clear" w:color="auto" w:fill="FFFFFF"/>
        </w:rPr>
        <w:t>1</w:t>
      </w:r>
      <w:r w:rsidRPr="009006FB">
        <w:rPr>
          <w:rFonts w:ascii="Times New Roman" w:eastAsia="宋体" w:hAnsi="Times New Roman" w:cs="Times New Roman"/>
          <w:color w:val="303133"/>
          <w:sz w:val="24"/>
          <w:szCs w:val="24"/>
          <w:shd w:val="clear" w:color="auto" w:fill="FFFFFF"/>
        </w:rPr>
        <w:t>日）。</w:t>
      </w:r>
    </w:p>
    <w:p w14:paraId="0E502A4B" w14:textId="5CEB673E" w:rsidR="00302D5C" w:rsidRDefault="00302D5C" w:rsidP="00302D5C">
      <w:pPr>
        <w:spacing w:line="360" w:lineRule="auto"/>
        <w:ind w:firstLineChars="200" w:firstLine="480"/>
        <w:rPr>
          <w:rFonts w:ascii="Times New Roman" w:eastAsia="宋体" w:hAnsi="Times New Roman" w:cs="Times New Roman"/>
          <w:color w:val="303133"/>
          <w:sz w:val="24"/>
          <w:szCs w:val="24"/>
          <w:shd w:val="clear" w:color="auto" w:fill="FFFFFF"/>
        </w:rPr>
      </w:pPr>
      <w:r w:rsidRPr="00302D5C">
        <w:rPr>
          <w:rFonts w:ascii="Times New Roman" w:eastAsia="宋体" w:hAnsi="Times New Roman" w:cs="Times New Roman"/>
          <w:color w:val="303133"/>
          <w:sz w:val="24"/>
          <w:szCs w:val="24"/>
          <w:shd w:val="clear" w:color="auto" w:fill="FFFFFF"/>
        </w:rPr>
        <w:t>公司拟就自查事项向中国证券登记结算有限责任公司上海分公司提起查询申请，待取得交易数据并完成相关自查后，将及时披露相关内幕信息知情人买卖股票交易情况。</w:t>
      </w:r>
    </w:p>
    <w:p w14:paraId="7539C6A7" w14:textId="3551CB84" w:rsidR="00302D5C" w:rsidRPr="00302D5C" w:rsidRDefault="00302D5C" w:rsidP="00302D5C">
      <w:pPr>
        <w:spacing w:line="360" w:lineRule="auto"/>
        <w:ind w:firstLineChars="200" w:firstLine="482"/>
        <w:outlineLvl w:val="0"/>
        <w:rPr>
          <w:rFonts w:ascii="Times New Roman" w:eastAsia="宋体" w:hAnsi="Times New Roman" w:cs="Times New Roman"/>
          <w:b/>
          <w:bCs/>
          <w:sz w:val="24"/>
          <w:szCs w:val="24"/>
        </w:rPr>
      </w:pPr>
      <w:r w:rsidRPr="00302D5C">
        <w:rPr>
          <w:rFonts w:ascii="Times New Roman" w:eastAsia="宋体" w:hAnsi="Times New Roman" w:cs="Times New Roman"/>
          <w:b/>
          <w:bCs/>
          <w:sz w:val="24"/>
          <w:szCs w:val="24"/>
        </w:rPr>
        <w:t>五、本次终止重大资产重组对上市公司的影响</w:t>
      </w:r>
    </w:p>
    <w:p w14:paraId="07EB86A8" w14:textId="3C1C4669" w:rsidR="00302D5C" w:rsidRDefault="00302D5C" w:rsidP="00302D5C">
      <w:pPr>
        <w:spacing w:line="360" w:lineRule="auto"/>
        <w:ind w:firstLineChars="200" w:firstLine="480"/>
        <w:rPr>
          <w:rFonts w:ascii="Times New Roman" w:eastAsia="宋体" w:hAnsi="Times New Roman" w:cs="Times New Roman"/>
          <w:color w:val="303133"/>
          <w:sz w:val="24"/>
          <w:szCs w:val="24"/>
          <w:shd w:val="clear" w:color="auto" w:fill="FFFFFF"/>
        </w:rPr>
      </w:pPr>
      <w:r w:rsidRPr="00302D5C">
        <w:rPr>
          <w:rFonts w:ascii="Times New Roman" w:eastAsia="宋体" w:hAnsi="Times New Roman" w:cs="Times New Roman"/>
          <w:color w:val="303133"/>
          <w:sz w:val="24"/>
          <w:szCs w:val="24"/>
          <w:shd w:val="clear" w:color="auto" w:fill="FFFFFF"/>
        </w:rPr>
        <w:t>终止本次重大资产重组事项系经公司审慎研究后做出的决定，鉴于本次重大</w:t>
      </w:r>
      <w:r w:rsidRPr="00302D5C">
        <w:rPr>
          <w:rFonts w:ascii="Times New Roman" w:eastAsia="宋体" w:hAnsi="Times New Roman" w:cs="Times New Roman"/>
          <w:color w:val="303133"/>
          <w:sz w:val="24"/>
          <w:szCs w:val="24"/>
          <w:shd w:val="clear" w:color="auto" w:fill="FFFFFF"/>
        </w:rPr>
        <w:lastRenderedPageBreak/>
        <w:t>资产重组事项尚未正式实施，终止本次重大资产重组不会对公司的生产经营和财务状况造成重大不利影响</w:t>
      </w:r>
      <w:r>
        <w:rPr>
          <w:rFonts w:ascii="Times New Roman" w:eastAsia="宋体" w:hAnsi="Times New Roman" w:cs="Times New Roman" w:hint="eastAsia"/>
          <w:color w:val="303133"/>
          <w:sz w:val="24"/>
          <w:szCs w:val="24"/>
          <w:shd w:val="clear" w:color="auto" w:fill="FFFFFF"/>
        </w:rPr>
        <w:t>，</w:t>
      </w:r>
      <w:r w:rsidRPr="00302D5C">
        <w:rPr>
          <w:rFonts w:ascii="Times New Roman" w:eastAsia="宋体" w:hAnsi="Times New Roman" w:cs="Times New Roman"/>
          <w:color w:val="303133"/>
          <w:sz w:val="24"/>
          <w:szCs w:val="24"/>
          <w:shd w:val="clear" w:color="auto" w:fill="FFFFFF"/>
        </w:rPr>
        <w:t>不会损害公司及全体股东、特别是中小股东利益。公司未来将继续围绕既定的战略目标有序开展各项经营管理工作，提升公司经营业绩和可持续发展能力。</w:t>
      </w:r>
    </w:p>
    <w:p w14:paraId="47C3F80F" w14:textId="77777777" w:rsidR="00302D5C" w:rsidRPr="00302D5C" w:rsidRDefault="00302D5C" w:rsidP="00302D5C">
      <w:pPr>
        <w:spacing w:line="360" w:lineRule="auto"/>
        <w:ind w:firstLineChars="200" w:firstLine="482"/>
        <w:outlineLvl w:val="0"/>
        <w:rPr>
          <w:rFonts w:ascii="Times New Roman" w:eastAsia="宋体" w:hAnsi="Times New Roman" w:cs="Times New Roman"/>
          <w:b/>
          <w:bCs/>
          <w:sz w:val="24"/>
          <w:szCs w:val="24"/>
        </w:rPr>
      </w:pPr>
      <w:r w:rsidRPr="00302D5C">
        <w:rPr>
          <w:rFonts w:ascii="Times New Roman" w:eastAsia="宋体" w:hAnsi="Times New Roman" w:cs="Times New Roman"/>
          <w:b/>
          <w:bCs/>
          <w:sz w:val="24"/>
          <w:szCs w:val="24"/>
        </w:rPr>
        <w:t>六、承诺事项</w:t>
      </w:r>
    </w:p>
    <w:p w14:paraId="4367C9A1" w14:textId="56E92ECB" w:rsidR="00302D5C" w:rsidRDefault="00302D5C" w:rsidP="00302D5C">
      <w:pPr>
        <w:spacing w:line="360" w:lineRule="auto"/>
        <w:ind w:firstLineChars="200" w:firstLine="480"/>
        <w:rPr>
          <w:rFonts w:ascii="Times New Roman" w:eastAsia="宋体" w:hAnsi="Times New Roman" w:cs="Times New Roman"/>
          <w:color w:val="303133"/>
          <w:sz w:val="24"/>
          <w:szCs w:val="24"/>
          <w:shd w:val="clear" w:color="auto" w:fill="FFFFFF"/>
        </w:rPr>
      </w:pPr>
      <w:r w:rsidRPr="00302D5C">
        <w:rPr>
          <w:rFonts w:ascii="Times New Roman" w:eastAsia="宋体" w:hAnsi="Times New Roman" w:cs="Times New Roman"/>
          <w:color w:val="303133"/>
          <w:sz w:val="24"/>
          <w:szCs w:val="24"/>
          <w:shd w:val="clear" w:color="auto" w:fill="FFFFFF"/>
        </w:rPr>
        <w:t>根据《上海证券交易所上市公司自律监管指引第</w:t>
      </w:r>
      <w:r w:rsidRPr="00302D5C">
        <w:rPr>
          <w:rFonts w:ascii="Times New Roman" w:eastAsia="宋体" w:hAnsi="Times New Roman" w:cs="Times New Roman"/>
          <w:color w:val="303133"/>
          <w:sz w:val="24"/>
          <w:szCs w:val="24"/>
          <w:shd w:val="clear" w:color="auto" w:fill="FFFFFF"/>
        </w:rPr>
        <w:t>6</w:t>
      </w:r>
      <w:r w:rsidRPr="00302D5C">
        <w:rPr>
          <w:rFonts w:ascii="Times New Roman" w:eastAsia="宋体" w:hAnsi="Times New Roman" w:cs="Times New Roman"/>
          <w:color w:val="303133"/>
          <w:sz w:val="24"/>
          <w:szCs w:val="24"/>
          <w:shd w:val="clear" w:color="auto" w:fill="FFFFFF"/>
        </w:rPr>
        <w:t>号</w:t>
      </w:r>
      <w:r w:rsidRPr="00302D5C">
        <w:rPr>
          <w:rFonts w:ascii="Times New Roman" w:eastAsia="宋体" w:hAnsi="Times New Roman" w:cs="Times New Roman"/>
          <w:color w:val="303133"/>
          <w:sz w:val="24"/>
          <w:szCs w:val="24"/>
          <w:shd w:val="clear" w:color="auto" w:fill="FFFFFF"/>
        </w:rPr>
        <w:t>——</w:t>
      </w:r>
      <w:r w:rsidRPr="00302D5C">
        <w:rPr>
          <w:rFonts w:ascii="Times New Roman" w:eastAsia="宋体" w:hAnsi="Times New Roman" w:cs="Times New Roman"/>
          <w:color w:val="303133"/>
          <w:sz w:val="24"/>
          <w:szCs w:val="24"/>
          <w:shd w:val="clear" w:color="auto" w:fill="FFFFFF"/>
        </w:rPr>
        <w:t>重大资产重组》，公司承诺自终止本次重大资产重组公告披露后的</w:t>
      </w:r>
      <w:r w:rsidRPr="00302D5C">
        <w:rPr>
          <w:rFonts w:ascii="Times New Roman" w:eastAsia="宋体" w:hAnsi="Times New Roman" w:cs="Times New Roman"/>
          <w:color w:val="303133"/>
          <w:sz w:val="24"/>
          <w:szCs w:val="24"/>
          <w:shd w:val="clear" w:color="auto" w:fill="FFFFFF"/>
        </w:rPr>
        <w:t>1</w:t>
      </w:r>
      <w:r w:rsidRPr="00302D5C">
        <w:rPr>
          <w:rFonts w:ascii="Times New Roman" w:eastAsia="宋体" w:hAnsi="Times New Roman" w:cs="Times New Roman"/>
          <w:color w:val="303133"/>
          <w:sz w:val="24"/>
          <w:szCs w:val="24"/>
          <w:shd w:val="clear" w:color="auto" w:fill="FFFFFF"/>
        </w:rPr>
        <w:t>个月内不再筹划重大资产重组事项。</w:t>
      </w:r>
    </w:p>
    <w:p w14:paraId="4EF567F3" w14:textId="7283C0D5" w:rsidR="00051E93" w:rsidRPr="00302D5C" w:rsidRDefault="00051E93" w:rsidP="00051E93">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w:t>
      </w:r>
      <w:r w:rsidRPr="00302D5C">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风险提示及其他</w:t>
      </w:r>
    </w:p>
    <w:p w14:paraId="164DFB2A" w14:textId="2F3FBC17" w:rsidR="00051E93" w:rsidRDefault="00051E93" w:rsidP="00051E93">
      <w:pPr>
        <w:spacing w:line="360" w:lineRule="auto"/>
        <w:ind w:firstLineChars="200" w:firstLine="480"/>
        <w:rPr>
          <w:rFonts w:ascii="Times New Roman" w:eastAsia="宋体" w:hAnsi="Times New Roman" w:cs="Times New Roman"/>
          <w:color w:val="303133"/>
          <w:sz w:val="24"/>
          <w:szCs w:val="24"/>
          <w:shd w:val="clear" w:color="auto" w:fill="FFFFFF"/>
        </w:rPr>
      </w:pPr>
      <w:r w:rsidRPr="00051E93">
        <w:rPr>
          <w:rFonts w:ascii="Times New Roman" w:eastAsia="宋体" w:hAnsi="Times New Roman" w:cs="Times New Roman"/>
          <w:color w:val="303133"/>
          <w:sz w:val="24"/>
          <w:szCs w:val="24"/>
          <w:shd w:val="clear" w:color="auto" w:fill="FFFFFF"/>
        </w:rPr>
        <w:t>根据《上市公司重大资产重组管理办法》《上海证券交易所上市公司自律监管指引第</w:t>
      </w:r>
      <w:r w:rsidRPr="00051E93">
        <w:rPr>
          <w:rFonts w:ascii="Times New Roman" w:eastAsia="宋体" w:hAnsi="Times New Roman" w:cs="Times New Roman"/>
          <w:color w:val="303133"/>
          <w:sz w:val="24"/>
          <w:szCs w:val="24"/>
          <w:shd w:val="clear" w:color="auto" w:fill="FFFFFF"/>
        </w:rPr>
        <w:t>6</w:t>
      </w:r>
      <w:r w:rsidRPr="00051E93">
        <w:rPr>
          <w:rFonts w:ascii="Times New Roman" w:eastAsia="宋体" w:hAnsi="Times New Roman" w:cs="Times New Roman"/>
          <w:color w:val="303133"/>
          <w:sz w:val="24"/>
          <w:szCs w:val="24"/>
          <w:shd w:val="clear" w:color="auto" w:fill="FFFFFF"/>
        </w:rPr>
        <w:t>号</w:t>
      </w:r>
      <w:r w:rsidRPr="00051E93">
        <w:rPr>
          <w:rFonts w:ascii="Times New Roman" w:eastAsia="宋体" w:hAnsi="Times New Roman" w:cs="Times New Roman"/>
          <w:color w:val="303133"/>
          <w:sz w:val="24"/>
          <w:szCs w:val="24"/>
          <w:shd w:val="clear" w:color="auto" w:fill="FFFFFF"/>
        </w:rPr>
        <w:t>——</w:t>
      </w:r>
      <w:r w:rsidRPr="00051E93">
        <w:rPr>
          <w:rFonts w:ascii="Times New Roman" w:eastAsia="宋体" w:hAnsi="Times New Roman" w:cs="Times New Roman"/>
          <w:color w:val="303133"/>
          <w:sz w:val="24"/>
          <w:szCs w:val="24"/>
          <w:shd w:val="clear" w:color="auto" w:fill="FFFFFF"/>
        </w:rPr>
        <w:t>重大资产重组》等有关规定，公司将</w:t>
      </w:r>
      <w:r w:rsidRPr="00D8597F">
        <w:rPr>
          <w:rFonts w:ascii="Times New Roman" w:eastAsia="宋体" w:hAnsi="Times New Roman" w:cs="Times New Roman"/>
          <w:color w:val="303133"/>
          <w:sz w:val="24"/>
          <w:szCs w:val="24"/>
          <w:shd w:val="clear" w:color="auto" w:fill="FFFFFF"/>
        </w:rPr>
        <w:t>于</w:t>
      </w:r>
      <w:r w:rsidRPr="00D8597F">
        <w:rPr>
          <w:rFonts w:ascii="Times New Roman" w:eastAsia="宋体" w:hAnsi="Times New Roman" w:cs="Times New Roman" w:hint="eastAsia"/>
          <w:color w:val="303133"/>
          <w:sz w:val="24"/>
          <w:szCs w:val="24"/>
          <w:shd w:val="clear" w:color="auto" w:fill="FFFFFF"/>
        </w:rPr>
        <w:t>2024</w:t>
      </w:r>
      <w:r w:rsidRPr="00D8597F">
        <w:rPr>
          <w:rFonts w:ascii="Times New Roman" w:eastAsia="宋体" w:hAnsi="Times New Roman" w:cs="Times New Roman"/>
          <w:color w:val="303133"/>
          <w:sz w:val="24"/>
          <w:szCs w:val="24"/>
          <w:shd w:val="clear" w:color="auto" w:fill="FFFFFF"/>
        </w:rPr>
        <w:t>年</w:t>
      </w:r>
      <w:r w:rsidRPr="00D8597F">
        <w:rPr>
          <w:rFonts w:ascii="Times New Roman" w:eastAsia="宋体" w:hAnsi="Times New Roman" w:cs="Times New Roman" w:hint="eastAsia"/>
          <w:color w:val="303133"/>
          <w:sz w:val="24"/>
          <w:szCs w:val="24"/>
          <w:shd w:val="clear" w:color="auto" w:fill="FFFFFF"/>
        </w:rPr>
        <w:t>7</w:t>
      </w:r>
      <w:r w:rsidRPr="00D8597F">
        <w:rPr>
          <w:rFonts w:ascii="Times New Roman" w:eastAsia="宋体" w:hAnsi="Times New Roman" w:cs="Times New Roman"/>
          <w:color w:val="303133"/>
          <w:sz w:val="24"/>
          <w:szCs w:val="24"/>
          <w:shd w:val="clear" w:color="auto" w:fill="FFFFFF"/>
        </w:rPr>
        <w:t>月</w:t>
      </w:r>
      <w:r w:rsidR="00D8597F" w:rsidRPr="00D8597F">
        <w:rPr>
          <w:rFonts w:ascii="Times New Roman" w:eastAsia="宋体" w:hAnsi="Times New Roman" w:cs="Times New Roman" w:hint="eastAsia"/>
          <w:color w:val="303133"/>
          <w:sz w:val="24"/>
          <w:szCs w:val="24"/>
          <w:shd w:val="clear" w:color="auto" w:fill="FFFFFF"/>
        </w:rPr>
        <w:t>22</w:t>
      </w:r>
      <w:r w:rsidRPr="00D8597F">
        <w:rPr>
          <w:rFonts w:ascii="Times New Roman" w:eastAsia="宋体" w:hAnsi="Times New Roman" w:cs="Times New Roman"/>
          <w:color w:val="303133"/>
          <w:sz w:val="24"/>
          <w:szCs w:val="24"/>
          <w:shd w:val="clear" w:color="auto" w:fill="FFFFFF"/>
        </w:rPr>
        <w:t>日召</w:t>
      </w:r>
      <w:r w:rsidRPr="00051E93">
        <w:rPr>
          <w:rFonts w:ascii="Times New Roman" w:eastAsia="宋体" w:hAnsi="Times New Roman" w:cs="Times New Roman"/>
          <w:color w:val="303133"/>
          <w:sz w:val="24"/>
          <w:szCs w:val="24"/>
          <w:shd w:val="clear" w:color="auto" w:fill="FFFFFF"/>
        </w:rPr>
        <w:t>开关于终止重大资产重组事项的投资者说明会，与投资者进行互动交流和沟通，就投资者普遍关注的问题进行回答。</w:t>
      </w:r>
    </w:p>
    <w:p w14:paraId="22017DEF" w14:textId="72E0A416" w:rsidR="00051E93" w:rsidRDefault="00051E93" w:rsidP="00051E93">
      <w:pPr>
        <w:spacing w:line="360" w:lineRule="auto"/>
        <w:ind w:firstLineChars="200" w:firstLine="480"/>
        <w:rPr>
          <w:rFonts w:ascii="Times New Roman" w:eastAsia="宋体" w:hAnsi="Times New Roman" w:cs="Times New Roman"/>
          <w:color w:val="303133"/>
          <w:sz w:val="24"/>
          <w:szCs w:val="24"/>
          <w:shd w:val="clear" w:color="auto" w:fill="FFFFFF"/>
        </w:rPr>
      </w:pPr>
      <w:r w:rsidRPr="00051E93">
        <w:rPr>
          <w:rFonts w:ascii="Times New Roman" w:eastAsia="宋体" w:hAnsi="Times New Roman" w:cs="Times New Roman"/>
          <w:color w:val="303133"/>
          <w:sz w:val="24"/>
          <w:szCs w:val="24"/>
          <w:shd w:val="clear" w:color="auto" w:fill="FFFFFF"/>
        </w:rPr>
        <w:t>公司董事会对终止筹划本次重大资产重组事项给广大投资者带来的不便深表歉意，同时对长期以来关心和支持公司发展的各位投资者表示衷心感谢。</w:t>
      </w:r>
    </w:p>
    <w:p w14:paraId="49D27C62" w14:textId="5FF1E555" w:rsidR="00051E93" w:rsidRDefault="00051E93" w:rsidP="00051E93">
      <w:pPr>
        <w:spacing w:line="360" w:lineRule="auto"/>
        <w:ind w:firstLineChars="200" w:firstLine="480"/>
        <w:rPr>
          <w:rFonts w:ascii="Times New Roman" w:eastAsia="宋体" w:hAnsi="Times New Roman" w:cs="Times New Roman"/>
          <w:color w:val="303133"/>
          <w:sz w:val="24"/>
          <w:szCs w:val="24"/>
          <w:shd w:val="clear" w:color="auto" w:fill="FFFFFF"/>
        </w:rPr>
      </w:pPr>
      <w:r w:rsidRPr="00051E93">
        <w:rPr>
          <w:rFonts w:ascii="Times New Roman" w:eastAsia="宋体" w:hAnsi="Times New Roman" w:cs="Times New Roman"/>
          <w:color w:val="303133"/>
          <w:sz w:val="24"/>
          <w:szCs w:val="24"/>
          <w:shd w:val="clear" w:color="auto" w:fill="FFFFFF"/>
        </w:rPr>
        <w:t>公司指定信息披露媒体为上海证券交易所网站（</w:t>
      </w:r>
      <w:r w:rsidRPr="00051E93">
        <w:rPr>
          <w:rFonts w:ascii="Times New Roman" w:eastAsia="宋体" w:hAnsi="Times New Roman" w:cs="Times New Roman"/>
          <w:color w:val="303133"/>
          <w:sz w:val="24"/>
          <w:szCs w:val="24"/>
          <w:shd w:val="clear" w:color="auto" w:fill="FFFFFF"/>
        </w:rPr>
        <w:t>www.sse.com.cn</w:t>
      </w:r>
      <w:r w:rsidRPr="00051E93">
        <w:rPr>
          <w:rFonts w:ascii="Times New Roman" w:eastAsia="宋体" w:hAnsi="Times New Roman" w:cs="Times New Roman"/>
          <w:color w:val="303133"/>
          <w:sz w:val="24"/>
          <w:szCs w:val="24"/>
          <w:shd w:val="clear" w:color="auto" w:fill="FFFFFF"/>
        </w:rPr>
        <w:t>）以及《中国证券报》《证券时报》和《证券日报》，有关信息均以上述指定媒体发布的公告为准。敬请广大投资者注意投资风险。</w:t>
      </w:r>
    </w:p>
    <w:p w14:paraId="73CED66B" w14:textId="51F5C887" w:rsidR="00B06E04" w:rsidRPr="00B06E04" w:rsidRDefault="00B06E04" w:rsidP="007E651F">
      <w:pPr>
        <w:spacing w:line="360" w:lineRule="auto"/>
        <w:ind w:firstLineChars="200" w:firstLine="482"/>
        <w:rPr>
          <w:rFonts w:ascii="Times New Roman" w:eastAsia="宋体" w:hAnsi="Times New Roman" w:cs="Times New Roman"/>
          <w:b/>
          <w:bCs/>
          <w:sz w:val="24"/>
          <w:szCs w:val="24"/>
        </w:rPr>
      </w:pPr>
    </w:p>
    <w:p w14:paraId="5B9DECE3" w14:textId="76033879"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58DA4DAA" w14:textId="77777777" w:rsidR="0027310E" w:rsidRDefault="0027310E" w:rsidP="004430CB">
      <w:pPr>
        <w:spacing w:line="500" w:lineRule="exact"/>
        <w:ind w:firstLineChars="200" w:firstLine="480"/>
        <w:jc w:val="right"/>
        <w:rPr>
          <w:rFonts w:ascii="Times New Roman" w:eastAsia="宋体" w:hAnsi="Times New Roman" w:cs="Times New Roman"/>
          <w:color w:val="000000"/>
          <w:sz w:val="24"/>
          <w:szCs w:val="24"/>
        </w:rPr>
      </w:pPr>
    </w:p>
    <w:p w14:paraId="319F42B1" w14:textId="3924EE64"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58E9F24B"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D8597F">
        <w:rPr>
          <w:rFonts w:ascii="Times New Roman" w:eastAsia="宋体" w:hAnsi="Times New Roman" w:cs="Times New Roman"/>
          <w:color w:val="000000"/>
          <w:sz w:val="24"/>
          <w:szCs w:val="24"/>
        </w:rPr>
        <w:t>202</w:t>
      </w:r>
      <w:r w:rsidR="00886E4C" w:rsidRPr="00D8597F">
        <w:rPr>
          <w:rFonts w:ascii="Times New Roman" w:eastAsia="宋体" w:hAnsi="Times New Roman" w:cs="Times New Roman"/>
          <w:color w:val="000000"/>
          <w:sz w:val="24"/>
          <w:szCs w:val="24"/>
        </w:rPr>
        <w:t>4</w:t>
      </w:r>
      <w:r w:rsidRPr="00D8597F">
        <w:rPr>
          <w:rFonts w:ascii="Times New Roman" w:eastAsia="宋体" w:hAnsi="Times New Roman" w:cs="Times New Roman"/>
          <w:color w:val="000000"/>
          <w:sz w:val="24"/>
          <w:szCs w:val="24"/>
        </w:rPr>
        <w:t>年</w:t>
      </w:r>
      <w:r w:rsidR="00E72548" w:rsidRPr="00D8597F">
        <w:rPr>
          <w:rFonts w:ascii="Times New Roman" w:eastAsia="宋体" w:hAnsi="Times New Roman" w:cs="Times New Roman" w:hint="eastAsia"/>
          <w:color w:val="000000"/>
          <w:sz w:val="24"/>
          <w:szCs w:val="24"/>
        </w:rPr>
        <w:t>7</w:t>
      </w:r>
      <w:r w:rsidRPr="00D8597F">
        <w:rPr>
          <w:rFonts w:ascii="Times New Roman" w:eastAsia="宋体" w:hAnsi="Times New Roman" w:cs="Times New Roman"/>
          <w:color w:val="000000"/>
          <w:sz w:val="24"/>
          <w:szCs w:val="24"/>
        </w:rPr>
        <w:t>月</w:t>
      </w:r>
      <w:r w:rsidR="00E72548" w:rsidRPr="00D8597F">
        <w:rPr>
          <w:rFonts w:ascii="Times New Roman" w:eastAsia="宋体" w:hAnsi="Times New Roman" w:cs="Times New Roman" w:hint="eastAsia"/>
          <w:color w:val="000000"/>
          <w:sz w:val="24"/>
          <w:szCs w:val="24"/>
        </w:rPr>
        <w:t>1</w:t>
      </w:r>
      <w:r w:rsidR="00E96D8E" w:rsidRPr="00D8597F">
        <w:rPr>
          <w:rFonts w:ascii="Times New Roman" w:eastAsia="宋体" w:hAnsi="Times New Roman" w:cs="Times New Roman" w:hint="eastAsia"/>
          <w:color w:val="000000"/>
          <w:sz w:val="24"/>
          <w:szCs w:val="24"/>
        </w:rPr>
        <w:t>1</w:t>
      </w:r>
      <w:r w:rsidRPr="00D8597F">
        <w:rPr>
          <w:rFonts w:ascii="Times New Roman" w:eastAsia="宋体" w:hAnsi="Times New Roman" w:cs="Times New Roman"/>
          <w:color w:val="000000"/>
          <w:sz w:val="24"/>
          <w:szCs w:val="24"/>
        </w:rPr>
        <w:t>日</w:t>
      </w:r>
    </w:p>
    <w:sectPr w:rsidR="000069C7" w:rsidRPr="00056573" w:rsidSect="00D818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F79B1" w14:textId="77777777" w:rsidR="00C67E46" w:rsidRDefault="00C67E46" w:rsidP="00182161">
      <w:r>
        <w:separator/>
      </w:r>
    </w:p>
  </w:endnote>
  <w:endnote w:type="continuationSeparator" w:id="0">
    <w:p w14:paraId="342CD79B" w14:textId="77777777" w:rsidR="00C67E46" w:rsidRDefault="00C67E46"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28208"/>
      <w:docPartObj>
        <w:docPartGallery w:val="Page Numbers (Bottom of Page)"/>
        <w:docPartUnique/>
      </w:docPartObj>
    </w:sdtPr>
    <w:sdtEndPr/>
    <w:sdtContent>
      <w:p w14:paraId="7D11EB65" w14:textId="735FA8BA" w:rsidR="00EA7927" w:rsidRDefault="00AD0B1B" w:rsidP="00345815">
        <w:pPr>
          <w:pStyle w:val="a4"/>
          <w:jc w:val="center"/>
        </w:pPr>
        <w:r>
          <w:fldChar w:fldCharType="begin"/>
        </w:r>
        <w:r>
          <w:instrText>PAGE   \* MERGEFORMAT</w:instrText>
        </w:r>
        <w:r>
          <w:fldChar w:fldCharType="separate"/>
        </w:r>
        <w:r w:rsidR="003A3955" w:rsidRPr="003A395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1DF91" w14:textId="77777777" w:rsidR="00C67E46" w:rsidRDefault="00C67E46" w:rsidP="00182161">
      <w:r>
        <w:separator/>
      </w:r>
    </w:p>
  </w:footnote>
  <w:footnote w:type="continuationSeparator" w:id="0">
    <w:p w14:paraId="6C7FD80F" w14:textId="77777777" w:rsidR="00C67E46" w:rsidRDefault="00C67E46" w:rsidP="00182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BE"/>
    <w:rsid w:val="000069C7"/>
    <w:rsid w:val="000076A8"/>
    <w:rsid w:val="00007CC9"/>
    <w:rsid w:val="00011975"/>
    <w:rsid w:val="000140BC"/>
    <w:rsid w:val="000331B7"/>
    <w:rsid w:val="00041E5F"/>
    <w:rsid w:val="000445AB"/>
    <w:rsid w:val="00044623"/>
    <w:rsid w:val="000518F9"/>
    <w:rsid w:val="00051E93"/>
    <w:rsid w:val="00052528"/>
    <w:rsid w:val="00056573"/>
    <w:rsid w:val="0005717A"/>
    <w:rsid w:val="00063F56"/>
    <w:rsid w:val="00064046"/>
    <w:rsid w:val="000708C2"/>
    <w:rsid w:val="000828A6"/>
    <w:rsid w:val="00082BEC"/>
    <w:rsid w:val="00082F8E"/>
    <w:rsid w:val="000901C2"/>
    <w:rsid w:val="0009714C"/>
    <w:rsid w:val="000A47D4"/>
    <w:rsid w:val="000A601D"/>
    <w:rsid w:val="000A71F5"/>
    <w:rsid w:val="000B6C91"/>
    <w:rsid w:val="000B77FF"/>
    <w:rsid w:val="000C14E0"/>
    <w:rsid w:val="000C1ABB"/>
    <w:rsid w:val="000C1E01"/>
    <w:rsid w:val="000C282E"/>
    <w:rsid w:val="000C51F2"/>
    <w:rsid w:val="000C6607"/>
    <w:rsid w:val="000D33AC"/>
    <w:rsid w:val="000E74AE"/>
    <w:rsid w:val="001002D7"/>
    <w:rsid w:val="00102395"/>
    <w:rsid w:val="001057D2"/>
    <w:rsid w:val="0011341C"/>
    <w:rsid w:val="001155E2"/>
    <w:rsid w:val="00116A31"/>
    <w:rsid w:val="00120D7F"/>
    <w:rsid w:val="001216CD"/>
    <w:rsid w:val="00130ABA"/>
    <w:rsid w:val="00131892"/>
    <w:rsid w:val="001343A7"/>
    <w:rsid w:val="00136502"/>
    <w:rsid w:val="00144122"/>
    <w:rsid w:val="0017205C"/>
    <w:rsid w:val="00175F22"/>
    <w:rsid w:val="0017780B"/>
    <w:rsid w:val="00182161"/>
    <w:rsid w:val="001C22D1"/>
    <w:rsid w:val="001D02E0"/>
    <w:rsid w:val="001D4CAB"/>
    <w:rsid w:val="001D6A70"/>
    <w:rsid w:val="001D7270"/>
    <w:rsid w:val="001E0E96"/>
    <w:rsid w:val="002005EC"/>
    <w:rsid w:val="00206FB1"/>
    <w:rsid w:val="00211118"/>
    <w:rsid w:val="002177FC"/>
    <w:rsid w:val="00220C9B"/>
    <w:rsid w:val="00221082"/>
    <w:rsid w:val="002236FD"/>
    <w:rsid w:val="00224C63"/>
    <w:rsid w:val="00227816"/>
    <w:rsid w:val="00231D0E"/>
    <w:rsid w:val="00254232"/>
    <w:rsid w:val="00256CF1"/>
    <w:rsid w:val="00257C88"/>
    <w:rsid w:val="00265905"/>
    <w:rsid w:val="002665DE"/>
    <w:rsid w:val="002669DA"/>
    <w:rsid w:val="0027310E"/>
    <w:rsid w:val="002B0CC1"/>
    <w:rsid w:val="002C1B9F"/>
    <w:rsid w:val="002C3340"/>
    <w:rsid w:val="002E045C"/>
    <w:rsid w:val="002F208A"/>
    <w:rsid w:val="002F72F2"/>
    <w:rsid w:val="00302D5C"/>
    <w:rsid w:val="00306E06"/>
    <w:rsid w:val="003140B5"/>
    <w:rsid w:val="00315F5F"/>
    <w:rsid w:val="00321402"/>
    <w:rsid w:val="00323E13"/>
    <w:rsid w:val="00324B97"/>
    <w:rsid w:val="003269CC"/>
    <w:rsid w:val="003374F5"/>
    <w:rsid w:val="00342E31"/>
    <w:rsid w:val="00345815"/>
    <w:rsid w:val="0034673C"/>
    <w:rsid w:val="00350A18"/>
    <w:rsid w:val="003676B8"/>
    <w:rsid w:val="00373463"/>
    <w:rsid w:val="0038165E"/>
    <w:rsid w:val="003842C7"/>
    <w:rsid w:val="00384E97"/>
    <w:rsid w:val="00392BC3"/>
    <w:rsid w:val="00396265"/>
    <w:rsid w:val="003A3955"/>
    <w:rsid w:val="003A57D7"/>
    <w:rsid w:val="003A6909"/>
    <w:rsid w:val="003A730F"/>
    <w:rsid w:val="003B7546"/>
    <w:rsid w:val="003D7F99"/>
    <w:rsid w:val="003E3079"/>
    <w:rsid w:val="003F3AE5"/>
    <w:rsid w:val="003F4DB1"/>
    <w:rsid w:val="003F7BA5"/>
    <w:rsid w:val="004115A7"/>
    <w:rsid w:val="00411D32"/>
    <w:rsid w:val="00433C5E"/>
    <w:rsid w:val="004430CB"/>
    <w:rsid w:val="00453165"/>
    <w:rsid w:val="00464B55"/>
    <w:rsid w:val="004A5528"/>
    <w:rsid w:val="004B536C"/>
    <w:rsid w:val="004C6ADB"/>
    <w:rsid w:val="004C6B10"/>
    <w:rsid w:val="004D7DD9"/>
    <w:rsid w:val="004E3CE9"/>
    <w:rsid w:val="004E46CE"/>
    <w:rsid w:val="004E4B05"/>
    <w:rsid w:val="004E5CC3"/>
    <w:rsid w:val="004F3D25"/>
    <w:rsid w:val="004F7ADF"/>
    <w:rsid w:val="00502483"/>
    <w:rsid w:val="00504D5A"/>
    <w:rsid w:val="00507638"/>
    <w:rsid w:val="00510909"/>
    <w:rsid w:val="00513D83"/>
    <w:rsid w:val="005157DD"/>
    <w:rsid w:val="005211DB"/>
    <w:rsid w:val="00523F40"/>
    <w:rsid w:val="00526B7F"/>
    <w:rsid w:val="00530F6F"/>
    <w:rsid w:val="00533FC8"/>
    <w:rsid w:val="00535F0D"/>
    <w:rsid w:val="00537F5B"/>
    <w:rsid w:val="00541C48"/>
    <w:rsid w:val="00544F74"/>
    <w:rsid w:val="005455C4"/>
    <w:rsid w:val="00547809"/>
    <w:rsid w:val="0058123B"/>
    <w:rsid w:val="005976BE"/>
    <w:rsid w:val="005A3CAC"/>
    <w:rsid w:val="005B56D0"/>
    <w:rsid w:val="005C1F80"/>
    <w:rsid w:val="005D0E3B"/>
    <w:rsid w:val="005E2E30"/>
    <w:rsid w:val="005E4981"/>
    <w:rsid w:val="005F21D0"/>
    <w:rsid w:val="00605147"/>
    <w:rsid w:val="00612FD8"/>
    <w:rsid w:val="00627730"/>
    <w:rsid w:val="006361D2"/>
    <w:rsid w:val="00637B7B"/>
    <w:rsid w:val="006447D3"/>
    <w:rsid w:val="00650F9C"/>
    <w:rsid w:val="00654743"/>
    <w:rsid w:val="006605DA"/>
    <w:rsid w:val="0066301B"/>
    <w:rsid w:val="00670840"/>
    <w:rsid w:val="00670D5F"/>
    <w:rsid w:val="006733CF"/>
    <w:rsid w:val="00674E87"/>
    <w:rsid w:val="00677C1F"/>
    <w:rsid w:val="006B77E0"/>
    <w:rsid w:val="006C29D0"/>
    <w:rsid w:val="006C2AA0"/>
    <w:rsid w:val="006C3464"/>
    <w:rsid w:val="006D166F"/>
    <w:rsid w:val="006D5F76"/>
    <w:rsid w:val="006D5FC3"/>
    <w:rsid w:val="006E1C5C"/>
    <w:rsid w:val="006E21A4"/>
    <w:rsid w:val="006E5983"/>
    <w:rsid w:val="006E70CF"/>
    <w:rsid w:val="00700185"/>
    <w:rsid w:val="00702CF4"/>
    <w:rsid w:val="00704EFA"/>
    <w:rsid w:val="007230DE"/>
    <w:rsid w:val="00723D9B"/>
    <w:rsid w:val="00724B97"/>
    <w:rsid w:val="007251E1"/>
    <w:rsid w:val="00727DDE"/>
    <w:rsid w:val="00734EE9"/>
    <w:rsid w:val="00737212"/>
    <w:rsid w:val="007457A2"/>
    <w:rsid w:val="0076289A"/>
    <w:rsid w:val="007663CB"/>
    <w:rsid w:val="007664F9"/>
    <w:rsid w:val="00766D6B"/>
    <w:rsid w:val="00782C7A"/>
    <w:rsid w:val="00794EDA"/>
    <w:rsid w:val="00796A37"/>
    <w:rsid w:val="007E3810"/>
    <w:rsid w:val="007E651F"/>
    <w:rsid w:val="007F65D2"/>
    <w:rsid w:val="007F7771"/>
    <w:rsid w:val="00800966"/>
    <w:rsid w:val="00812C77"/>
    <w:rsid w:val="00821F7C"/>
    <w:rsid w:val="00822A8B"/>
    <w:rsid w:val="00841397"/>
    <w:rsid w:val="00847ECA"/>
    <w:rsid w:val="00856CE6"/>
    <w:rsid w:val="00864CD2"/>
    <w:rsid w:val="00865031"/>
    <w:rsid w:val="0087253C"/>
    <w:rsid w:val="00886E4C"/>
    <w:rsid w:val="008971A5"/>
    <w:rsid w:val="008B0022"/>
    <w:rsid w:val="008B032F"/>
    <w:rsid w:val="008C219D"/>
    <w:rsid w:val="008C46F5"/>
    <w:rsid w:val="008E004E"/>
    <w:rsid w:val="008F4701"/>
    <w:rsid w:val="009006FB"/>
    <w:rsid w:val="00903371"/>
    <w:rsid w:val="00904A25"/>
    <w:rsid w:val="00907DFA"/>
    <w:rsid w:val="009163D9"/>
    <w:rsid w:val="0094322E"/>
    <w:rsid w:val="009464EB"/>
    <w:rsid w:val="009631BF"/>
    <w:rsid w:val="00972BB1"/>
    <w:rsid w:val="009765A0"/>
    <w:rsid w:val="009808CF"/>
    <w:rsid w:val="00983E37"/>
    <w:rsid w:val="009A0F60"/>
    <w:rsid w:val="009B662D"/>
    <w:rsid w:val="009D6A3F"/>
    <w:rsid w:val="009D7BA2"/>
    <w:rsid w:val="009E4DFD"/>
    <w:rsid w:val="009E71CC"/>
    <w:rsid w:val="009F10E9"/>
    <w:rsid w:val="00A001A9"/>
    <w:rsid w:val="00A0272E"/>
    <w:rsid w:val="00A07A59"/>
    <w:rsid w:val="00A1358B"/>
    <w:rsid w:val="00A16067"/>
    <w:rsid w:val="00A2439B"/>
    <w:rsid w:val="00A24B35"/>
    <w:rsid w:val="00A252D1"/>
    <w:rsid w:val="00A262A3"/>
    <w:rsid w:val="00A30380"/>
    <w:rsid w:val="00A331F7"/>
    <w:rsid w:val="00A422EA"/>
    <w:rsid w:val="00A5327F"/>
    <w:rsid w:val="00A620B4"/>
    <w:rsid w:val="00A67AA6"/>
    <w:rsid w:val="00A7670E"/>
    <w:rsid w:val="00A806D3"/>
    <w:rsid w:val="00AA5758"/>
    <w:rsid w:val="00AB05D0"/>
    <w:rsid w:val="00AB2382"/>
    <w:rsid w:val="00AC42AE"/>
    <w:rsid w:val="00AC47AD"/>
    <w:rsid w:val="00AC4ED2"/>
    <w:rsid w:val="00AD0B1B"/>
    <w:rsid w:val="00AD46FB"/>
    <w:rsid w:val="00AF2890"/>
    <w:rsid w:val="00AF3E67"/>
    <w:rsid w:val="00B06E04"/>
    <w:rsid w:val="00B1033A"/>
    <w:rsid w:val="00B13A1E"/>
    <w:rsid w:val="00B14504"/>
    <w:rsid w:val="00B23F60"/>
    <w:rsid w:val="00B2708C"/>
    <w:rsid w:val="00B379C8"/>
    <w:rsid w:val="00B423B5"/>
    <w:rsid w:val="00B459C0"/>
    <w:rsid w:val="00B47E1D"/>
    <w:rsid w:val="00B572C3"/>
    <w:rsid w:val="00B64CB2"/>
    <w:rsid w:val="00B77475"/>
    <w:rsid w:val="00B77B41"/>
    <w:rsid w:val="00B91915"/>
    <w:rsid w:val="00BA14A9"/>
    <w:rsid w:val="00BA704C"/>
    <w:rsid w:val="00BB7B35"/>
    <w:rsid w:val="00BE1FDB"/>
    <w:rsid w:val="00C07BDB"/>
    <w:rsid w:val="00C12CED"/>
    <w:rsid w:val="00C170AE"/>
    <w:rsid w:val="00C346E4"/>
    <w:rsid w:val="00C34AFF"/>
    <w:rsid w:val="00C41FB2"/>
    <w:rsid w:val="00C518F5"/>
    <w:rsid w:val="00C5350A"/>
    <w:rsid w:val="00C54420"/>
    <w:rsid w:val="00C57CBD"/>
    <w:rsid w:val="00C6148C"/>
    <w:rsid w:val="00C63C27"/>
    <w:rsid w:val="00C65B27"/>
    <w:rsid w:val="00C65EB6"/>
    <w:rsid w:val="00C67E46"/>
    <w:rsid w:val="00C750FE"/>
    <w:rsid w:val="00C8093A"/>
    <w:rsid w:val="00C83F05"/>
    <w:rsid w:val="00C9402E"/>
    <w:rsid w:val="00CA3EC8"/>
    <w:rsid w:val="00CB44E2"/>
    <w:rsid w:val="00CC4348"/>
    <w:rsid w:val="00CC6BAC"/>
    <w:rsid w:val="00CE13A1"/>
    <w:rsid w:val="00CE78CC"/>
    <w:rsid w:val="00CF167B"/>
    <w:rsid w:val="00CF5591"/>
    <w:rsid w:val="00D051C4"/>
    <w:rsid w:val="00D174EA"/>
    <w:rsid w:val="00D337F2"/>
    <w:rsid w:val="00D36568"/>
    <w:rsid w:val="00D41026"/>
    <w:rsid w:val="00D4480F"/>
    <w:rsid w:val="00D44BB1"/>
    <w:rsid w:val="00D44CC8"/>
    <w:rsid w:val="00D51668"/>
    <w:rsid w:val="00D53EBA"/>
    <w:rsid w:val="00D570D7"/>
    <w:rsid w:val="00D60C83"/>
    <w:rsid w:val="00D619B8"/>
    <w:rsid w:val="00D7303A"/>
    <w:rsid w:val="00D76D5C"/>
    <w:rsid w:val="00D80500"/>
    <w:rsid w:val="00D8188E"/>
    <w:rsid w:val="00D84507"/>
    <w:rsid w:val="00D8597F"/>
    <w:rsid w:val="00D863B3"/>
    <w:rsid w:val="00D92560"/>
    <w:rsid w:val="00D9791C"/>
    <w:rsid w:val="00DA108E"/>
    <w:rsid w:val="00DB4BA2"/>
    <w:rsid w:val="00DB5520"/>
    <w:rsid w:val="00DD4345"/>
    <w:rsid w:val="00E21D05"/>
    <w:rsid w:val="00E25A4C"/>
    <w:rsid w:val="00E30C78"/>
    <w:rsid w:val="00E32650"/>
    <w:rsid w:val="00E34614"/>
    <w:rsid w:val="00E35B1F"/>
    <w:rsid w:val="00E3631F"/>
    <w:rsid w:val="00E54169"/>
    <w:rsid w:val="00E56DFF"/>
    <w:rsid w:val="00E72548"/>
    <w:rsid w:val="00E7454D"/>
    <w:rsid w:val="00E7734D"/>
    <w:rsid w:val="00E96D8E"/>
    <w:rsid w:val="00EA7927"/>
    <w:rsid w:val="00EA7A50"/>
    <w:rsid w:val="00EB1F70"/>
    <w:rsid w:val="00EB2C40"/>
    <w:rsid w:val="00EB772C"/>
    <w:rsid w:val="00ED5B85"/>
    <w:rsid w:val="00ED5F49"/>
    <w:rsid w:val="00EE6B48"/>
    <w:rsid w:val="00EF28FC"/>
    <w:rsid w:val="00EF4BB5"/>
    <w:rsid w:val="00EF6536"/>
    <w:rsid w:val="00F04657"/>
    <w:rsid w:val="00F0622F"/>
    <w:rsid w:val="00F17A14"/>
    <w:rsid w:val="00F206EA"/>
    <w:rsid w:val="00F34D6E"/>
    <w:rsid w:val="00F47A98"/>
    <w:rsid w:val="00F51C38"/>
    <w:rsid w:val="00F5430F"/>
    <w:rsid w:val="00F623C1"/>
    <w:rsid w:val="00F67E3D"/>
    <w:rsid w:val="00F77737"/>
    <w:rsid w:val="00F8591C"/>
    <w:rsid w:val="00F86FEE"/>
    <w:rsid w:val="00F87DFA"/>
    <w:rsid w:val="00F9179A"/>
    <w:rsid w:val="00F94230"/>
    <w:rsid w:val="00FA0A2B"/>
    <w:rsid w:val="00FA0AE8"/>
    <w:rsid w:val="00FA1F19"/>
    <w:rsid w:val="00FC0841"/>
    <w:rsid w:val="00FE192E"/>
    <w:rsid w:val="00FF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8">
    <w:name w:val="List Paragraph"/>
    <w:basedOn w:val="a"/>
    <w:uiPriority w:val="34"/>
    <w:qFormat/>
    <w:rsid w:val="002669DA"/>
    <w:pPr>
      <w:ind w:firstLineChars="200" w:firstLine="420"/>
    </w:pPr>
  </w:style>
  <w:style w:type="paragraph" w:styleId="a9">
    <w:name w:val="Date"/>
    <w:basedOn w:val="a"/>
    <w:next w:val="a"/>
    <w:link w:val="Char2"/>
    <w:uiPriority w:val="99"/>
    <w:semiHidden/>
    <w:unhideWhenUsed/>
    <w:rsid w:val="000069C7"/>
    <w:pPr>
      <w:ind w:leftChars="2500" w:left="100"/>
    </w:pPr>
  </w:style>
  <w:style w:type="character" w:customStyle="1" w:styleId="Char2">
    <w:name w:val="日期 Char"/>
    <w:basedOn w:val="a0"/>
    <w:link w:val="a9"/>
    <w:uiPriority w:val="99"/>
    <w:semiHidden/>
    <w:rsid w:val="000069C7"/>
  </w:style>
  <w:style w:type="character" w:styleId="aa">
    <w:name w:val="Strong"/>
    <w:basedOn w:val="a0"/>
    <w:uiPriority w:val="22"/>
    <w:qFormat/>
    <w:rsid w:val="000E74AE"/>
    <w:rPr>
      <w:b/>
      <w:bCs/>
    </w:rPr>
  </w:style>
  <w:style w:type="character" w:styleId="ab">
    <w:name w:val="annotation reference"/>
    <w:basedOn w:val="a0"/>
    <w:uiPriority w:val="99"/>
    <w:semiHidden/>
    <w:unhideWhenUsed/>
    <w:rsid w:val="004B536C"/>
    <w:rPr>
      <w:sz w:val="21"/>
      <w:szCs w:val="21"/>
    </w:rPr>
  </w:style>
  <w:style w:type="paragraph" w:styleId="ac">
    <w:name w:val="annotation text"/>
    <w:basedOn w:val="a"/>
    <w:link w:val="Char3"/>
    <w:uiPriority w:val="99"/>
    <w:semiHidden/>
    <w:unhideWhenUsed/>
    <w:rsid w:val="004B536C"/>
    <w:pPr>
      <w:jc w:val="left"/>
    </w:pPr>
  </w:style>
  <w:style w:type="character" w:customStyle="1" w:styleId="Char3">
    <w:name w:val="批注文字 Char"/>
    <w:basedOn w:val="a0"/>
    <w:link w:val="ac"/>
    <w:uiPriority w:val="99"/>
    <w:semiHidden/>
    <w:rsid w:val="004B536C"/>
  </w:style>
  <w:style w:type="paragraph" w:styleId="ad">
    <w:name w:val="annotation subject"/>
    <w:basedOn w:val="ac"/>
    <w:next w:val="ac"/>
    <w:link w:val="Char4"/>
    <w:uiPriority w:val="99"/>
    <w:semiHidden/>
    <w:unhideWhenUsed/>
    <w:rsid w:val="004B536C"/>
    <w:rPr>
      <w:b/>
      <w:bCs/>
    </w:rPr>
  </w:style>
  <w:style w:type="character" w:customStyle="1" w:styleId="Char4">
    <w:name w:val="批注主题 Char"/>
    <w:basedOn w:val="Char3"/>
    <w:link w:val="ad"/>
    <w:uiPriority w:val="99"/>
    <w:semiHidden/>
    <w:rsid w:val="004B5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355">
      <w:bodyDiv w:val="1"/>
      <w:marLeft w:val="0"/>
      <w:marRight w:val="0"/>
      <w:marTop w:val="0"/>
      <w:marBottom w:val="0"/>
      <w:divBdr>
        <w:top w:val="none" w:sz="0" w:space="0" w:color="auto"/>
        <w:left w:val="none" w:sz="0" w:space="0" w:color="auto"/>
        <w:bottom w:val="none" w:sz="0" w:space="0" w:color="auto"/>
        <w:right w:val="none" w:sz="0" w:space="0" w:color="auto"/>
      </w:divBdr>
      <w:divsChild>
        <w:div w:id="1345397395">
          <w:marLeft w:val="0"/>
          <w:marRight w:val="0"/>
          <w:marTop w:val="15"/>
          <w:marBottom w:val="0"/>
          <w:divBdr>
            <w:top w:val="single" w:sz="48" w:space="0" w:color="auto"/>
            <w:left w:val="single" w:sz="48" w:space="0" w:color="auto"/>
            <w:bottom w:val="single" w:sz="48" w:space="0" w:color="auto"/>
            <w:right w:val="single" w:sz="48" w:space="0" w:color="auto"/>
          </w:divBdr>
          <w:divsChild>
            <w:div w:id="650207818">
              <w:marLeft w:val="0"/>
              <w:marRight w:val="0"/>
              <w:marTop w:val="0"/>
              <w:marBottom w:val="0"/>
              <w:divBdr>
                <w:top w:val="none" w:sz="0" w:space="0" w:color="auto"/>
                <w:left w:val="none" w:sz="0" w:space="0" w:color="auto"/>
                <w:bottom w:val="none" w:sz="0" w:space="0" w:color="auto"/>
                <w:right w:val="none" w:sz="0" w:space="0" w:color="auto"/>
              </w:divBdr>
            </w:div>
          </w:divsChild>
        </w:div>
        <w:div w:id="684677493">
          <w:marLeft w:val="0"/>
          <w:marRight w:val="0"/>
          <w:marTop w:val="15"/>
          <w:marBottom w:val="0"/>
          <w:divBdr>
            <w:top w:val="single" w:sz="48" w:space="0" w:color="auto"/>
            <w:left w:val="single" w:sz="48" w:space="0" w:color="auto"/>
            <w:bottom w:val="single" w:sz="48" w:space="0" w:color="auto"/>
            <w:right w:val="single" w:sz="48" w:space="0" w:color="auto"/>
          </w:divBdr>
          <w:divsChild>
            <w:div w:id="857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5</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林玲</cp:lastModifiedBy>
  <cp:revision>46</cp:revision>
  <cp:lastPrinted>2024-06-13T01:17:00Z</cp:lastPrinted>
  <dcterms:created xsi:type="dcterms:W3CDTF">2024-06-13T08:38:00Z</dcterms:created>
  <dcterms:modified xsi:type="dcterms:W3CDTF">2024-07-10T07:09:00Z</dcterms:modified>
</cp:coreProperties>
</file>