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EBC6A" w14:textId="35C5C59D" w:rsidR="00106968" w:rsidRDefault="000756C2">
      <w:pPr>
        <w:adjustRightInd w:val="0"/>
        <w:snapToGrid w:val="0"/>
        <w:spacing w:line="440" w:lineRule="exact"/>
        <w:jc w:val="left"/>
        <w:rPr>
          <w:rFonts w:ascii="宋体" w:hAnsi="宋体"/>
          <w:b/>
          <w:sz w:val="24"/>
        </w:rPr>
      </w:pPr>
      <w:bookmarkStart w:id="0" w:name="关于募集资金年度使用情况的专项报告（参考格式）"/>
      <w:r>
        <w:rPr>
          <w:rFonts w:ascii="宋体" w:hAnsi="宋体"/>
          <w:sz w:val="24"/>
        </w:rPr>
        <w:t>证券代码</w:t>
      </w:r>
      <w:r>
        <w:rPr>
          <w:rFonts w:ascii="宋体" w:hAnsi="宋体"/>
          <w:spacing w:val="-8"/>
          <w:sz w:val="24"/>
        </w:rPr>
        <w:t>：</w:t>
      </w:r>
      <w:r>
        <w:rPr>
          <w:rFonts w:ascii="宋体" w:hAnsi="宋体"/>
          <w:spacing w:val="-8"/>
          <w:sz w:val="24"/>
        </w:rPr>
        <w:t>603</w:t>
      </w:r>
      <w:r>
        <w:rPr>
          <w:rFonts w:ascii="宋体" w:hAnsi="宋体" w:hint="eastAsia"/>
          <w:spacing w:val="-8"/>
          <w:sz w:val="24"/>
        </w:rPr>
        <w:t>8</w:t>
      </w:r>
      <w:r>
        <w:rPr>
          <w:rFonts w:ascii="宋体" w:hAnsi="宋体"/>
          <w:spacing w:val="-8"/>
          <w:sz w:val="24"/>
        </w:rPr>
        <w:t>15</w:t>
      </w:r>
      <w:r>
        <w:rPr>
          <w:rFonts w:ascii="宋体" w:hAnsi="宋体"/>
          <w:spacing w:val="-8"/>
          <w:sz w:val="24"/>
        </w:rPr>
        <w:tab/>
      </w:r>
      <w:r>
        <w:rPr>
          <w:rFonts w:ascii="宋体" w:hAnsi="宋体" w:hint="eastAsia"/>
          <w:spacing w:val="-8"/>
          <w:sz w:val="24"/>
        </w:rPr>
        <w:t xml:space="preserve">        </w:t>
      </w:r>
      <w:r>
        <w:rPr>
          <w:rFonts w:ascii="宋体" w:hAnsi="宋体"/>
          <w:sz w:val="24"/>
        </w:rPr>
        <w:t>证券简称</w:t>
      </w:r>
      <w:r>
        <w:rPr>
          <w:rFonts w:ascii="宋体" w:hAnsi="宋体"/>
          <w:spacing w:val="-51"/>
          <w:sz w:val="24"/>
        </w:rPr>
        <w:t>：</w:t>
      </w:r>
      <w:proofErr w:type="gramStart"/>
      <w:r>
        <w:rPr>
          <w:rFonts w:ascii="宋体" w:hAnsi="宋体" w:hint="eastAsia"/>
          <w:sz w:val="24"/>
        </w:rPr>
        <w:t>交建</w:t>
      </w:r>
      <w:r>
        <w:rPr>
          <w:rFonts w:ascii="宋体" w:hAnsi="宋体"/>
          <w:sz w:val="24"/>
        </w:rPr>
        <w:t>股份</w:t>
      </w:r>
      <w:proofErr w:type="gramEnd"/>
      <w:r>
        <w:rPr>
          <w:rFonts w:ascii="宋体" w:hAnsi="宋体"/>
          <w:sz w:val="24"/>
        </w:rPr>
        <w:tab/>
      </w:r>
      <w:r>
        <w:rPr>
          <w:rFonts w:ascii="宋体" w:hAnsi="宋体" w:hint="eastAsia"/>
          <w:sz w:val="24"/>
        </w:rPr>
        <w:t xml:space="preserve">          </w:t>
      </w:r>
      <w:r>
        <w:rPr>
          <w:rFonts w:ascii="宋体" w:hAnsi="宋体"/>
          <w:sz w:val="24"/>
        </w:rPr>
        <w:t>公告编号</w:t>
      </w:r>
      <w:r>
        <w:rPr>
          <w:rFonts w:ascii="宋体" w:hAnsi="宋体"/>
          <w:spacing w:val="-51"/>
          <w:sz w:val="24"/>
        </w:rPr>
        <w:t>：</w:t>
      </w:r>
      <w:r>
        <w:rPr>
          <w:rFonts w:ascii="宋体" w:hAnsi="宋体"/>
          <w:sz w:val="24"/>
        </w:rPr>
        <w:t>2</w:t>
      </w:r>
      <w:r>
        <w:rPr>
          <w:rFonts w:ascii="宋体" w:hAnsi="宋体" w:hint="eastAsia"/>
          <w:sz w:val="24"/>
        </w:rPr>
        <w:t>024</w:t>
      </w:r>
      <w:r>
        <w:rPr>
          <w:rFonts w:ascii="宋体" w:hAnsi="宋体"/>
          <w:sz w:val="24"/>
        </w:rPr>
        <w:t>-</w:t>
      </w:r>
      <w:r w:rsidR="00FF3499">
        <w:rPr>
          <w:rFonts w:ascii="宋体" w:hAnsi="宋体" w:hint="eastAsia"/>
          <w:sz w:val="24"/>
        </w:rPr>
        <w:t>064</w:t>
      </w:r>
    </w:p>
    <w:p w14:paraId="0C6EBAC6" w14:textId="77777777" w:rsidR="00106968" w:rsidRDefault="00106968">
      <w:pPr>
        <w:spacing w:line="360" w:lineRule="auto"/>
        <w:jc w:val="center"/>
        <w:rPr>
          <w:rFonts w:ascii="宋体" w:hAnsi="宋体"/>
          <w:b/>
          <w:sz w:val="28"/>
          <w:szCs w:val="28"/>
        </w:rPr>
      </w:pPr>
    </w:p>
    <w:p w14:paraId="663541B3" w14:textId="77777777" w:rsidR="00106968" w:rsidRDefault="000756C2" w:rsidP="005F4DC5">
      <w:pPr>
        <w:snapToGrid w:val="0"/>
        <w:spacing w:line="360" w:lineRule="auto"/>
        <w:jc w:val="center"/>
        <w:rPr>
          <w:rFonts w:ascii="黑体" w:eastAsia="黑体" w:hAnsi="黑体"/>
          <w:b/>
          <w:bCs/>
          <w:sz w:val="36"/>
          <w:szCs w:val="36"/>
        </w:rPr>
      </w:pPr>
      <w:r>
        <w:rPr>
          <w:rFonts w:ascii="黑体" w:eastAsia="黑体" w:hAnsi="黑体"/>
          <w:b/>
          <w:bCs/>
          <w:sz w:val="36"/>
          <w:szCs w:val="36"/>
        </w:rPr>
        <w:t>安徽省交通建设股份有限公司</w:t>
      </w:r>
      <w:r>
        <w:rPr>
          <w:rFonts w:ascii="黑体" w:eastAsia="黑体" w:hAnsi="黑体" w:hint="eastAsia"/>
          <w:b/>
          <w:bCs/>
          <w:sz w:val="36"/>
          <w:szCs w:val="36"/>
        </w:rPr>
        <w:t>关于</w:t>
      </w:r>
    </w:p>
    <w:p w14:paraId="1538D0D5" w14:textId="77777777" w:rsidR="00106968" w:rsidRDefault="000756C2" w:rsidP="005F4DC5">
      <w:pPr>
        <w:snapToGrid w:val="0"/>
        <w:spacing w:line="360" w:lineRule="auto"/>
        <w:jc w:val="center"/>
        <w:rPr>
          <w:rFonts w:ascii="黑体" w:eastAsia="黑体" w:hAnsi="黑体"/>
          <w:b/>
          <w:bCs/>
          <w:sz w:val="36"/>
          <w:szCs w:val="36"/>
        </w:rPr>
      </w:pPr>
      <w:r>
        <w:rPr>
          <w:rFonts w:ascii="黑体" w:eastAsia="黑体" w:hAnsi="黑体" w:hint="eastAsia"/>
          <w:b/>
          <w:bCs/>
          <w:sz w:val="36"/>
          <w:szCs w:val="36"/>
        </w:rPr>
        <w:t>2024</w:t>
      </w:r>
      <w:r>
        <w:rPr>
          <w:rFonts w:ascii="黑体" w:eastAsia="黑体" w:hAnsi="黑体" w:hint="eastAsia"/>
          <w:b/>
          <w:bCs/>
          <w:sz w:val="36"/>
          <w:szCs w:val="36"/>
        </w:rPr>
        <w:t>年半年度</w:t>
      </w:r>
      <w:r>
        <w:rPr>
          <w:rFonts w:ascii="黑体" w:eastAsia="黑体" w:hAnsi="黑体"/>
          <w:b/>
          <w:bCs/>
          <w:sz w:val="36"/>
          <w:szCs w:val="36"/>
        </w:rPr>
        <w:t>募集资金存放与实际使用情况的专项报告</w:t>
      </w:r>
      <w:bookmarkEnd w:id="0"/>
    </w:p>
    <w:p w14:paraId="7EDEAA1D" w14:textId="77777777" w:rsidR="00106968" w:rsidRDefault="00106968">
      <w:pPr>
        <w:snapToGrid w:val="0"/>
        <w:spacing w:line="440" w:lineRule="exact"/>
        <w:jc w:val="center"/>
        <w:rPr>
          <w:rFonts w:ascii="宋体" w:hAnsi="宋体"/>
          <w:b/>
          <w:bCs/>
          <w:color w:val="FF0000"/>
          <w:sz w:val="36"/>
          <w:szCs w:val="36"/>
        </w:rPr>
      </w:pPr>
    </w:p>
    <w:p w14:paraId="7C362968" w14:textId="77777777" w:rsidR="00106968" w:rsidRDefault="000756C2">
      <w:pPr>
        <w:pBdr>
          <w:top w:val="single" w:sz="4" w:space="0" w:color="auto"/>
          <w:left w:val="single" w:sz="4" w:space="4" w:color="auto"/>
          <w:bottom w:val="single" w:sz="4" w:space="1" w:color="auto"/>
          <w:right w:val="single" w:sz="4" w:space="4" w:color="auto"/>
        </w:pBdr>
        <w:adjustRightInd w:val="0"/>
        <w:snapToGrid w:val="0"/>
        <w:spacing w:line="440" w:lineRule="exact"/>
        <w:ind w:firstLineChars="200" w:firstLine="480"/>
        <w:rPr>
          <w:rFonts w:ascii="宋体" w:hAnsi="宋体" w:cs="宋体"/>
          <w:b/>
          <w:color w:val="000000"/>
          <w:kern w:val="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本公司董事会及全体董事保证本公告内容不存在任何虚假记载、误导性陈述或者重大遗漏，并对其内容的真实性、准确性和完整性承担法律责任。</w:t>
      </w:r>
    </w:p>
    <w:p w14:paraId="055FDB46" w14:textId="77777777" w:rsidR="00106968" w:rsidRDefault="00106968">
      <w:pPr>
        <w:pStyle w:val="a5"/>
        <w:spacing w:beforeLines="50" w:before="120" w:afterLines="50" w:line="360" w:lineRule="auto"/>
        <w:ind w:rightChars="-73" w:right="-153" w:firstLineChars="200" w:firstLine="480"/>
        <w:jc w:val="right"/>
        <w:rPr>
          <w:rFonts w:ascii="宋体" w:hAnsi="宋体"/>
          <w:sz w:val="24"/>
        </w:rPr>
      </w:pPr>
    </w:p>
    <w:p w14:paraId="387B018E"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根据上海证券交易所</w:t>
      </w:r>
      <w:r>
        <w:rPr>
          <w:rFonts w:ascii="宋体" w:hAnsi="宋体" w:hint="eastAsia"/>
          <w:sz w:val="24"/>
        </w:rPr>
        <w:t>《</w:t>
      </w:r>
      <w:r>
        <w:rPr>
          <w:rFonts w:ascii="宋体" w:hAnsi="宋体"/>
          <w:sz w:val="24"/>
        </w:rPr>
        <w:t>上海证券交易所上市公司自律监管指引</w:t>
      </w:r>
      <w:bookmarkStart w:id="1" w:name="_GoBack"/>
      <w:bookmarkEnd w:id="1"/>
      <w:r>
        <w:rPr>
          <w:rFonts w:ascii="宋体" w:hAnsi="宋体"/>
          <w:sz w:val="24"/>
        </w:rPr>
        <w:t>第</w:t>
      </w:r>
      <w:r>
        <w:rPr>
          <w:rFonts w:ascii="宋体" w:hAnsi="宋体"/>
          <w:sz w:val="24"/>
        </w:rPr>
        <w:t>1</w:t>
      </w:r>
      <w:r>
        <w:rPr>
          <w:rFonts w:ascii="宋体" w:hAnsi="宋体"/>
          <w:sz w:val="24"/>
        </w:rPr>
        <w:t>号</w:t>
      </w:r>
      <w:r>
        <w:rPr>
          <w:rFonts w:ascii="宋体" w:hAnsi="宋体"/>
          <w:sz w:val="24"/>
        </w:rPr>
        <w:t>——</w:t>
      </w:r>
      <w:r>
        <w:rPr>
          <w:rFonts w:ascii="宋体" w:hAnsi="宋体"/>
          <w:sz w:val="24"/>
        </w:rPr>
        <w:t>规范运作》和</w:t>
      </w:r>
      <w:r>
        <w:rPr>
          <w:rStyle w:val="fontstyle01"/>
          <w:rFonts w:hint="default"/>
          <w:color w:val="auto"/>
        </w:rPr>
        <w:t>《上海证券交易所上市公司自律监管指南第</w:t>
      </w:r>
      <w:r>
        <w:rPr>
          <w:rStyle w:val="fontstyle01"/>
          <w:rFonts w:hint="default"/>
          <w:color w:val="auto"/>
        </w:rPr>
        <w:t>1</w:t>
      </w:r>
      <w:r>
        <w:rPr>
          <w:rStyle w:val="fontstyle01"/>
          <w:rFonts w:hint="default"/>
          <w:color w:val="auto"/>
        </w:rPr>
        <w:t>号</w:t>
      </w:r>
      <w:r>
        <w:rPr>
          <w:rStyle w:val="fontstyle01"/>
          <w:rFonts w:hint="default"/>
          <w:color w:val="auto"/>
        </w:rPr>
        <w:t>——</w:t>
      </w:r>
      <w:r>
        <w:rPr>
          <w:rStyle w:val="fontstyle01"/>
          <w:rFonts w:hint="default"/>
          <w:color w:val="auto"/>
        </w:rPr>
        <w:t>公告格式》</w:t>
      </w:r>
      <w:r>
        <w:rPr>
          <w:rFonts w:ascii="宋体" w:hAnsi="宋体"/>
          <w:sz w:val="24"/>
        </w:rPr>
        <w:t>的规定，将安徽省交</w:t>
      </w:r>
      <w:proofErr w:type="gramStart"/>
      <w:r>
        <w:rPr>
          <w:rFonts w:ascii="宋体" w:hAnsi="宋体"/>
          <w:sz w:val="24"/>
        </w:rPr>
        <w:t>通建设</w:t>
      </w:r>
      <w:proofErr w:type="gramEnd"/>
      <w:r>
        <w:rPr>
          <w:rFonts w:ascii="宋体" w:hAnsi="宋体"/>
          <w:sz w:val="24"/>
        </w:rPr>
        <w:t>股份有限公司（以下简称本公司或公司）</w:t>
      </w:r>
      <w:r>
        <w:rPr>
          <w:rFonts w:ascii="宋体" w:hAnsi="宋体"/>
          <w:sz w:val="24"/>
        </w:rPr>
        <w:t>2024</w:t>
      </w:r>
      <w:r>
        <w:rPr>
          <w:rFonts w:ascii="宋体" w:hAnsi="宋体"/>
          <w:sz w:val="24"/>
        </w:rPr>
        <w:t>年半年度募集资金存放与使用情况报告如下：</w:t>
      </w:r>
    </w:p>
    <w:p w14:paraId="65CE3D06" w14:textId="77777777" w:rsidR="00106968" w:rsidRDefault="000756C2">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Pr>
          <w:rFonts w:ascii="宋体" w:hAnsi="宋体"/>
          <w:b/>
          <w:bCs/>
          <w:sz w:val="24"/>
        </w:rPr>
        <w:t>募集资金基本情况</w:t>
      </w:r>
    </w:p>
    <w:p w14:paraId="73579A6B"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经中国证券监督管理委员会证监许可</w:t>
      </w:r>
      <w:r>
        <w:rPr>
          <w:rFonts w:ascii="宋体" w:hAnsi="宋体"/>
          <w:sz w:val="24"/>
        </w:rPr>
        <w:t>[2021]18</w:t>
      </w:r>
      <w:r>
        <w:rPr>
          <w:rFonts w:ascii="宋体" w:hAnsi="宋体"/>
          <w:sz w:val="24"/>
        </w:rPr>
        <w:t>号文核准，本公司于</w:t>
      </w:r>
      <w:r>
        <w:rPr>
          <w:rFonts w:ascii="宋体" w:hAnsi="宋体"/>
          <w:sz w:val="24"/>
        </w:rPr>
        <w:t>2021</w:t>
      </w:r>
      <w:r>
        <w:rPr>
          <w:rFonts w:ascii="宋体" w:hAnsi="宋体"/>
          <w:sz w:val="24"/>
        </w:rPr>
        <w:t>年</w:t>
      </w:r>
      <w:r>
        <w:rPr>
          <w:rFonts w:ascii="宋体" w:hAnsi="宋体"/>
          <w:sz w:val="24"/>
        </w:rPr>
        <w:t>6</w:t>
      </w:r>
      <w:r>
        <w:rPr>
          <w:rFonts w:ascii="宋体" w:hAnsi="宋体"/>
          <w:sz w:val="24"/>
        </w:rPr>
        <w:t>月向社会非公开发行人民币普通股（</w:t>
      </w:r>
      <w:r>
        <w:rPr>
          <w:rFonts w:ascii="宋体" w:hAnsi="宋体"/>
          <w:sz w:val="24"/>
        </w:rPr>
        <w:t>A</w:t>
      </w:r>
      <w:r>
        <w:rPr>
          <w:rFonts w:ascii="宋体" w:hAnsi="宋体"/>
          <w:sz w:val="24"/>
        </w:rPr>
        <w:t>股）</w:t>
      </w:r>
      <w:r>
        <w:rPr>
          <w:rFonts w:ascii="宋体" w:hAnsi="宋体"/>
          <w:sz w:val="24"/>
        </w:rPr>
        <w:t>119,924,235</w:t>
      </w:r>
      <w:r>
        <w:rPr>
          <w:rFonts w:ascii="宋体" w:hAnsi="宋体"/>
          <w:sz w:val="24"/>
        </w:rPr>
        <w:t>股，每股发行价为</w:t>
      </w:r>
      <w:r>
        <w:rPr>
          <w:rFonts w:ascii="宋体" w:hAnsi="宋体"/>
          <w:sz w:val="24"/>
        </w:rPr>
        <w:t>7.26</w:t>
      </w:r>
      <w:r>
        <w:rPr>
          <w:rFonts w:ascii="宋体" w:hAnsi="宋体"/>
          <w:sz w:val="24"/>
        </w:rPr>
        <w:t>元，应募集资金总额为人民币</w:t>
      </w:r>
      <w:r>
        <w:rPr>
          <w:rFonts w:ascii="宋体" w:hAnsi="宋体"/>
          <w:sz w:val="24"/>
        </w:rPr>
        <w:t>87,064.99</w:t>
      </w:r>
      <w:r>
        <w:rPr>
          <w:rFonts w:ascii="宋体" w:hAnsi="宋体"/>
          <w:sz w:val="24"/>
        </w:rPr>
        <w:t>万元，根据有关规定扣除发行费用</w:t>
      </w:r>
      <w:r>
        <w:rPr>
          <w:rFonts w:ascii="宋体" w:hAnsi="宋体"/>
          <w:sz w:val="24"/>
        </w:rPr>
        <w:t>1,143.70</w:t>
      </w:r>
      <w:r>
        <w:rPr>
          <w:rFonts w:ascii="宋体" w:hAnsi="宋体"/>
          <w:sz w:val="24"/>
        </w:rPr>
        <w:t>万元后，实际募集资金</w:t>
      </w:r>
      <w:r>
        <w:rPr>
          <w:rFonts w:ascii="宋体" w:hAnsi="宋体"/>
          <w:sz w:val="24"/>
        </w:rPr>
        <w:t>金额为</w:t>
      </w:r>
      <w:r>
        <w:rPr>
          <w:rFonts w:ascii="宋体" w:hAnsi="宋体"/>
          <w:sz w:val="24"/>
        </w:rPr>
        <w:t>85,921.30</w:t>
      </w:r>
      <w:r>
        <w:rPr>
          <w:rFonts w:ascii="宋体" w:hAnsi="宋体"/>
          <w:sz w:val="24"/>
        </w:rPr>
        <w:t>万元。该募集资金已于</w:t>
      </w:r>
      <w:r>
        <w:rPr>
          <w:rFonts w:ascii="宋体" w:hAnsi="宋体"/>
          <w:sz w:val="24"/>
        </w:rPr>
        <w:t>2021</w:t>
      </w:r>
      <w:r>
        <w:rPr>
          <w:rFonts w:ascii="宋体" w:hAnsi="宋体"/>
          <w:sz w:val="24"/>
        </w:rPr>
        <w:t>年</w:t>
      </w:r>
      <w:r>
        <w:rPr>
          <w:rFonts w:ascii="宋体" w:hAnsi="宋体"/>
          <w:sz w:val="24"/>
        </w:rPr>
        <w:t>6</w:t>
      </w:r>
      <w:r>
        <w:rPr>
          <w:rFonts w:ascii="宋体" w:hAnsi="宋体"/>
          <w:sz w:val="24"/>
        </w:rPr>
        <w:t>月到账。上述资金到账情况业经容诚会计师事务所（特殊普通合伙）容诚验字</w:t>
      </w:r>
      <w:r>
        <w:rPr>
          <w:rFonts w:ascii="宋体" w:hAnsi="宋体"/>
          <w:sz w:val="24"/>
        </w:rPr>
        <w:t>[2021]230Z0133</w:t>
      </w:r>
      <w:r>
        <w:rPr>
          <w:rFonts w:ascii="宋体" w:hAnsi="宋体"/>
          <w:sz w:val="24"/>
        </w:rPr>
        <w:t>号《验资报告》验证。公司对募集资金采取了专户存储管理。</w:t>
      </w:r>
    </w:p>
    <w:p w14:paraId="7A661949"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2024</w:t>
      </w:r>
      <w:r>
        <w:rPr>
          <w:rFonts w:ascii="宋体" w:hAnsi="宋体"/>
          <w:sz w:val="24"/>
        </w:rPr>
        <w:t>年半年度，本公司非公开发行股票募集资金使用情况为：募集资金专用账户利息收入</w:t>
      </w:r>
      <w:r>
        <w:rPr>
          <w:rFonts w:ascii="宋体" w:hAnsi="宋体" w:hint="eastAsia"/>
          <w:sz w:val="24"/>
        </w:rPr>
        <w:t>0.56</w:t>
      </w:r>
      <w:r>
        <w:rPr>
          <w:rFonts w:ascii="宋体" w:hAnsi="宋体"/>
          <w:sz w:val="24"/>
        </w:rPr>
        <w:t>万元。</w:t>
      </w:r>
    </w:p>
    <w:p w14:paraId="7EB8FAF7"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截至</w:t>
      </w:r>
      <w:r>
        <w:rPr>
          <w:rFonts w:ascii="宋体" w:hAnsi="宋体"/>
          <w:sz w:val="24"/>
        </w:rPr>
        <w:t>202</w:t>
      </w:r>
      <w:r>
        <w:rPr>
          <w:rFonts w:ascii="宋体" w:hAnsi="宋体" w:hint="eastAsia"/>
          <w:sz w:val="24"/>
        </w:rPr>
        <w:t>4</w:t>
      </w:r>
      <w:r>
        <w:rPr>
          <w:rFonts w:ascii="宋体" w:hAnsi="宋体"/>
          <w:sz w:val="24"/>
        </w:rPr>
        <w:t>年</w:t>
      </w:r>
      <w:r>
        <w:rPr>
          <w:rFonts w:ascii="宋体" w:hAnsi="宋体" w:hint="eastAsia"/>
          <w:sz w:val="24"/>
        </w:rPr>
        <w:t>6</w:t>
      </w:r>
      <w:r>
        <w:rPr>
          <w:rFonts w:ascii="宋体" w:hAnsi="宋体"/>
          <w:sz w:val="24"/>
        </w:rPr>
        <w:t>月</w:t>
      </w:r>
      <w:r>
        <w:rPr>
          <w:rFonts w:ascii="宋体" w:hAnsi="宋体"/>
          <w:sz w:val="24"/>
        </w:rPr>
        <w:t>3</w:t>
      </w:r>
      <w:r>
        <w:rPr>
          <w:rFonts w:ascii="宋体" w:hAnsi="宋体" w:hint="eastAsia"/>
          <w:sz w:val="24"/>
        </w:rPr>
        <w:t>0</w:t>
      </w:r>
      <w:r>
        <w:rPr>
          <w:rFonts w:ascii="宋体" w:hAnsi="宋体"/>
          <w:sz w:val="24"/>
        </w:rPr>
        <w:t>日止，公司累计使用非公开发行股票募集资金</w:t>
      </w:r>
      <w:r>
        <w:rPr>
          <w:rFonts w:ascii="宋体" w:hAnsi="宋体"/>
          <w:sz w:val="24"/>
        </w:rPr>
        <w:t>86,023.57</w:t>
      </w:r>
      <w:r>
        <w:rPr>
          <w:rFonts w:ascii="宋体" w:hAnsi="宋体"/>
          <w:sz w:val="24"/>
        </w:rPr>
        <w:t>万元，募集资金专用账户利息收入</w:t>
      </w:r>
      <w:r>
        <w:rPr>
          <w:rFonts w:ascii="宋体" w:hAnsi="宋体"/>
          <w:sz w:val="24"/>
        </w:rPr>
        <w:t>224.</w:t>
      </w:r>
      <w:r>
        <w:rPr>
          <w:rFonts w:ascii="宋体" w:hAnsi="宋体" w:hint="eastAsia"/>
          <w:sz w:val="24"/>
        </w:rPr>
        <w:t>73</w:t>
      </w:r>
      <w:r>
        <w:rPr>
          <w:rFonts w:ascii="宋体" w:hAnsi="宋体"/>
          <w:sz w:val="24"/>
        </w:rPr>
        <w:t>万元，扣除累计已使用募集资金后，募集资金专户</w:t>
      </w:r>
      <w:r>
        <w:rPr>
          <w:rFonts w:ascii="宋体" w:hAnsi="宋体"/>
          <w:sz w:val="24"/>
        </w:rPr>
        <w:t>202</w:t>
      </w:r>
      <w:r>
        <w:rPr>
          <w:rFonts w:ascii="宋体" w:hAnsi="宋体" w:hint="eastAsia"/>
          <w:sz w:val="24"/>
        </w:rPr>
        <w:t>4</w:t>
      </w:r>
      <w:r>
        <w:rPr>
          <w:rFonts w:ascii="宋体" w:hAnsi="宋体"/>
          <w:sz w:val="24"/>
        </w:rPr>
        <w:t>年</w:t>
      </w:r>
      <w:r>
        <w:rPr>
          <w:rFonts w:ascii="宋体" w:hAnsi="宋体" w:hint="eastAsia"/>
          <w:sz w:val="24"/>
        </w:rPr>
        <w:t>6</w:t>
      </w:r>
      <w:r>
        <w:rPr>
          <w:rFonts w:ascii="宋体" w:hAnsi="宋体"/>
          <w:sz w:val="24"/>
        </w:rPr>
        <w:t>月</w:t>
      </w:r>
      <w:r>
        <w:rPr>
          <w:rFonts w:ascii="宋体" w:hAnsi="宋体"/>
          <w:sz w:val="24"/>
        </w:rPr>
        <w:t>3</w:t>
      </w:r>
      <w:r>
        <w:rPr>
          <w:rFonts w:ascii="宋体" w:hAnsi="宋体" w:hint="eastAsia"/>
          <w:sz w:val="24"/>
        </w:rPr>
        <w:t>0</w:t>
      </w:r>
      <w:r>
        <w:rPr>
          <w:rFonts w:ascii="宋体" w:hAnsi="宋体"/>
          <w:sz w:val="24"/>
        </w:rPr>
        <w:t>日余额合计为</w:t>
      </w:r>
      <w:r>
        <w:rPr>
          <w:rFonts w:ascii="宋体" w:hAnsi="宋体"/>
          <w:sz w:val="24"/>
        </w:rPr>
        <w:t>122.</w:t>
      </w:r>
      <w:r>
        <w:rPr>
          <w:rFonts w:ascii="宋体" w:hAnsi="宋体" w:hint="eastAsia"/>
          <w:sz w:val="24"/>
        </w:rPr>
        <w:t>4</w:t>
      </w:r>
      <w:r>
        <w:rPr>
          <w:rFonts w:ascii="宋体" w:hAnsi="宋体" w:hint="eastAsia"/>
          <w:sz w:val="24"/>
        </w:rPr>
        <w:t>5</w:t>
      </w:r>
      <w:r>
        <w:rPr>
          <w:rFonts w:ascii="宋体" w:hAnsi="宋体"/>
          <w:sz w:val="24"/>
        </w:rPr>
        <w:t>万元。</w:t>
      </w:r>
    </w:p>
    <w:p w14:paraId="4DFE7CCD" w14:textId="77777777" w:rsidR="00106968" w:rsidRDefault="000756C2">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Pr>
          <w:rFonts w:ascii="宋体" w:hAnsi="宋体"/>
          <w:b/>
          <w:bCs/>
          <w:sz w:val="24"/>
        </w:rPr>
        <w:t>募集资金管理情况</w:t>
      </w:r>
    </w:p>
    <w:p w14:paraId="678EB3D1"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根据有关法律法规及《上海证券交易所上市公司自律监管指引第</w:t>
      </w:r>
      <w:r>
        <w:rPr>
          <w:rFonts w:ascii="宋体" w:hAnsi="宋体"/>
          <w:sz w:val="24"/>
        </w:rPr>
        <w:t>1</w:t>
      </w:r>
      <w:r>
        <w:rPr>
          <w:rFonts w:ascii="宋体" w:hAnsi="宋体"/>
          <w:sz w:val="24"/>
        </w:rPr>
        <w:t>号</w:t>
      </w:r>
      <w:r>
        <w:rPr>
          <w:rFonts w:ascii="宋体" w:hAnsi="宋体"/>
          <w:sz w:val="24"/>
        </w:rPr>
        <w:t>——</w:t>
      </w:r>
      <w:r>
        <w:rPr>
          <w:rFonts w:ascii="宋体" w:hAnsi="宋体"/>
          <w:sz w:val="24"/>
        </w:rPr>
        <w:t>规范运作》的规定，遵循规范、安全、高效、透明的原则，公司制定了《募集资金管理办法》，对</w:t>
      </w:r>
      <w:r>
        <w:rPr>
          <w:rFonts w:ascii="宋体" w:hAnsi="宋体"/>
          <w:sz w:val="24"/>
        </w:rPr>
        <w:lastRenderedPageBreak/>
        <w:t>募集资金的存储、审批、使用、管理与监督做出了明确的规定，以在制度上保证募集资金的规范使用。</w:t>
      </w:r>
    </w:p>
    <w:p w14:paraId="02FFEB1B"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2021</w:t>
      </w:r>
      <w:r>
        <w:rPr>
          <w:rFonts w:ascii="宋体" w:hAnsi="宋体"/>
          <w:sz w:val="24"/>
        </w:rPr>
        <w:t>年</w:t>
      </w:r>
      <w:r>
        <w:rPr>
          <w:rFonts w:ascii="宋体" w:hAnsi="宋体"/>
          <w:sz w:val="24"/>
        </w:rPr>
        <w:t>6</w:t>
      </w:r>
      <w:r>
        <w:rPr>
          <w:rFonts w:ascii="宋体" w:hAnsi="宋体"/>
          <w:sz w:val="24"/>
        </w:rPr>
        <w:t>月，本公司连同华安证券分别与杭州银行股份有限公司合肥分行（以下简称</w:t>
      </w:r>
      <w:r>
        <w:rPr>
          <w:rFonts w:ascii="宋体" w:hAnsi="宋体"/>
          <w:sz w:val="24"/>
        </w:rPr>
        <w:t>“</w:t>
      </w:r>
      <w:r>
        <w:rPr>
          <w:rFonts w:ascii="宋体" w:hAnsi="宋体"/>
          <w:sz w:val="24"/>
        </w:rPr>
        <w:t>杭州银行合肥分行</w:t>
      </w:r>
      <w:r>
        <w:rPr>
          <w:rFonts w:ascii="宋体" w:hAnsi="宋体"/>
          <w:sz w:val="24"/>
        </w:rPr>
        <w:t>”</w:t>
      </w:r>
      <w:r>
        <w:rPr>
          <w:rFonts w:ascii="宋体" w:hAnsi="宋体"/>
          <w:sz w:val="24"/>
        </w:rPr>
        <w:t>）、渤海银行股份有限公司合肥分行（以下简称</w:t>
      </w:r>
      <w:r>
        <w:rPr>
          <w:rFonts w:ascii="宋体" w:hAnsi="宋体"/>
          <w:sz w:val="24"/>
        </w:rPr>
        <w:t>“</w:t>
      </w:r>
      <w:r>
        <w:rPr>
          <w:rFonts w:ascii="宋体" w:hAnsi="宋体"/>
          <w:sz w:val="24"/>
        </w:rPr>
        <w:t>渤海银行合肥分行</w:t>
      </w:r>
      <w:r>
        <w:rPr>
          <w:rFonts w:ascii="宋体" w:hAnsi="宋体"/>
          <w:sz w:val="24"/>
        </w:rPr>
        <w:t>”</w:t>
      </w:r>
      <w:r>
        <w:rPr>
          <w:rFonts w:ascii="宋体" w:hAnsi="宋体"/>
          <w:sz w:val="24"/>
        </w:rPr>
        <w:t>）、上海浦东发展银行股份有限公司合肥分行（以下简称</w:t>
      </w:r>
      <w:r>
        <w:rPr>
          <w:rFonts w:ascii="宋体" w:hAnsi="宋体"/>
          <w:sz w:val="24"/>
        </w:rPr>
        <w:t>“</w:t>
      </w:r>
      <w:r>
        <w:rPr>
          <w:rFonts w:ascii="宋体" w:hAnsi="宋体"/>
          <w:sz w:val="24"/>
        </w:rPr>
        <w:t>浦发银行合肥分行</w:t>
      </w:r>
      <w:r>
        <w:rPr>
          <w:rFonts w:ascii="宋体" w:hAnsi="宋体"/>
          <w:sz w:val="24"/>
        </w:rPr>
        <w:t>”</w:t>
      </w:r>
      <w:r>
        <w:rPr>
          <w:rFonts w:ascii="宋体" w:hAnsi="宋体"/>
          <w:sz w:val="24"/>
        </w:rPr>
        <w:t>）、徽商银行</w:t>
      </w:r>
      <w:r>
        <w:rPr>
          <w:rFonts w:ascii="宋体" w:hAnsi="宋体"/>
          <w:sz w:val="24"/>
        </w:rPr>
        <w:t>股份有限公司合肥分行（以下简称</w:t>
      </w:r>
      <w:r>
        <w:rPr>
          <w:rFonts w:ascii="宋体" w:hAnsi="宋体"/>
          <w:sz w:val="24"/>
        </w:rPr>
        <w:t>“</w:t>
      </w:r>
      <w:r>
        <w:rPr>
          <w:rFonts w:ascii="宋体" w:hAnsi="宋体"/>
          <w:sz w:val="24"/>
        </w:rPr>
        <w:t>徽商银行合肥分行</w:t>
      </w:r>
      <w:r>
        <w:rPr>
          <w:rFonts w:ascii="宋体" w:hAnsi="宋体"/>
          <w:sz w:val="24"/>
        </w:rPr>
        <w:t>”</w:t>
      </w:r>
      <w:r>
        <w:rPr>
          <w:rFonts w:ascii="宋体" w:hAnsi="宋体"/>
          <w:sz w:val="24"/>
        </w:rPr>
        <w:t>）、中国建设银行股份有限公司界首支行（以下简称</w:t>
      </w:r>
      <w:r>
        <w:rPr>
          <w:rFonts w:ascii="宋体" w:hAnsi="宋体"/>
          <w:sz w:val="24"/>
        </w:rPr>
        <w:t>“</w:t>
      </w:r>
      <w:r>
        <w:rPr>
          <w:rFonts w:ascii="宋体" w:hAnsi="宋体"/>
          <w:sz w:val="24"/>
        </w:rPr>
        <w:t>建设银行界首支行</w:t>
      </w:r>
      <w:r>
        <w:rPr>
          <w:rFonts w:ascii="宋体" w:hAnsi="宋体"/>
          <w:sz w:val="24"/>
        </w:rPr>
        <w:t>”</w:t>
      </w:r>
      <w:r>
        <w:rPr>
          <w:rFonts w:ascii="宋体" w:hAnsi="宋体"/>
          <w:sz w:val="24"/>
        </w:rPr>
        <w:t>）、中国工商银行股份有限公司合肥城建支行（以下简称</w:t>
      </w:r>
      <w:r>
        <w:rPr>
          <w:rFonts w:ascii="宋体" w:hAnsi="宋体"/>
          <w:sz w:val="24"/>
        </w:rPr>
        <w:t>“</w:t>
      </w:r>
      <w:r>
        <w:rPr>
          <w:rFonts w:ascii="宋体" w:hAnsi="宋体"/>
          <w:sz w:val="24"/>
        </w:rPr>
        <w:t>工商银行城建支行</w:t>
      </w:r>
      <w:r>
        <w:rPr>
          <w:rFonts w:ascii="宋体" w:hAnsi="宋体"/>
          <w:sz w:val="24"/>
        </w:rPr>
        <w:t>”</w:t>
      </w:r>
      <w:r>
        <w:rPr>
          <w:rFonts w:ascii="宋体" w:hAnsi="宋体"/>
          <w:sz w:val="24"/>
        </w:rPr>
        <w:t>）、招商银行股份有限公司合肥分行（以下简称</w:t>
      </w:r>
      <w:r>
        <w:rPr>
          <w:rFonts w:ascii="宋体" w:hAnsi="宋体"/>
          <w:sz w:val="24"/>
        </w:rPr>
        <w:t>“</w:t>
      </w:r>
      <w:r>
        <w:rPr>
          <w:rFonts w:ascii="宋体" w:hAnsi="宋体"/>
          <w:sz w:val="24"/>
        </w:rPr>
        <w:t>招商银行合肥分行</w:t>
      </w:r>
      <w:r>
        <w:rPr>
          <w:rFonts w:ascii="宋体" w:hAnsi="宋体"/>
          <w:sz w:val="24"/>
        </w:rPr>
        <w:t>”</w:t>
      </w:r>
      <w:r>
        <w:rPr>
          <w:rFonts w:ascii="宋体" w:hAnsi="宋体"/>
          <w:sz w:val="24"/>
        </w:rPr>
        <w:t>）签署《募集资金三方监管协议》，并在杭州银行合肥分行、渤海银行合肥分行、浦发银行合肥分行、徽商银行合肥分行、建设银行界首支行、工商银行城建支行和招商银行合肥分行分别开设了账号为</w:t>
      </w:r>
      <w:r>
        <w:rPr>
          <w:rFonts w:ascii="宋体" w:hAnsi="宋体"/>
          <w:sz w:val="24"/>
        </w:rPr>
        <w:t>3401040160001016238</w:t>
      </w:r>
      <w:r>
        <w:rPr>
          <w:rFonts w:ascii="宋体" w:hAnsi="宋体"/>
          <w:sz w:val="24"/>
        </w:rPr>
        <w:t>、</w:t>
      </w:r>
      <w:r>
        <w:rPr>
          <w:rFonts w:ascii="宋体" w:hAnsi="宋体"/>
          <w:sz w:val="24"/>
        </w:rPr>
        <w:t>2010789704000198</w:t>
      </w:r>
      <w:r>
        <w:rPr>
          <w:rFonts w:ascii="宋体" w:hAnsi="宋体"/>
          <w:sz w:val="24"/>
        </w:rPr>
        <w:t>、</w:t>
      </w:r>
      <w:r>
        <w:rPr>
          <w:rFonts w:ascii="宋体" w:hAnsi="宋体"/>
          <w:sz w:val="24"/>
        </w:rPr>
        <w:t>5808007</w:t>
      </w:r>
      <w:r>
        <w:rPr>
          <w:rFonts w:ascii="宋体" w:hAnsi="宋体"/>
          <w:sz w:val="24"/>
        </w:rPr>
        <w:t>8801800000859</w:t>
      </w:r>
      <w:r>
        <w:rPr>
          <w:rFonts w:ascii="宋体" w:hAnsi="宋体"/>
          <w:sz w:val="24"/>
        </w:rPr>
        <w:t>、</w:t>
      </w:r>
      <w:r>
        <w:rPr>
          <w:rFonts w:ascii="宋体" w:hAnsi="宋体"/>
          <w:sz w:val="24"/>
        </w:rPr>
        <w:t>520501603531000234</w:t>
      </w:r>
      <w:r>
        <w:rPr>
          <w:rFonts w:ascii="宋体" w:hAnsi="宋体"/>
          <w:sz w:val="24"/>
        </w:rPr>
        <w:t>、</w:t>
      </w:r>
      <w:r>
        <w:rPr>
          <w:rFonts w:ascii="宋体" w:hAnsi="宋体"/>
          <w:sz w:val="24"/>
        </w:rPr>
        <w:t>34050171190800002449</w:t>
      </w:r>
      <w:r>
        <w:rPr>
          <w:rFonts w:ascii="宋体" w:hAnsi="宋体"/>
          <w:sz w:val="24"/>
        </w:rPr>
        <w:t>、</w:t>
      </w:r>
      <w:r>
        <w:rPr>
          <w:rFonts w:ascii="宋体" w:hAnsi="宋体"/>
          <w:sz w:val="24"/>
        </w:rPr>
        <w:t>1302011729200188247</w:t>
      </w:r>
      <w:r>
        <w:rPr>
          <w:rFonts w:ascii="宋体" w:hAnsi="宋体"/>
          <w:sz w:val="24"/>
        </w:rPr>
        <w:t>和</w:t>
      </w:r>
      <w:r>
        <w:rPr>
          <w:rFonts w:ascii="宋体" w:hAnsi="宋体"/>
          <w:sz w:val="24"/>
        </w:rPr>
        <w:t>551900016010506</w:t>
      </w:r>
      <w:r>
        <w:rPr>
          <w:rFonts w:ascii="宋体" w:hAnsi="宋体"/>
          <w:sz w:val="24"/>
        </w:rPr>
        <w:t>的募集资金专项账户。三方监管协议与证券交易所三方监管协议范本不存在重大差异，三方监管协议的履行不存在问题。</w:t>
      </w:r>
    </w:p>
    <w:p w14:paraId="4DD6D315"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截至</w:t>
      </w:r>
      <w:r>
        <w:rPr>
          <w:rFonts w:ascii="宋体" w:hAnsi="宋体"/>
          <w:sz w:val="24"/>
        </w:rPr>
        <w:t>202</w:t>
      </w:r>
      <w:r>
        <w:rPr>
          <w:rFonts w:ascii="宋体" w:hAnsi="宋体" w:hint="eastAsia"/>
          <w:sz w:val="24"/>
        </w:rPr>
        <w:t>4</w:t>
      </w:r>
      <w:r>
        <w:rPr>
          <w:rFonts w:ascii="宋体" w:hAnsi="宋体"/>
          <w:sz w:val="24"/>
        </w:rPr>
        <w:t>年</w:t>
      </w:r>
      <w:r>
        <w:rPr>
          <w:rFonts w:ascii="宋体" w:hAnsi="宋体" w:hint="eastAsia"/>
          <w:sz w:val="24"/>
        </w:rPr>
        <w:t>6</w:t>
      </w:r>
      <w:r>
        <w:rPr>
          <w:rFonts w:ascii="宋体" w:hAnsi="宋体"/>
          <w:sz w:val="24"/>
        </w:rPr>
        <w:t>月</w:t>
      </w:r>
      <w:r>
        <w:rPr>
          <w:rFonts w:ascii="宋体" w:hAnsi="宋体"/>
          <w:sz w:val="24"/>
        </w:rPr>
        <w:t>3</w:t>
      </w:r>
      <w:r>
        <w:rPr>
          <w:rFonts w:ascii="宋体" w:hAnsi="宋体" w:hint="eastAsia"/>
          <w:sz w:val="24"/>
        </w:rPr>
        <w:t>0</w:t>
      </w:r>
      <w:r>
        <w:rPr>
          <w:rFonts w:ascii="宋体" w:hAnsi="宋体"/>
          <w:sz w:val="24"/>
        </w:rPr>
        <w:t>日止，</w:t>
      </w:r>
      <w:r>
        <w:rPr>
          <w:rFonts w:ascii="宋体" w:hAnsi="宋体"/>
          <w:sz w:val="24"/>
        </w:rPr>
        <w:t>2021</w:t>
      </w:r>
      <w:r>
        <w:rPr>
          <w:rFonts w:ascii="宋体" w:hAnsi="宋体"/>
          <w:sz w:val="24"/>
        </w:rPr>
        <w:t>年非公开发行股票募集资金存储情况如下：</w:t>
      </w:r>
    </w:p>
    <w:p w14:paraId="1ACA8BC4" w14:textId="77777777" w:rsidR="00106968" w:rsidRDefault="000756C2">
      <w:pPr>
        <w:adjustRightInd w:val="0"/>
        <w:spacing w:beforeLines="50" w:before="120" w:line="360" w:lineRule="auto"/>
        <w:ind w:firstLineChars="200" w:firstLine="480"/>
        <w:jc w:val="right"/>
        <w:rPr>
          <w:rFonts w:ascii="宋体" w:hAnsi="宋体"/>
          <w:sz w:val="24"/>
        </w:rPr>
      </w:pPr>
      <w:r>
        <w:rPr>
          <w:rFonts w:ascii="宋体" w:hAnsi="宋体"/>
          <w:sz w:val="24"/>
        </w:rPr>
        <w:t>金额单位：人民币元</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509"/>
        <w:gridCol w:w="2938"/>
        <w:gridCol w:w="2732"/>
      </w:tblGrid>
      <w:tr w:rsidR="00106968" w14:paraId="1B2EB863" w14:textId="77777777">
        <w:trPr>
          <w:trHeight w:val="454"/>
          <w:jc w:val="center"/>
        </w:trPr>
        <w:tc>
          <w:tcPr>
            <w:tcW w:w="1911" w:type="pct"/>
            <w:shd w:val="clear" w:color="auto" w:fill="auto"/>
            <w:vAlign w:val="center"/>
          </w:tcPr>
          <w:p w14:paraId="53067DCD" w14:textId="77777777" w:rsidR="00106968" w:rsidRDefault="000756C2">
            <w:pPr>
              <w:adjustRightInd w:val="0"/>
              <w:jc w:val="center"/>
              <w:rPr>
                <w:rFonts w:ascii="宋体" w:hAnsi="宋体"/>
              </w:rPr>
            </w:pPr>
            <w:r>
              <w:rPr>
                <w:rFonts w:ascii="宋体" w:hAnsi="宋体"/>
              </w:rPr>
              <w:t>银</w:t>
            </w:r>
            <w:r>
              <w:rPr>
                <w:rFonts w:ascii="宋体" w:hAnsi="宋体"/>
              </w:rPr>
              <w:t xml:space="preserve"> </w:t>
            </w:r>
            <w:r>
              <w:rPr>
                <w:rFonts w:ascii="宋体" w:hAnsi="宋体"/>
              </w:rPr>
              <w:t>行</w:t>
            </w:r>
            <w:r>
              <w:rPr>
                <w:rFonts w:ascii="宋体" w:hAnsi="宋体"/>
              </w:rPr>
              <w:t xml:space="preserve"> </w:t>
            </w:r>
            <w:r>
              <w:rPr>
                <w:rFonts w:ascii="宋体" w:hAnsi="宋体"/>
              </w:rPr>
              <w:t>名</w:t>
            </w:r>
            <w:r>
              <w:rPr>
                <w:rFonts w:ascii="宋体" w:hAnsi="宋体"/>
              </w:rPr>
              <w:t xml:space="preserve"> </w:t>
            </w:r>
            <w:r>
              <w:rPr>
                <w:rFonts w:ascii="宋体" w:hAnsi="宋体"/>
              </w:rPr>
              <w:t>称</w:t>
            </w:r>
          </w:p>
        </w:tc>
        <w:tc>
          <w:tcPr>
            <w:tcW w:w="1600" w:type="pct"/>
            <w:shd w:val="clear" w:color="auto" w:fill="auto"/>
            <w:vAlign w:val="center"/>
          </w:tcPr>
          <w:p w14:paraId="1A0A4AB8" w14:textId="77777777" w:rsidR="00106968" w:rsidRDefault="000756C2">
            <w:pPr>
              <w:adjustRightInd w:val="0"/>
              <w:jc w:val="center"/>
              <w:rPr>
                <w:rFonts w:ascii="宋体" w:hAnsi="宋体"/>
              </w:rPr>
            </w:pPr>
            <w:r>
              <w:rPr>
                <w:rFonts w:ascii="宋体" w:hAnsi="宋体"/>
              </w:rPr>
              <w:t>银行帐号</w:t>
            </w:r>
          </w:p>
        </w:tc>
        <w:tc>
          <w:tcPr>
            <w:tcW w:w="1487" w:type="pct"/>
            <w:shd w:val="clear" w:color="auto" w:fill="auto"/>
            <w:vAlign w:val="center"/>
          </w:tcPr>
          <w:p w14:paraId="07399491" w14:textId="77777777" w:rsidR="00106968" w:rsidRDefault="000756C2">
            <w:pPr>
              <w:adjustRightInd w:val="0"/>
              <w:jc w:val="center"/>
              <w:rPr>
                <w:rFonts w:ascii="宋体" w:hAnsi="宋体"/>
              </w:rPr>
            </w:pPr>
            <w:r>
              <w:rPr>
                <w:rFonts w:ascii="宋体" w:hAnsi="宋体"/>
              </w:rPr>
              <w:t>余额</w:t>
            </w:r>
          </w:p>
        </w:tc>
      </w:tr>
      <w:tr w:rsidR="00106968" w14:paraId="12EC9BA1" w14:textId="77777777">
        <w:trPr>
          <w:trHeight w:val="454"/>
          <w:tblHeader/>
          <w:jc w:val="center"/>
        </w:trPr>
        <w:tc>
          <w:tcPr>
            <w:tcW w:w="1911" w:type="pct"/>
            <w:shd w:val="clear" w:color="auto" w:fill="auto"/>
            <w:vAlign w:val="center"/>
          </w:tcPr>
          <w:p w14:paraId="7F31F1C6" w14:textId="77777777" w:rsidR="00106968" w:rsidRDefault="000756C2">
            <w:pPr>
              <w:adjustRightInd w:val="0"/>
              <w:rPr>
                <w:rFonts w:ascii="宋体" w:hAnsi="宋体"/>
              </w:rPr>
            </w:pPr>
            <w:r>
              <w:rPr>
                <w:rFonts w:ascii="宋体" w:hAnsi="宋体"/>
              </w:rPr>
              <w:t>杭州银行合肥分行</w:t>
            </w:r>
          </w:p>
        </w:tc>
        <w:tc>
          <w:tcPr>
            <w:tcW w:w="1600" w:type="pct"/>
            <w:shd w:val="clear" w:color="auto" w:fill="auto"/>
            <w:vAlign w:val="center"/>
          </w:tcPr>
          <w:p w14:paraId="62794EF9" w14:textId="77777777" w:rsidR="00106968" w:rsidRDefault="000756C2">
            <w:pPr>
              <w:pStyle w:val="a6"/>
              <w:spacing w:line="240" w:lineRule="auto"/>
              <w:textAlignment w:val="auto"/>
              <w:rPr>
                <w:rFonts w:hAnsi="宋体"/>
                <w:kern w:val="2"/>
                <w:sz w:val="21"/>
                <w:szCs w:val="24"/>
                <w:lang w:val="en-US"/>
              </w:rPr>
            </w:pPr>
            <w:r>
              <w:rPr>
                <w:rFonts w:hAnsi="宋体"/>
                <w:kern w:val="2"/>
                <w:sz w:val="21"/>
                <w:szCs w:val="24"/>
                <w:lang w:val="en-US"/>
              </w:rPr>
              <w:t>3401040160001016238</w:t>
            </w:r>
          </w:p>
        </w:tc>
        <w:tc>
          <w:tcPr>
            <w:tcW w:w="1487" w:type="pct"/>
            <w:shd w:val="clear" w:color="auto" w:fill="auto"/>
            <w:vAlign w:val="center"/>
          </w:tcPr>
          <w:p w14:paraId="7E57708C" w14:textId="441AA75F" w:rsidR="00106968" w:rsidRDefault="000756C2">
            <w:pPr>
              <w:pStyle w:val="a6"/>
              <w:spacing w:line="240" w:lineRule="auto"/>
              <w:jc w:val="right"/>
              <w:textAlignment w:val="auto"/>
              <w:rPr>
                <w:rFonts w:hAnsi="宋体"/>
                <w:kern w:val="2"/>
                <w:sz w:val="21"/>
                <w:szCs w:val="24"/>
              </w:rPr>
            </w:pPr>
            <w:r>
              <w:rPr>
                <w:rFonts w:hAnsi="宋体"/>
                <w:kern w:val="2"/>
                <w:sz w:val="21"/>
                <w:szCs w:val="24"/>
              </w:rPr>
              <w:t>38</w:t>
            </w:r>
            <w:r w:rsidR="00900C3A">
              <w:rPr>
                <w:rFonts w:hAnsi="宋体" w:hint="eastAsia"/>
                <w:kern w:val="2"/>
                <w:sz w:val="21"/>
                <w:szCs w:val="24"/>
              </w:rPr>
              <w:t>,</w:t>
            </w:r>
            <w:r>
              <w:rPr>
                <w:rFonts w:hAnsi="宋体"/>
                <w:kern w:val="2"/>
                <w:sz w:val="21"/>
                <w:szCs w:val="24"/>
              </w:rPr>
              <w:t>173.81</w:t>
            </w:r>
          </w:p>
        </w:tc>
      </w:tr>
      <w:tr w:rsidR="00106968" w14:paraId="1A26C334" w14:textId="77777777">
        <w:trPr>
          <w:trHeight w:val="454"/>
          <w:jc w:val="center"/>
        </w:trPr>
        <w:tc>
          <w:tcPr>
            <w:tcW w:w="1911" w:type="pct"/>
            <w:shd w:val="clear" w:color="auto" w:fill="auto"/>
            <w:vAlign w:val="center"/>
          </w:tcPr>
          <w:p w14:paraId="2686AA80" w14:textId="77777777" w:rsidR="00106968" w:rsidRDefault="000756C2">
            <w:pPr>
              <w:adjustRightInd w:val="0"/>
              <w:rPr>
                <w:rFonts w:ascii="宋体" w:hAnsi="宋体"/>
              </w:rPr>
            </w:pPr>
            <w:r>
              <w:rPr>
                <w:rFonts w:ascii="宋体" w:hAnsi="宋体"/>
              </w:rPr>
              <w:t>工商银行城建支行</w:t>
            </w:r>
          </w:p>
        </w:tc>
        <w:tc>
          <w:tcPr>
            <w:tcW w:w="1600" w:type="pct"/>
            <w:shd w:val="clear" w:color="auto" w:fill="auto"/>
            <w:vAlign w:val="center"/>
          </w:tcPr>
          <w:p w14:paraId="2D80702A" w14:textId="77777777" w:rsidR="00106968" w:rsidRDefault="000756C2">
            <w:pPr>
              <w:pStyle w:val="a6"/>
              <w:spacing w:line="240" w:lineRule="auto"/>
              <w:textAlignment w:val="auto"/>
              <w:rPr>
                <w:rFonts w:hAnsi="宋体"/>
                <w:kern w:val="2"/>
                <w:sz w:val="21"/>
                <w:szCs w:val="24"/>
                <w:lang w:val="en-US"/>
              </w:rPr>
            </w:pPr>
            <w:r>
              <w:rPr>
                <w:rFonts w:hAnsi="宋体"/>
                <w:kern w:val="2"/>
                <w:sz w:val="21"/>
                <w:szCs w:val="24"/>
                <w:lang w:val="en-US"/>
              </w:rPr>
              <w:t>1302011729200188247</w:t>
            </w:r>
          </w:p>
        </w:tc>
        <w:tc>
          <w:tcPr>
            <w:tcW w:w="1487" w:type="pct"/>
            <w:shd w:val="clear" w:color="auto" w:fill="auto"/>
            <w:vAlign w:val="center"/>
          </w:tcPr>
          <w:p w14:paraId="216696AD" w14:textId="4D93AFE4" w:rsidR="00106968" w:rsidRDefault="000756C2">
            <w:pPr>
              <w:pStyle w:val="a6"/>
              <w:spacing w:line="240" w:lineRule="auto"/>
              <w:jc w:val="right"/>
              <w:textAlignment w:val="auto"/>
              <w:rPr>
                <w:rFonts w:hAnsi="宋体"/>
                <w:kern w:val="2"/>
                <w:sz w:val="21"/>
                <w:szCs w:val="24"/>
              </w:rPr>
            </w:pPr>
            <w:r>
              <w:rPr>
                <w:rFonts w:hAnsi="宋体"/>
                <w:kern w:val="2"/>
                <w:sz w:val="21"/>
                <w:szCs w:val="24"/>
              </w:rPr>
              <w:t>118</w:t>
            </w:r>
            <w:r w:rsidR="00900C3A">
              <w:rPr>
                <w:rFonts w:hAnsi="宋体" w:hint="eastAsia"/>
                <w:kern w:val="2"/>
                <w:sz w:val="21"/>
                <w:szCs w:val="24"/>
              </w:rPr>
              <w:t>,</w:t>
            </w:r>
            <w:r>
              <w:rPr>
                <w:rFonts w:hAnsi="宋体"/>
                <w:kern w:val="2"/>
                <w:sz w:val="21"/>
                <w:szCs w:val="24"/>
              </w:rPr>
              <w:t>426.28</w:t>
            </w:r>
          </w:p>
        </w:tc>
      </w:tr>
      <w:tr w:rsidR="00106968" w14:paraId="6124BAF4" w14:textId="77777777">
        <w:trPr>
          <w:trHeight w:val="454"/>
          <w:jc w:val="center"/>
        </w:trPr>
        <w:tc>
          <w:tcPr>
            <w:tcW w:w="1911" w:type="pct"/>
            <w:shd w:val="clear" w:color="auto" w:fill="auto"/>
            <w:vAlign w:val="center"/>
          </w:tcPr>
          <w:p w14:paraId="7FADF238" w14:textId="77777777" w:rsidR="00106968" w:rsidRDefault="000756C2">
            <w:pPr>
              <w:adjustRightInd w:val="0"/>
              <w:rPr>
                <w:rFonts w:ascii="宋体" w:hAnsi="宋体"/>
              </w:rPr>
            </w:pPr>
            <w:r>
              <w:rPr>
                <w:rFonts w:ascii="宋体" w:hAnsi="宋体"/>
              </w:rPr>
              <w:t>建设银行界首支行</w:t>
            </w:r>
          </w:p>
        </w:tc>
        <w:tc>
          <w:tcPr>
            <w:tcW w:w="1600" w:type="pct"/>
            <w:shd w:val="clear" w:color="auto" w:fill="auto"/>
            <w:vAlign w:val="center"/>
          </w:tcPr>
          <w:p w14:paraId="767EB2FF" w14:textId="77777777" w:rsidR="00106968" w:rsidRDefault="000756C2">
            <w:pPr>
              <w:pStyle w:val="a6"/>
              <w:spacing w:line="240" w:lineRule="auto"/>
              <w:textAlignment w:val="auto"/>
              <w:rPr>
                <w:rFonts w:hAnsi="宋体"/>
                <w:kern w:val="2"/>
                <w:sz w:val="21"/>
                <w:szCs w:val="24"/>
                <w:lang w:val="en-US"/>
              </w:rPr>
            </w:pPr>
            <w:r>
              <w:rPr>
                <w:rFonts w:hAnsi="宋体"/>
                <w:kern w:val="2"/>
                <w:sz w:val="21"/>
                <w:szCs w:val="24"/>
                <w:lang w:val="en-US"/>
              </w:rPr>
              <w:t>34050171190800002449</w:t>
            </w:r>
          </w:p>
        </w:tc>
        <w:tc>
          <w:tcPr>
            <w:tcW w:w="1487" w:type="pct"/>
            <w:shd w:val="clear" w:color="auto" w:fill="auto"/>
            <w:vAlign w:val="center"/>
          </w:tcPr>
          <w:p w14:paraId="425F7435" w14:textId="35CFA980" w:rsidR="00106968" w:rsidRDefault="000756C2">
            <w:pPr>
              <w:pStyle w:val="a6"/>
              <w:spacing w:line="240" w:lineRule="auto"/>
              <w:jc w:val="right"/>
              <w:textAlignment w:val="auto"/>
              <w:rPr>
                <w:rFonts w:hAnsi="宋体"/>
                <w:kern w:val="2"/>
                <w:sz w:val="21"/>
                <w:szCs w:val="24"/>
              </w:rPr>
            </w:pPr>
            <w:r>
              <w:rPr>
                <w:rFonts w:hAnsi="宋体"/>
                <w:kern w:val="2"/>
                <w:sz w:val="21"/>
                <w:szCs w:val="24"/>
              </w:rPr>
              <w:t>737</w:t>
            </w:r>
            <w:r w:rsidR="00900C3A">
              <w:rPr>
                <w:rFonts w:hAnsi="宋体" w:hint="eastAsia"/>
                <w:kern w:val="2"/>
                <w:sz w:val="21"/>
                <w:szCs w:val="24"/>
              </w:rPr>
              <w:t>,</w:t>
            </w:r>
            <w:r>
              <w:rPr>
                <w:rFonts w:hAnsi="宋体"/>
                <w:kern w:val="2"/>
                <w:sz w:val="21"/>
                <w:szCs w:val="24"/>
              </w:rPr>
              <w:t>273.13</w:t>
            </w:r>
          </w:p>
        </w:tc>
      </w:tr>
      <w:tr w:rsidR="00106968" w14:paraId="38ADFDAD" w14:textId="77777777">
        <w:trPr>
          <w:trHeight w:val="454"/>
          <w:jc w:val="center"/>
        </w:trPr>
        <w:tc>
          <w:tcPr>
            <w:tcW w:w="1911" w:type="pct"/>
            <w:shd w:val="clear" w:color="auto" w:fill="auto"/>
            <w:vAlign w:val="center"/>
          </w:tcPr>
          <w:p w14:paraId="11D91311" w14:textId="77777777" w:rsidR="00106968" w:rsidRDefault="000756C2">
            <w:pPr>
              <w:adjustRightInd w:val="0"/>
              <w:rPr>
                <w:rFonts w:ascii="宋体" w:hAnsi="宋体"/>
              </w:rPr>
            </w:pPr>
            <w:r>
              <w:rPr>
                <w:rFonts w:ascii="宋体" w:hAnsi="宋体"/>
              </w:rPr>
              <w:t>渤海银行合肥分行</w:t>
            </w:r>
          </w:p>
        </w:tc>
        <w:tc>
          <w:tcPr>
            <w:tcW w:w="1600" w:type="pct"/>
            <w:shd w:val="clear" w:color="auto" w:fill="auto"/>
            <w:vAlign w:val="center"/>
          </w:tcPr>
          <w:p w14:paraId="0BC945FB" w14:textId="77777777" w:rsidR="00106968" w:rsidRDefault="000756C2">
            <w:pPr>
              <w:pStyle w:val="a6"/>
              <w:spacing w:line="240" w:lineRule="auto"/>
              <w:textAlignment w:val="auto"/>
              <w:rPr>
                <w:rFonts w:hAnsi="宋体"/>
                <w:kern w:val="2"/>
                <w:sz w:val="21"/>
                <w:szCs w:val="24"/>
                <w:lang w:val="en-US"/>
              </w:rPr>
            </w:pPr>
            <w:r>
              <w:rPr>
                <w:rFonts w:hAnsi="宋体"/>
                <w:kern w:val="2"/>
                <w:sz w:val="21"/>
                <w:szCs w:val="24"/>
                <w:lang w:val="en-US"/>
              </w:rPr>
              <w:t>2010789704000198</w:t>
            </w:r>
          </w:p>
        </w:tc>
        <w:tc>
          <w:tcPr>
            <w:tcW w:w="1487" w:type="pct"/>
            <w:shd w:val="clear" w:color="auto" w:fill="auto"/>
            <w:vAlign w:val="center"/>
          </w:tcPr>
          <w:p w14:paraId="76908AB1" w14:textId="7AA66E03" w:rsidR="00106968" w:rsidRDefault="000756C2">
            <w:pPr>
              <w:pStyle w:val="a6"/>
              <w:spacing w:line="240" w:lineRule="auto"/>
              <w:jc w:val="right"/>
              <w:textAlignment w:val="auto"/>
              <w:rPr>
                <w:rFonts w:hAnsi="宋体"/>
                <w:kern w:val="2"/>
                <w:sz w:val="21"/>
                <w:szCs w:val="24"/>
              </w:rPr>
            </w:pPr>
            <w:r>
              <w:rPr>
                <w:rFonts w:hAnsi="宋体"/>
                <w:kern w:val="2"/>
                <w:sz w:val="21"/>
                <w:szCs w:val="24"/>
              </w:rPr>
              <w:t>41</w:t>
            </w:r>
            <w:r w:rsidR="00900C3A">
              <w:rPr>
                <w:rFonts w:hAnsi="宋体" w:hint="eastAsia"/>
                <w:kern w:val="2"/>
                <w:sz w:val="21"/>
                <w:szCs w:val="24"/>
              </w:rPr>
              <w:t>,</w:t>
            </w:r>
            <w:r>
              <w:rPr>
                <w:rFonts w:hAnsi="宋体"/>
                <w:kern w:val="2"/>
                <w:sz w:val="21"/>
                <w:szCs w:val="24"/>
              </w:rPr>
              <w:t>700.29</w:t>
            </w:r>
          </w:p>
        </w:tc>
      </w:tr>
      <w:tr w:rsidR="00106968" w14:paraId="5BD0AFA6" w14:textId="77777777">
        <w:trPr>
          <w:trHeight w:val="454"/>
          <w:jc w:val="center"/>
        </w:trPr>
        <w:tc>
          <w:tcPr>
            <w:tcW w:w="1911" w:type="pct"/>
            <w:shd w:val="clear" w:color="auto" w:fill="auto"/>
            <w:vAlign w:val="center"/>
          </w:tcPr>
          <w:p w14:paraId="52DADE21" w14:textId="77777777" w:rsidR="00106968" w:rsidRDefault="000756C2">
            <w:pPr>
              <w:adjustRightInd w:val="0"/>
              <w:rPr>
                <w:rFonts w:ascii="宋体" w:hAnsi="宋体"/>
              </w:rPr>
            </w:pPr>
            <w:r>
              <w:rPr>
                <w:rFonts w:ascii="宋体" w:hAnsi="宋体"/>
              </w:rPr>
              <w:t>浦发银行合肥分行</w:t>
            </w:r>
          </w:p>
        </w:tc>
        <w:tc>
          <w:tcPr>
            <w:tcW w:w="1600" w:type="pct"/>
            <w:shd w:val="clear" w:color="auto" w:fill="auto"/>
            <w:vAlign w:val="center"/>
          </w:tcPr>
          <w:p w14:paraId="78A287BB" w14:textId="77777777" w:rsidR="00106968" w:rsidRDefault="000756C2">
            <w:pPr>
              <w:pStyle w:val="a6"/>
              <w:spacing w:line="240" w:lineRule="auto"/>
              <w:textAlignment w:val="auto"/>
              <w:rPr>
                <w:rFonts w:hAnsi="宋体"/>
                <w:kern w:val="2"/>
                <w:sz w:val="21"/>
                <w:szCs w:val="24"/>
                <w:lang w:val="en-US"/>
              </w:rPr>
            </w:pPr>
            <w:r>
              <w:rPr>
                <w:rFonts w:hAnsi="宋体"/>
                <w:kern w:val="2"/>
                <w:sz w:val="21"/>
                <w:szCs w:val="24"/>
                <w:lang w:val="en-US"/>
              </w:rPr>
              <w:t>58080078801800000859</w:t>
            </w:r>
          </w:p>
        </w:tc>
        <w:tc>
          <w:tcPr>
            <w:tcW w:w="1487" w:type="pct"/>
            <w:shd w:val="clear" w:color="auto" w:fill="auto"/>
            <w:vAlign w:val="center"/>
          </w:tcPr>
          <w:p w14:paraId="5BF49C35" w14:textId="5DD7531D" w:rsidR="00106968" w:rsidRDefault="000756C2">
            <w:pPr>
              <w:pStyle w:val="a6"/>
              <w:spacing w:line="240" w:lineRule="auto"/>
              <w:jc w:val="right"/>
              <w:textAlignment w:val="auto"/>
              <w:rPr>
                <w:rFonts w:hAnsi="宋体"/>
                <w:kern w:val="2"/>
                <w:sz w:val="21"/>
                <w:szCs w:val="24"/>
              </w:rPr>
            </w:pPr>
            <w:r>
              <w:rPr>
                <w:rFonts w:hAnsi="宋体"/>
                <w:kern w:val="2"/>
                <w:sz w:val="21"/>
                <w:szCs w:val="24"/>
              </w:rPr>
              <w:t>95</w:t>
            </w:r>
            <w:r w:rsidR="00900C3A">
              <w:rPr>
                <w:rFonts w:hAnsi="宋体" w:hint="eastAsia"/>
                <w:kern w:val="2"/>
                <w:sz w:val="21"/>
                <w:szCs w:val="24"/>
              </w:rPr>
              <w:t>,</w:t>
            </w:r>
            <w:r>
              <w:rPr>
                <w:rFonts w:hAnsi="宋体"/>
                <w:kern w:val="2"/>
                <w:sz w:val="21"/>
                <w:szCs w:val="24"/>
              </w:rPr>
              <w:t>932.51</w:t>
            </w:r>
          </w:p>
        </w:tc>
      </w:tr>
      <w:tr w:rsidR="00106968" w14:paraId="093F7C55" w14:textId="77777777">
        <w:trPr>
          <w:trHeight w:val="454"/>
          <w:jc w:val="center"/>
        </w:trPr>
        <w:tc>
          <w:tcPr>
            <w:tcW w:w="1911" w:type="pct"/>
            <w:shd w:val="clear" w:color="auto" w:fill="auto"/>
            <w:vAlign w:val="center"/>
          </w:tcPr>
          <w:p w14:paraId="21E848CD" w14:textId="77777777" w:rsidR="00106968" w:rsidRDefault="000756C2">
            <w:pPr>
              <w:adjustRightInd w:val="0"/>
              <w:rPr>
                <w:rFonts w:ascii="宋体" w:hAnsi="宋体"/>
              </w:rPr>
            </w:pPr>
            <w:r>
              <w:rPr>
                <w:rFonts w:ascii="宋体" w:hAnsi="宋体"/>
              </w:rPr>
              <w:t>徽商银行合肥分行</w:t>
            </w:r>
          </w:p>
        </w:tc>
        <w:tc>
          <w:tcPr>
            <w:tcW w:w="1600" w:type="pct"/>
            <w:shd w:val="clear" w:color="auto" w:fill="auto"/>
            <w:vAlign w:val="center"/>
          </w:tcPr>
          <w:p w14:paraId="75804984" w14:textId="77777777" w:rsidR="00106968" w:rsidRDefault="000756C2">
            <w:pPr>
              <w:pStyle w:val="a6"/>
              <w:spacing w:line="240" w:lineRule="auto"/>
              <w:textAlignment w:val="auto"/>
              <w:rPr>
                <w:rFonts w:hAnsi="宋体"/>
                <w:kern w:val="2"/>
                <w:sz w:val="21"/>
                <w:szCs w:val="24"/>
                <w:lang w:val="en-US"/>
              </w:rPr>
            </w:pPr>
            <w:r>
              <w:rPr>
                <w:rFonts w:hAnsi="宋体"/>
                <w:kern w:val="2"/>
                <w:sz w:val="21"/>
                <w:szCs w:val="24"/>
                <w:lang w:val="en-US"/>
              </w:rPr>
              <w:t>520501603531000234</w:t>
            </w:r>
          </w:p>
        </w:tc>
        <w:tc>
          <w:tcPr>
            <w:tcW w:w="1487" w:type="pct"/>
            <w:shd w:val="clear" w:color="auto" w:fill="auto"/>
            <w:vAlign w:val="center"/>
          </w:tcPr>
          <w:p w14:paraId="55670F27" w14:textId="289C5A46" w:rsidR="00106968" w:rsidRDefault="000756C2">
            <w:pPr>
              <w:pStyle w:val="a6"/>
              <w:spacing w:line="240" w:lineRule="auto"/>
              <w:jc w:val="right"/>
              <w:textAlignment w:val="auto"/>
              <w:rPr>
                <w:rFonts w:hAnsi="宋体"/>
                <w:kern w:val="2"/>
                <w:sz w:val="21"/>
                <w:szCs w:val="24"/>
              </w:rPr>
            </w:pPr>
            <w:r>
              <w:rPr>
                <w:rFonts w:hAnsi="宋体"/>
                <w:kern w:val="2"/>
                <w:sz w:val="21"/>
                <w:szCs w:val="24"/>
              </w:rPr>
              <w:t>8</w:t>
            </w:r>
            <w:r w:rsidR="00900C3A">
              <w:rPr>
                <w:rFonts w:hAnsi="宋体" w:hint="eastAsia"/>
                <w:kern w:val="2"/>
                <w:sz w:val="21"/>
                <w:szCs w:val="24"/>
              </w:rPr>
              <w:t>,</w:t>
            </w:r>
            <w:r>
              <w:rPr>
                <w:rFonts w:hAnsi="宋体"/>
                <w:kern w:val="2"/>
                <w:sz w:val="21"/>
                <w:szCs w:val="24"/>
              </w:rPr>
              <w:t>386.45</w:t>
            </w:r>
          </w:p>
        </w:tc>
      </w:tr>
      <w:tr w:rsidR="00106968" w14:paraId="3D84E043" w14:textId="77777777">
        <w:trPr>
          <w:trHeight w:val="454"/>
          <w:jc w:val="center"/>
        </w:trPr>
        <w:tc>
          <w:tcPr>
            <w:tcW w:w="1911" w:type="pct"/>
            <w:shd w:val="clear" w:color="auto" w:fill="auto"/>
            <w:vAlign w:val="center"/>
          </w:tcPr>
          <w:p w14:paraId="5247D5DA" w14:textId="77777777" w:rsidR="00106968" w:rsidRDefault="000756C2">
            <w:pPr>
              <w:adjustRightInd w:val="0"/>
              <w:rPr>
                <w:rFonts w:ascii="宋体" w:hAnsi="宋体"/>
              </w:rPr>
            </w:pPr>
            <w:r>
              <w:rPr>
                <w:rFonts w:ascii="宋体" w:hAnsi="宋体"/>
              </w:rPr>
              <w:t>招商银行合肥分行</w:t>
            </w:r>
          </w:p>
        </w:tc>
        <w:tc>
          <w:tcPr>
            <w:tcW w:w="1600" w:type="pct"/>
            <w:shd w:val="clear" w:color="auto" w:fill="auto"/>
            <w:vAlign w:val="center"/>
          </w:tcPr>
          <w:p w14:paraId="6F08E7D5" w14:textId="77777777" w:rsidR="00106968" w:rsidRDefault="000756C2">
            <w:pPr>
              <w:pStyle w:val="a6"/>
              <w:spacing w:line="240" w:lineRule="auto"/>
              <w:textAlignment w:val="auto"/>
              <w:rPr>
                <w:rFonts w:hAnsi="宋体"/>
                <w:kern w:val="2"/>
                <w:sz w:val="21"/>
                <w:szCs w:val="24"/>
                <w:lang w:val="en-US"/>
              </w:rPr>
            </w:pPr>
            <w:r>
              <w:rPr>
                <w:rFonts w:hAnsi="宋体"/>
                <w:kern w:val="2"/>
                <w:sz w:val="21"/>
                <w:szCs w:val="24"/>
                <w:lang w:val="en-US"/>
              </w:rPr>
              <w:t>551900016010506</w:t>
            </w:r>
          </w:p>
        </w:tc>
        <w:tc>
          <w:tcPr>
            <w:tcW w:w="1487" w:type="pct"/>
            <w:shd w:val="clear" w:color="auto" w:fill="auto"/>
            <w:vAlign w:val="center"/>
          </w:tcPr>
          <w:p w14:paraId="17E0B276" w14:textId="11400800" w:rsidR="00106968" w:rsidRDefault="000756C2">
            <w:pPr>
              <w:pStyle w:val="a6"/>
              <w:spacing w:line="240" w:lineRule="auto"/>
              <w:jc w:val="right"/>
              <w:textAlignment w:val="auto"/>
              <w:rPr>
                <w:rFonts w:hAnsi="宋体"/>
                <w:kern w:val="2"/>
                <w:sz w:val="21"/>
                <w:szCs w:val="24"/>
              </w:rPr>
            </w:pPr>
            <w:r>
              <w:rPr>
                <w:rFonts w:hAnsi="宋体"/>
                <w:kern w:val="2"/>
                <w:sz w:val="21"/>
                <w:szCs w:val="24"/>
              </w:rPr>
              <w:t>184</w:t>
            </w:r>
            <w:r w:rsidR="00900C3A">
              <w:rPr>
                <w:rFonts w:hAnsi="宋体" w:hint="eastAsia"/>
                <w:kern w:val="2"/>
                <w:sz w:val="21"/>
                <w:szCs w:val="24"/>
              </w:rPr>
              <w:t>,</w:t>
            </w:r>
            <w:r>
              <w:rPr>
                <w:rFonts w:hAnsi="宋体"/>
                <w:kern w:val="2"/>
                <w:sz w:val="21"/>
                <w:szCs w:val="24"/>
              </w:rPr>
              <w:t>606.79</w:t>
            </w:r>
          </w:p>
        </w:tc>
      </w:tr>
      <w:tr w:rsidR="00106968" w14:paraId="6C4907CA" w14:textId="77777777">
        <w:trPr>
          <w:trHeight w:val="454"/>
          <w:jc w:val="center"/>
        </w:trPr>
        <w:tc>
          <w:tcPr>
            <w:tcW w:w="1911" w:type="pct"/>
            <w:shd w:val="clear" w:color="auto" w:fill="auto"/>
            <w:vAlign w:val="center"/>
          </w:tcPr>
          <w:p w14:paraId="4435D19B" w14:textId="77777777" w:rsidR="00106968" w:rsidRDefault="000756C2">
            <w:pPr>
              <w:adjustRightInd w:val="0"/>
              <w:jc w:val="center"/>
              <w:rPr>
                <w:rFonts w:ascii="宋体" w:hAnsi="宋体"/>
              </w:rPr>
            </w:pPr>
            <w:r>
              <w:rPr>
                <w:rFonts w:ascii="宋体" w:hAnsi="宋体"/>
              </w:rPr>
              <w:t>合</w:t>
            </w:r>
            <w:r>
              <w:rPr>
                <w:rFonts w:ascii="宋体" w:hAnsi="宋体"/>
              </w:rPr>
              <w:t xml:space="preserve">    </w:t>
            </w:r>
            <w:r>
              <w:rPr>
                <w:rFonts w:ascii="宋体" w:hAnsi="宋体"/>
              </w:rPr>
              <w:t>计</w:t>
            </w:r>
          </w:p>
        </w:tc>
        <w:tc>
          <w:tcPr>
            <w:tcW w:w="1600" w:type="pct"/>
            <w:shd w:val="clear" w:color="auto" w:fill="auto"/>
            <w:vAlign w:val="center"/>
          </w:tcPr>
          <w:p w14:paraId="224042AF" w14:textId="77777777" w:rsidR="00106968" w:rsidRDefault="00106968">
            <w:pPr>
              <w:pStyle w:val="a6"/>
              <w:spacing w:line="240" w:lineRule="auto"/>
              <w:jc w:val="left"/>
              <w:textAlignment w:val="auto"/>
              <w:rPr>
                <w:rFonts w:hAnsi="宋体"/>
                <w:kern w:val="2"/>
                <w:sz w:val="21"/>
                <w:szCs w:val="24"/>
                <w:lang w:val="en-US"/>
              </w:rPr>
            </w:pPr>
          </w:p>
        </w:tc>
        <w:tc>
          <w:tcPr>
            <w:tcW w:w="1487" w:type="pct"/>
            <w:shd w:val="clear" w:color="auto" w:fill="auto"/>
            <w:vAlign w:val="center"/>
          </w:tcPr>
          <w:p w14:paraId="0735B55B" w14:textId="18C1BCE9" w:rsidR="00106968" w:rsidRDefault="000756C2">
            <w:pPr>
              <w:pStyle w:val="a6"/>
              <w:spacing w:line="240" w:lineRule="auto"/>
              <w:jc w:val="right"/>
              <w:textAlignment w:val="auto"/>
              <w:rPr>
                <w:rFonts w:hAnsi="宋体"/>
                <w:kern w:val="2"/>
                <w:sz w:val="21"/>
                <w:szCs w:val="24"/>
                <w:lang w:val="en-US"/>
              </w:rPr>
            </w:pPr>
            <w:r>
              <w:rPr>
                <w:rFonts w:hAnsi="宋体"/>
                <w:kern w:val="2"/>
                <w:sz w:val="21"/>
                <w:szCs w:val="24"/>
              </w:rPr>
              <w:t>1</w:t>
            </w:r>
            <w:r w:rsidR="00900C3A">
              <w:rPr>
                <w:rFonts w:hAnsi="宋体" w:hint="eastAsia"/>
                <w:kern w:val="2"/>
                <w:sz w:val="21"/>
                <w:szCs w:val="24"/>
              </w:rPr>
              <w:t>,</w:t>
            </w:r>
            <w:r>
              <w:rPr>
                <w:rFonts w:hAnsi="宋体"/>
                <w:kern w:val="2"/>
                <w:sz w:val="21"/>
                <w:szCs w:val="24"/>
              </w:rPr>
              <w:t>224</w:t>
            </w:r>
            <w:r w:rsidR="00900C3A">
              <w:rPr>
                <w:rFonts w:hAnsi="宋体" w:hint="eastAsia"/>
                <w:kern w:val="2"/>
                <w:sz w:val="21"/>
                <w:szCs w:val="24"/>
              </w:rPr>
              <w:t>,</w:t>
            </w:r>
            <w:r>
              <w:rPr>
                <w:rFonts w:hAnsi="宋体"/>
                <w:kern w:val="2"/>
                <w:sz w:val="21"/>
                <w:szCs w:val="24"/>
              </w:rPr>
              <w:t>499.26</w:t>
            </w:r>
            <w:r>
              <w:rPr>
                <w:rFonts w:hAnsi="宋体"/>
                <w:kern w:val="2"/>
                <w:sz w:val="21"/>
                <w:szCs w:val="24"/>
                <w:lang w:val="en-US"/>
              </w:rPr>
              <w:t xml:space="preserve"> </w:t>
            </w:r>
          </w:p>
        </w:tc>
      </w:tr>
    </w:tbl>
    <w:p w14:paraId="3E47DF69" w14:textId="77777777" w:rsidR="00106968" w:rsidRDefault="000756C2">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Pr>
          <w:rFonts w:ascii="宋体" w:hAnsi="宋体"/>
          <w:b/>
          <w:bCs/>
          <w:sz w:val="24"/>
        </w:rPr>
        <w:t>2024</w:t>
      </w:r>
      <w:r>
        <w:rPr>
          <w:rFonts w:ascii="宋体" w:hAnsi="宋体"/>
          <w:b/>
          <w:bCs/>
          <w:sz w:val="24"/>
        </w:rPr>
        <w:t>年半年度募集资金的实际使用情况</w:t>
      </w:r>
    </w:p>
    <w:p w14:paraId="5B4FBA5F" w14:textId="77777777" w:rsidR="00106968" w:rsidRDefault="000756C2">
      <w:pPr>
        <w:pStyle w:val="Default"/>
        <w:autoSpaceDE/>
        <w:autoSpaceDN/>
        <w:spacing w:beforeLines="50" w:before="120" w:line="360" w:lineRule="auto"/>
        <w:ind w:firstLineChars="200" w:firstLine="480"/>
        <w:jc w:val="both"/>
        <w:rPr>
          <w:rFonts w:hAnsi="宋体" w:cs="Times New Roman"/>
          <w:color w:val="auto"/>
          <w:kern w:val="2"/>
        </w:rPr>
      </w:pPr>
      <w:r>
        <w:rPr>
          <w:rFonts w:hAnsi="宋体" w:cs="Times New Roman"/>
          <w:color w:val="auto"/>
          <w:kern w:val="2"/>
        </w:rPr>
        <w:t>截至</w:t>
      </w:r>
      <w:r>
        <w:rPr>
          <w:rFonts w:hAnsi="宋体" w:cs="Times New Roman"/>
          <w:color w:val="auto"/>
          <w:kern w:val="2"/>
        </w:rPr>
        <w:t>202</w:t>
      </w:r>
      <w:r>
        <w:rPr>
          <w:rFonts w:hAnsi="宋体" w:cs="Times New Roman" w:hint="eastAsia"/>
          <w:color w:val="auto"/>
          <w:kern w:val="2"/>
        </w:rPr>
        <w:t>4</w:t>
      </w:r>
      <w:r>
        <w:rPr>
          <w:rFonts w:hAnsi="宋体" w:cs="Times New Roman"/>
          <w:color w:val="auto"/>
          <w:kern w:val="2"/>
        </w:rPr>
        <w:t>年</w:t>
      </w:r>
      <w:r>
        <w:rPr>
          <w:rFonts w:hAnsi="宋体" w:cs="Times New Roman" w:hint="eastAsia"/>
          <w:color w:val="auto"/>
          <w:kern w:val="2"/>
        </w:rPr>
        <w:t>6</w:t>
      </w:r>
      <w:r>
        <w:rPr>
          <w:rFonts w:hAnsi="宋体" w:cs="Times New Roman"/>
          <w:color w:val="auto"/>
          <w:kern w:val="2"/>
        </w:rPr>
        <w:t>月</w:t>
      </w:r>
      <w:r>
        <w:rPr>
          <w:rFonts w:hAnsi="宋体" w:cs="Times New Roman"/>
          <w:color w:val="auto"/>
          <w:kern w:val="2"/>
        </w:rPr>
        <w:t>3</w:t>
      </w:r>
      <w:r>
        <w:rPr>
          <w:rFonts w:hAnsi="宋体" w:cs="Times New Roman" w:hint="eastAsia"/>
          <w:color w:val="auto"/>
          <w:kern w:val="2"/>
        </w:rPr>
        <w:t>0</w:t>
      </w:r>
      <w:r>
        <w:rPr>
          <w:rFonts w:hAnsi="宋体" w:cs="Times New Roman"/>
          <w:color w:val="auto"/>
          <w:kern w:val="2"/>
        </w:rPr>
        <w:t>日止，本公司实际投入相关项目的募集资金款项共计人民币</w:t>
      </w:r>
      <w:r>
        <w:rPr>
          <w:rFonts w:hAnsi="宋体" w:cs="Times New Roman"/>
          <w:color w:val="auto"/>
          <w:kern w:val="2"/>
        </w:rPr>
        <w:lastRenderedPageBreak/>
        <w:t>86,023.57</w:t>
      </w:r>
      <w:r>
        <w:rPr>
          <w:rFonts w:hAnsi="宋体" w:cs="Times New Roman"/>
          <w:color w:val="auto"/>
          <w:kern w:val="2"/>
        </w:rPr>
        <w:t>万元，具体使用情况详见附表</w:t>
      </w:r>
      <w:r>
        <w:rPr>
          <w:rFonts w:hAnsi="宋体" w:cs="Times New Roman"/>
          <w:color w:val="auto"/>
          <w:kern w:val="2"/>
        </w:rPr>
        <w:t>1-</w:t>
      </w:r>
      <w:r>
        <w:rPr>
          <w:rFonts w:hAnsi="宋体" w:cs="Times New Roman" w:hint="eastAsia"/>
          <w:color w:val="auto"/>
          <w:kern w:val="2"/>
        </w:rPr>
        <w:t>1</w:t>
      </w:r>
      <w:r>
        <w:rPr>
          <w:rFonts w:hAnsi="宋体" w:cs="Times New Roman"/>
          <w:color w:val="auto"/>
          <w:kern w:val="2"/>
        </w:rPr>
        <w:t>：募集资金使用情况对照表。</w:t>
      </w:r>
    </w:p>
    <w:p w14:paraId="32FC3AF5" w14:textId="77777777" w:rsidR="00106968" w:rsidRDefault="000756C2">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Pr>
          <w:rFonts w:ascii="宋体" w:hAnsi="宋体"/>
          <w:b/>
          <w:bCs/>
          <w:sz w:val="24"/>
        </w:rPr>
        <w:t>变更募集资金投资项目的资金使用情况</w:t>
      </w:r>
    </w:p>
    <w:p w14:paraId="5FE614D9" w14:textId="3DB9B2E9"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截至</w:t>
      </w:r>
      <w:r>
        <w:rPr>
          <w:rFonts w:ascii="宋体" w:hAnsi="宋体"/>
          <w:sz w:val="24"/>
        </w:rPr>
        <w:t>202</w:t>
      </w:r>
      <w:r>
        <w:rPr>
          <w:rFonts w:ascii="宋体" w:hAnsi="宋体" w:hint="eastAsia"/>
          <w:sz w:val="24"/>
        </w:rPr>
        <w:t>4</w:t>
      </w:r>
      <w:r>
        <w:rPr>
          <w:rFonts w:ascii="宋体" w:hAnsi="宋体"/>
          <w:sz w:val="24"/>
        </w:rPr>
        <w:t>年</w:t>
      </w:r>
      <w:r>
        <w:rPr>
          <w:rFonts w:ascii="宋体" w:hAnsi="宋体" w:hint="eastAsia"/>
          <w:sz w:val="24"/>
        </w:rPr>
        <w:t>6</w:t>
      </w:r>
      <w:r>
        <w:rPr>
          <w:rFonts w:ascii="宋体" w:hAnsi="宋体"/>
          <w:sz w:val="24"/>
        </w:rPr>
        <w:t>月</w:t>
      </w:r>
      <w:r>
        <w:rPr>
          <w:rFonts w:ascii="宋体" w:hAnsi="宋体"/>
          <w:sz w:val="24"/>
        </w:rPr>
        <w:t>3</w:t>
      </w:r>
      <w:r>
        <w:rPr>
          <w:rFonts w:ascii="宋体" w:hAnsi="宋体" w:hint="eastAsia"/>
          <w:sz w:val="24"/>
        </w:rPr>
        <w:t>0</w:t>
      </w:r>
      <w:r>
        <w:rPr>
          <w:rFonts w:ascii="宋体" w:hAnsi="宋体"/>
          <w:sz w:val="24"/>
        </w:rPr>
        <w:t>日止，公司募集资金投资项目</w:t>
      </w:r>
      <w:r w:rsidR="005F4DC5">
        <w:rPr>
          <w:rFonts w:ascii="宋体" w:hAnsi="宋体" w:hint="eastAsia"/>
          <w:sz w:val="24"/>
        </w:rPr>
        <w:t>的资金使用</w:t>
      </w:r>
      <w:r>
        <w:rPr>
          <w:rFonts w:ascii="宋体" w:hAnsi="宋体"/>
          <w:sz w:val="24"/>
        </w:rPr>
        <w:t>未发生变更情况。</w:t>
      </w:r>
    </w:p>
    <w:p w14:paraId="6691EA55" w14:textId="77777777" w:rsidR="00106968" w:rsidRDefault="000756C2">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Pr>
          <w:rFonts w:ascii="宋体" w:hAnsi="宋体"/>
          <w:b/>
          <w:bCs/>
          <w:sz w:val="24"/>
        </w:rPr>
        <w:t>募集资金使用及披露中存在的问题</w:t>
      </w:r>
    </w:p>
    <w:p w14:paraId="515ED333"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公司按照相关法律、法规、规范性文件的规定和要求使用募集资金，并对募集资金使用情况及时地进行了披露，不存在募集资金使用及管理的违规情形。</w:t>
      </w:r>
    </w:p>
    <w:p w14:paraId="0914B86F" w14:textId="77777777" w:rsidR="00106968" w:rsidRDefault="000756C2">
      <w:pPr>
        <w:adjustRightInd w:val="0"/>
        <w:spacing w:beforeLines="50" w:before="120" w:line="360" w:lineRule="auto"/>
        <w:ind w:firstLineChars="200" w:firstLine="480"/>
        <w:rPr>
          <w:rFonts w:ascii="宋体" w:hAnsi="宋体"/>
          <w:sz w:val="24"/>
        </w:rPr>
      </w:pPr>
      <w:r>
        <w:rPr>
          <w:rFonts w:ascii="宋体" w:hAnsi="宋体"/>
          <w:sz w:val="24"/>
        </w:rPr>
        <w:t xml:space="preserve">                              </w:t>
      </w:r>
    </w:p>
    <w:p w14:paraId="5B4A437D" w14:textId="77777777" w:rsidR="00106968" w:rsidRDefault="000756C2">
      <w:pPr>
        <w:autoSpaceDE w:val="0"/>
        <w:autoSpaceDN w:val="0"/>
        <w:adjustRightInd w:val="0"/>
        <w:spacing w:afterLines="50" w:after="120" w:line="360" w:lineRule="auto"/>
        <w:ind w:firstLineChars="200" w:firstLine="480"/>
        <w:jc w:val="left"/>
        <w:rPr>
          <w:rFonts w:ascii="宋体" w:hAnsi="宋体"/>
          <w:sz w:val="24"/>
        </w:rPr>
      </w:pPr>
      <w:r>
        <w:rPr>
          <w:rFonts w:ascii="宋体" w:hAnsi="宋体"/>
          <w:sz w:val="24"/>
        </w:rPr>
        <w:t>附表</w:t>
      </w:r>
      <w:r>
        <w:rPr>
          <w:rFonts w:ascii="宋体" w:hAnsi="宋体"/>
          <w:sz w:val="24"/>
        </w:rPr>
        <w:t>1-</w:t>
      </w:r>
      <w:r>
        <w:rPr>
          <w:rFonts w:ascii="宋体" w:hAnsi="宋体" w:hint="eastAsia"/>
          <w:sz w:val="24"/>
        </w:rPr>
        <w:t>1</w:t>
      </w:r>
      <w:r>
        <w:rPr>
          <w:rFonts w:ascii="宋体" w:hAnsi="宋体"/>
          <w:sz w:val="24"/>
        </w:rPr>
        <w:t>：</w:t>
      </w:r>
      <w:r>
        <w:rPr>
          <w:rFonts w:ascii="宋体" w:hAnsi="宋体"/>
          <w:sz w:val="24"/>
        </w:rPr>
        <w:t>2024</w:t>
      </w:r>
      <w:r>
        <w:rPr>
          <w:rFonts w:ascii="宋体" w:hAnsi="宋体"/>
          <w:sz w:val="24"/>
        </w:rPr>
        <w:t>年半年度募集资金使用情况对照表（非公开发行股票）</w:t>
      </w:r>
    </w:p>
    <w:p w14:paraId="77E73241"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37DE0C1E" w14:textId="6307FF87" w:rsidR="00106968" w:rsidRDefault="0055692A" w:rsidP="0055692A">
      <w:pPr>
        <w:adjustRightInd w:val="0"/>
        <w:spacing w:beforeLines="50" w:before="120" w:line="360" w:lineRule="auto"/>
        <w:ind w:firstLineChars="200" w:firstLine="480"/>
        <w:rPr>
          <w:rFonts w:ascii="宋体" w:hAnsi="宋体"/>
          <w:sz w:val="24"/>
        </w:rPr>
      </w:pPr>
      <w:r>
        <w:rPr>
          <w:rFonts w:ascii="宋体" w:hAnsi="宋体" w:hint="eastAsia"/>
          <w:sz w:val="24"/>
        </w:rPr>
        <w:t>特此公告。</w:t>
      </w:r>
    </w:p>
    <w:p w14:paraId="2ECA3EDB"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5D94C474"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153AC9DA" w14:textId="77777777" w:rsidR="00106968" w:rsidRDefault="000756C2">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b/>
          <w:sz w:val="24"/>
        </w:rPr>
      </w:pPr>
      <w:r>
        <w:rPr>
          <w:rFonts w:ascii="宋体" w:hAnsi="宋体"/>
          <w:sz w:val="24"/>
        </w:rPr>
        <w:t xml:space="preserve"> </w:t>
      </w:r>
      <w:r>
        <w:rPr>
          <w:rFonts w:ascii="宋体" w:hAnsi="宋体"/>
          <w:b/>
          <w:sz w:val="24"/>
        </w:rPr>
        <w:t xml:space="preserve"> </w:t>
      </w:r>
    </w:p>
    <w:p w14:paraId="528A508A"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2"/>
        <w:jc w:val="right"/>
        <w:rPr>
          <w:rFonts w:ascii="宋体" w:hAnsi="宋体"/>
          <w:b/>
          <w:sz w:val="24"/>
        </w:rPr>
      </w:pPr>
    </w:p>
    <w:p w14:paraId="363FDD49" w14:textId="77777777" w:rsidR="00106968" w:rsidRDefault="000756C2">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r>
        <w:rPr>
          <w:rFonts w:ascii="宋体" w:hAnsi="宋体"/>
          <w:sz w:val="24"/>
        </w:rPr>
        <w:t>安徽省交通建设股份有限公司董事会</w:t>
      </w:r>
    </w:p>
    <w:p w14:paraId="2A4DE022"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0D2F5D52" w14:textId="0259AD69" w:rsidR="00106968" w:rsidRDefault="000756C2">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r>
        <w:rPr>
          <w:rFonts w:ascii="宋体" w:hAnsi="宋体"/>
          <w:sz w:val="24"/>
        </w:rPr>
        <w:t xml:space="preserve">                                                 2024</w:t>
      </w:r>
      <w:r>
        <w:rPr>
          <w:rFonts w:ascii="宋体" w:hAnsi="宋体"/>
          <w:sz w:val="24"/>
        </w:rPr>
        <w:t>年</w:t>
      </w:r>
      <w:r>
        <w:rPr>
          <w:rFonts w:ascii="宋体" w:hAnsi="宋体" w:hint="eastAsia"/>
          <w:sz w:val="24"/>
        </w:rPr>
        <w:t>8</w:t>
      </w:r>
      <w:r>
        <w:rPr>
          <w:rFonts w:ascii="宋体" w:hAnsi="宋体"/>
          <w:sz w:val="24"/>
        </w:rPr>
        <w:t>月</w:t>
      </w:r>
      <w:r>
        <w:rPr>
          <w:rFonts w:ascii="宋体" w:hAnsi="宋体" w:hint="eastAsia"/>
          <w:sz w:val="24"/>
        </w:rPr>
        <w:t>3</w:t>
      </w:r>
      <w:r w:rsidR="002B0A6E">
        <w:rPr>
          <w:rFonts w:ascii="宋体" w:hAnsi="宋体" w:hint="eastAsia"/>
          <w:sz w:val="24"/>
        </w:rPr>
        <w:t>1</w:t>
      </w:r>
      <w:r>
        <w:rPr>
          <w:rFonts w:ascii="宋体" w:hAnsi="宋体"/>
          <w:sz w:val="24"/>
        </w:rPr>
        <w:t>日</w:t>
      </w:r>
    </w:p>
    <w:p w14:paraId="3D35854E"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6F3ED780"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563CD45D"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18B56BB2"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09B55690"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1896C8ED"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29A8E61D"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sectPr w:rsidR="00106968">
          <w:pgSz w:w="11906" w:h="16838"/>
          <w:pgMar w:top="1814" w:right="1134" w:bottom="1134" w:left="1701" w:header="737" w:footer="737" w:gutter="0"/>
          <w:cols w:space="425"/>
          <w:docGrid w:linePitch="312"/>
        </w:sectPr>
      </w:pPr>
    </w:p>
    <w:p w14:paraId="5A448091" w14:textId="77777777" w:rsidR="00106968" w:rsidRDefault="000756C2">
      <w:pPr>
        <w:spacing w:line="360" w:lineRule="auto"/>
        <w:jc w:val="left"/>
        <w:rPr>
          <w:rFonts w:ascii="宋体" w:hAnsi="宋体"/>
          <w:b/>
          <w:sz w:val="24"/>
        </w:rPr>
      </w:pPr>
      <w:r>
        <w:rPr>
          <w:rFonts w:ascii="宋体" w:hAnsi="宋体"/>
          <w:b/>
          <w:sz w:val="24"/>
        </w:rPr>
        <w:lastRenderedPageBreak/>
        <w:t>附表</w:t>
      </w:r>
      <w:r>
        <w:rPr>
          <w:rFonts w:ascii="宋体" w:hAnsi="宋体"/>
          <w:b/>
          <w:sz w:val="24"/>
        </w:rPr>
        <w:t>1</w:t>
      </w:r>
      <w:r>
        <w:rPr>
          <w:rFonts w:ascii="宋体" w:hAnsi="宋体" w:hint="eastAsia"/>
          <w:b/>
          <w:sz w:val="24"/>
        </w:rPr>
        <w:t>-1</w:t>
      </w:r>
      <w:r>
        <w:rPr>
          <w:rFonts w:ascii="宋体" w:hAnsi="宋体"/>
          <w:b/>
          <w:sz w:val="24"/>
        </w:rPr>
        <w:t>：</w:t>
      </w:r>
      <w:r>
        <w:rPr>
          <w:rFonts w:ascii="宋体" w:hAnsi="宋体" w:hint="eastAsia"/>
          <w:b/>
          <w:sz w:val="24"/>
        </w:rPr>
        <w:t xml:space="preserve"> </w:t>
      </w:r>
    </w:p>
    <w:p w14:paraId="0AF85770" w14:textId="77777777" w:rsidR="00106968" w:rsidRDefault="000756C2">
      <w:pPr>
        <w:spacing w:line="360" w:lineRule="auto"/>
        <w:jc w:val="center"/>
        <w:rPr>
          <w:rFonts w:ascii="宋体" w:hAnsi="宋体"/>
          <w:b/>
          <w:sz w:val="24"/>
        </w:rPr>
      </w:pPr>
      <w:r>
        <w:rPr>
          <w:rFonts w:ascii="宋体" w:hAnsi="宋体"/>
          <w:b/>
          <w:sz w:val="24"/>
        </w:rPr>
        <w:t>2024</w:t>
      </w:r>
      <w:r>
        <w:rPr>
          <w:rFonts w:ascii="宋体" w:hAnsi="宋体"/>
          <w:b/>
          <w:sz w:val="24"/>
        </w:rPr>
        <w:t>年半年度募集资金使用情况对照表</w:t>
      </w:r>
      <w:r>
        <w:rPr>
          <w:rFonts w:ascii="宋体" w:hAnsi="宋体" w:hint="eastAsia"/>
          <w:b/>
          <w:sz w:val="24"/>
        </w:rPr>
        <w:t>（非公开发行股票）</w:t>
      </w:r>
    </w:p>
    <w:p w14:paraId="0D5FCA04" w14:textId="77777777" w:rsidR="00106968" w:rsidRDefault="000756C2">
      <w:pPr>
        <w:spacing w:line="360" w:lineRule="auto"/>
        <w:jc w:val="center"/>
        <w:rPr>
          <w:rFonts w:ascii="宋体" w:hAnsi="宋体"/>
          <w:sz w:val="18"/>
          <w:szCs w:val="18"/>
        </w:rPr>
      </w:pPr>
      <w:r>
        <w:rPr>
          <w:rFonts w:ascii="宋体" w:hAnsi="宋体"/>
          <w:sz w:val="24"/>
        </w:rPr>
        <w:t xml:space="preserve">                                                                                                </w:t>
      </w:r>
      <w:r>
        <w:rPr>
          <w:rFonts w:ascii="宋体" w:hAnsi="宋体"/>
          <w:sz w:val="18"/>
          <w:szCs w:val="18"/>
        </w:rPr>
        <w:t>单位：万元</w:t>
      </w:r>
      <w:r>
        <w:rPr>
          <w:rFonts w:ascii="宋体" w:hAnsi="宋体"/>
          <w:sz w:val="18"/>
          <w:szCs w:val="18"/>
        </w:rP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
        <w:gridCol w:w="856"/>
        <w:gridCol w:w="840"/>
        <w:gridCol w:w="993"/>
        <w:gridCol w:w="1428"/>
        <w:gridCol w:w="1256"/>
        <w:gridCol w:w="1063"/>
        <w:gridCol w:w="1189"/>
        <w:gridCol w:w="1272"/>
        <w:gridCol w:w="1258"/>
        <w:gridCol w:w="1169"/>
        <w:gridCol w:w="896"/>
        <w:gridCol w:w="874"/>
      </w:tblGrid>
      <w:tr w:rsidR="00106968" w14:paraId="781BE688" w14:textId="77777777">
        <w:trPr>
          <w:tblCellSpacing w:w="0" w:type="dxa"/>
          <w:jc w:val="center"/>
        </w:trPr>
        <w:tc>
          <w:tcPr>
            <w:tcW w:w="1261" w:type="pct"/>
            <w:gridSpan w:val="4"/>
            <w:tcBorders>
              <w:top w:val="outset" w:sz="6" w:space="0" w:color="auto"/>
              <w:left w:val="outset" w:sz="6" w:space="0" w:color="auto"/>
              <w:bottom w:val="outset" w:sz="6" w:space="0" w:color="auto"/>
              <w:right w:val="outset" w:sz="6" w:space="0" w:color="auto"/>
            </w:tcBorders>
            <w:vAlign w:val="center"/>
          </w:tcPr>
          <w:p w14:paraId="27DEF0E3" w14:textId="77777777" w:rsidR="00106968" w:rsidRDefault="000756C2">
            <w:pPr>
              <w:rPr>
                <w:rFonts w:ascii="宋体" w:hAnsi="宋体"/>
                <w:sz w:val="18"/>
                <w:szCs w:val="18"/>
              </w:rPr>
            </w:pPr>
            <w:r>
              <w:rPr>
                <w:rFonts w:ascii="宋体" w:hAnsi="宋体"/>
                <w:sz w:val="18"/>
                <w:szCs w:val="18"/>
              </w:rPr>
              <w:t xml:space="preserve">募集资金总额　　</w:t>
            </w:r>
            <w:r>
              <w:rPr>
                <w:rFonts w:ascii="宋体" w:hAnsi="宋体"/>
                <w:sz w:val="18"/>
                <w:szCs w:val="18"/>
              </w:rPr>
              <w:t xml:space="preserve">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48F210F7" w14:textId="77777777" w:rsidR="00106968" w:rsidRDefault="000756C2">
            <w:pPr>
              <w:jc w:val="right"/>
              <w:rPr>
                <w:rFonts w:ascii="宋体" w:hAnsi="宋体"/>
                <w:sz w:val="18"/>
                <w:szCs w:val="18"/>
              </w:rPr>
            </w:pPr>
            <w:r>
              <w:rPr>
                <w:rFonts w:ascii="宋体" w:hAnsi="宋体"/>
                <w:sz w:val="18"/>
                <w:szCs w:val="18"/>
              </w:rPr>
              <w:t>85,921.30</w:t>
            </w:r>
          </w:p>
        </w:tc>
        <w:tc>
          <w:tcPr>
            <w:tcW w:w="2138" w:type="pct"/>
            <w:gridSpan w:val="5"/>
            <w:tcBorders>
              <w:top w:val="outset" w:sz="6" w:space="0" w:color="auto"/>
              <w:left w:val="outset" w:sz="6" w:space="0" w:color="auto"/>
              <w:bottom w:val="outset" w:sz="6" w:space="0" w:color="auto"/>
              <w:right w:val="outset" w:sz="6" w:space="0" w:color="auto"/>
            </w:tcBorders>
            <w:vAlign w:val="center"/>
          </w:tcPr>
          <w:p w14:paraId="4946D6B8" w14:textId="77777777" w:rsidR="00106968" w:rsidRDefault="000756C2">
            <w:pPr>
              <w:jc w:val="center"/>
              <w:rPr>
                <w:rFonts w:ascii="宋体" w:hAnsi="宋体"/>
                <w:sz w:val="18"/>
                <w:szCs w:val="18"/>
              </w:rPr>
            </w:pPr>
            <w:r>
              <w:rPr>
                <w:rFonts w:ascii="宋体" w:hAnsi="宋体"/>
                <w:sz w:val="18"/>
                <w:szCs w:val="18"/>
              </w:rPr>
              <w:t xml:space="preserve">本年度投入募集资金总额　　</w:t>
            </w:r>
            <w:r>
              <w:rPr>
                <w:rFonts w:ascii="宋体" w:hAnsi="宋体"/>
                <w:sz w:val="18"/>
                <w:szCs w:val="18"/>
              </w:rPr>
              <w:t xml:space="preserve"> </w:t>
            </w:r>
          </w:p>
        </w:tc>
        <w:tc>
          <w:tcPr>
            <w:tcW w:w="635" w:type="pct"/>
            <w:gridSpan w:val="2"/>
            <w:tcBorders>
              <w:top w:val="outset" w:sz="6" w:space="0" w:color="auto"/>
              <w:left w:val="outset" w:sz="6" w:space="0" w:color="auto"/>
              <w:bottom w:val="outset" w:sz="6" w:space="0" w:color="auto"/>
              <w:right w:val="outset" w:sz="6" w:space="0" w:color="auto"/>
            </w:tcBorders>
            <w:vAlign w:val="center"/>
          </w:tcPr>
          <w:p w14:paraId="57A5C17D" w14:textId="77777777" w:rsidR="00106968" w:rsidRDefault="000756C2">
            <w:pPr>
              <w:jc w:val="right"/>
              <w:rPr>
                <w:rFonts w:ascii="宋体" w:hAnsi="宋体"/>
                <w:sz w:val="18"/>
                <w:szCs w:val="18"/>
              </w:rPr>
            </w:pPr>
            <w:r>
              <w:rPr>
                <w:rFonts w:ascii="宋体" w:hAnsi="宋体" w:hint="eastAsia"/>
                <w:sz w:val="18"/>
              </w:rPr>
              <w:t xml:space="preserve"> 12,646.25 </w:t>
            </w:r>
          </w:p>
        </w:tc>
      </w:tr>
      <w:tr w:rsidR="00106968" w14:paraId="5428964F" w14:textId="77777777">
        <w:trPr>
          <w:tblCellSpacing w:w="0" w:type="dxa"/>
          <w:jc w:val="center"/>
        </w:trPr>
        <w:tc>
          <w:tcPr>
            <w:tcW w:w="1261" w:type="pct"/>
            <w:gridSpan w:val="4"/>
            <w:tcBorders>
              <w:top w:val="outset" w:sz="6" w:space="0" w:color="auto"/>
              <w:left w:val="outset" w:sz="6" w:space="0" w:color="auto"/>
              <w:bottom w:val="outset" w:sz="6" w:space="0" w:color="auto"/>
              <w:right w:val="outset" w:sz="6" w:space="0" w:color="auto"/>
            </w:tcBorders>
            <w:vAlign w:val="center"/>
          </w:tcPr>
          <w:p w14:paraId="233DA8DF" w14:textId="77777777" w:rsidR="00106968" w:rsidRDefault="000756C2">
            <w:pPr>
              <w:rPr>
                <w:rFonts w:ascii="宋体" w:hAnsi="宋体"/>
                <w:sz w:val="18"/>
                <w:szCs w:val="18"/>
              </w:rPr>
            </w:pPr>
            <w:r>
              <w:rPr>
                <w:rFonts w:ascii="宋体" w:hAnsi="宋体"/>
                <w:sz w:val="18"/>
                <w:szCs w:val="18"/>
              </w:rPr>
              <w:t xml:space="preserve">变更用途的募集资金总额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00306456" w14:textId="77777777" w:rsidR="00106968" w:rsidRDefault="000756C2">
            <w:pPr>
              <w:jc w:val="right"/>
              <w:rPr>
                <w:rFonts w:ascii="宋体" w:hAnsi="宋体"/>
                <w:sz w:val="18"/>
                <w:szCs w:val="18"/>
              </w:rPr>
            </w:pPr>
            <w:r>
              <w:rPr>
                <w:rFonts w:ascii="宋体" w:hAnsi="宋体" w:hint="eastAsia"/>
                <w:sz w:val="18"/>
                <w:szCs w:val="18"/>
              </w:rPr>
              <w:t>-</w:t>
            </w:r>
            <w:r>
              <w:rPr>
                <w:rFonts w:ascii="宋体" w:hAnsi="宋体"/>
                <w:sz w:val="18"/>
                <w:szCs w:val="18"/>
              </w:rPr>
              <w:t xml:space="preserve">　　</w:t>
            </w:r>
            <w:proofErr w:type="gramStart"/>
            <w:r>
              <w:rPr>
                <w:rFonts w:ascii="宋体" w:hAnsi="宋体"/>
                <w:sz w:val="18"/>
                <w:szCs w:val="18"/>
              </w:rPr>
              <w:t xml:space="preserve">　</w:t>
            </w:r>
            <w:proofErr w:type="gramEnd"/>
            <w:r>
              <w:rPr>
                <w:rFonts w:ascii="宋体" w:hAnsi="宋体"/>
                <w:sz w:val="18"/>
                <w:szCs w:val="18"/>
              </w:rPr>
              <w:t xml:space="preserve"> </w:t>
            </w:r>
          </w:p>
        </w:tc>
        <w:tc>
          <w:tcPr>
            <w:tcW w:w="2138" w:type="pct"/>
            <w:gridSpan w:val="5"/>
            <w:vMerge w:val="restart"/>
            <w:tcBorders>
              <w:top w:val="outset" w:sz="6" w:space="0" w:color="auto"/>
              <w:left w:val="outset" w:sz="6" w:space="0" w:color="auto"/>
              <w:bottom w:val="outset" w:sz="6" w:space="0" w:color="auto"/>
              <w:right w:val="outset" w:sz="6" w:space="0" w:color="auto"/>
            </w:tcBorders>
            <w:vAlign w:val="center"/>
          </w:tcPr>
          <w:p w14:paraId="25F8A361" w14:textId="77777777" w:rsidR="00106968" w:rsidRDefault="000756C2">
            <w:pPr>
              <w:jc w:val="center"/>
              <w:rPr>
                <w:rFonts w:ascii="宋体" w:hAnsi="宋体"/>
                <w:sz w:val="18"/>
                <w:szCs w:val="18"/>
              </w:rPr>
            </w:pPr>
            <w:r>
              <w:rPr>
                <w:rFonts w:ascii="宋体" w:hAnsi="宋体"/>
                <w:sz w:val="18"/>
                <w:szCs w:val="18"/>
              </w:rPr>
              <w:t>已累计投入募集资金总额</w:t>
            </w:r>
          </w:p>
        </w:tc>
        <w:tc>
          <w:tcPr>
            <w:tcW w:w="635" w:type="pct"/>
            <w:gridSpan w:val="2"/>
            <w:vMerge w:val="restart"/>
            <w:tcBorders>
              <w:top w:val="outset" w:sz="6" w:space="0" w:color="auto"/>
              <w:left w:val="outset" w:sz="6" w:space="0" w:color="auto"/>
              <w:bottom w:val="outset" w:sz="6" w:space="0" w:color="auto"/>
              <w:right w:val="outset" w:sz="6" w:space="0" w:color="auto"/>
            </w:tcBorders>
            <w:vAlign w:val="center"/>
          </w:tcPr>
          <w:p w14:paraId="5AAF0FC0" w14:textId="77777777" w:rsidR="00106968" w:rsidRDefault="000756C2">
            <w:pPr>
              <w:jc w:val="right"/>
              <w:rPr>
                <w:rFonts w:ascii="宋体" w:hAnsi="宋体"/>
                <w:sz w:val="18"/>
              </w:rPr>
            </w:pPr>
            <w:r>
              <w:rPr>
                <w:rFonts w:ascii="宋体" w:hAnsi="宋体" w:hint="eastAsia"/>
                <w:sz w:val="18"/>
              </w:rPr>
              <w:t xml:space="preserve"> 86,023.57 </w:t>
            </w:r>
          </w:p>
        </w:tc>
      </w:tr>
      <w:tr w:rsidR="00106968" w14:paraId="7973A8D3" w14:textId="77777777">
        <w:trPr>
          <w:trHeight w:val="380"/>
          <w:tblCellSpacing w:w="0" w:type="dxa"/>
          <w:jc w:val="center"/>
        </w:trPr>
        <w:tc>
          <w:tcPr>
            <w:tcW w:w="1261" w:type="pct"/>
            <w:gridSpan w:val="4"/>
            <w:tcBorders>
              <w:top w:val="outset" w:sz="6" w:space="0" w:color="auto"/>
              <w:left w:val="outset" w:sz="6" w:space="0" w:color="auto"/>
              <w:bottom w:val="outset" w:sz="6" w:space="0" w:color="auto"/>
              <w:right w:val="outset" w:sz="6" w:space="0" w:color="auto"/>
            </w:tcBorders>
            <w:vAlign w:val="center"/>
          </w:tcPr>
          <w:p w14:paraId="0E75D2A8" w14:textId="77777777" w:rsidR="00106968" w:rsidRDefault="000756C2">
            <w:pPr>
              <w:rPr>
                <w:rFonts w:ascii="宋体" w:hAnsi="宋体"/>
                <w:sz w:val="18"/>
                <w:szCs w:val="18"/>
              </w:rPr>
            </w:pPr>
            <w:r>
              <w:rPr>
                <w:rFonts w:ascii="宋体" w:hAnsi="宋体"/>
                <w:sz w:val="18"/>
                <w:szCs w:val="18"/>
              </w:rPr>
              <w:t xml:space="preserve">变更用途的募集资金总额比例　　</w:t>
            </w:r>
            <w:r>
              <w:rPr>
                <w:rFonts w:ascii="宋体" w:hAnsi="宋体"/>
                <w:sz w:val="18"/>
                <w:szCs w:val="18"/>
              </w:rPr>
              <w:t xml:space="preserve">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225D17B0" w14:textId="77777777" w:rsidR="00106968" w:rsidRDefault="000756C2">
            <w:pPr>
              <w:jc w:val="right"/>
              <w:rPr>
                <w:rFonts w:ascii="宋体" w:hAnsi="宋体"/>
                <w:sz w:val="18"/>
                <w:szCs w:val="18"/>
              </w:rPr>
            </w:pPr>
            <w:r>
              <w:rPr>
                <w:rFonts w:ascii="宋体" w:hAnsi="宋体" w:hint="eastAsia"/>
                <w:sz w:val="18"/>
                <w:szCs w:val="18"/>
              </w:rPr>
              <w:t>-</w:t>
            </w:r>
            <w:r>
              <w:rPr>
                <w:rFonts w:ascii="宋体" w:hAnsi="宋体"/>
                <w:sz w:val="18"/>
                <w:szCs w:val="18"/>
              </w:rPr>
              <w:t xml:space="preserve">　</w:t>
            </w:r>
          </w:p>
        </w:tc>
        <w:tc>
          <w:tcPr>
            <w:tcW w:w="2138" w:type="pct"/>
            <w:gridSpan w:val="5"/>
            <w:vMerge/>
            <w:tcBorders>
              <w:top w:val="outset" w:sz="6" w:space="0" w:color="auto"/>
              <w:left w:val="outset" w:sz="6" w:space="0" w:color="auto"/>
              <w:bottom w:val="outset" w:sz="6" w:space="0" w:color="auto"/>
              <w:right w:val="outset" w:sz="6" w:space="0" w:color="auto"/>
            </w:tcBorders>
            <w:vAlign w:val="center"/>
          </w:tcPr>
          <w:p w14:paraId="3E7685B2" w14:textId="77777777" w:rsidR="00106968" w:rsidRDefault="00106968">
            <w:pPr>
              <w:rPr>
                <w:rFonts w:ascii="宋体" w:hAnsi="宋体"/>
                <w:sz w:val="18"/>
                <w:szCs w:val="18"/>
              </w:rPr>
            </w:pPr>
          </w:p>
        </w:tc>
        <w:tc>
          <w:tcPr>
            <w:tcW w:w="635" w:type="pct"/>
            <w:gridSpan w:val="2"/>
            <w:vMerge/>
            <w:tcBorders>
              <w:top w:val="outset" w:sz="6" w:space="0" w:color="auto"/>
              <w:left w:val="outset" w:sz="6" w:space="0" w:color="auto"/>
              <w:bottom w:val="outset" w:sz="6" w:space="0" w:color="auto"/>
              <w:right w:val="outset" w:sz="6" w:space="0" w:color="auto"/>
            </w:tcBorders>
          </w:tcPr>
          <w:p w14:paraId="6597A27D" w14:textId="77777777" w:rsidR="00106968" w:rsidRDefault="00106968">
            <w:pPr>
              <w:rPr>
                <w:rFonts w:ascii="宋体" w:hAnsi="宋体"/>
                <w:sz w:val="18"/>
                <w:szCs w:val="18"/>
              </w:rPr>
            </w:pPr>
          </w:p>
        </w:tc>
      </w:tr>
      <w:tr w:rsidR="00106968" w14:paraId="48004335" w14:textId="77777777">
        <w:trPr>
          <w:trHeight w:val="1219"/>
          <w:tblCellSpacing w:w="0" w:type="dxa"/>
          <w:jc w:val="center"/>
        </w:trPr>
        <w:tc>
          <w:tcPr>
            <w:tcW w:w="297" w:type="pct"/>
            <w:tcBorders>
              <w:top w:val="outset" w:sz="6" w:space="0" w:color="auto"/>
              <w:left w:val="outset" w:sz="6" w:space="0" w:color="auto"/>
              <w:bottom w:val="outset" w:sz="6" w:space="0" w:color="auto"/>
              <w:right w:val="outset" w:sz="6" w:space="0" w:color="auto"/>
            </w:tcBorders>
            <w:vAlign w:val="center"/>
          </w:tcPr>
          <w:p w14:paraId="72820C58" w14:textId="77777777" w:rsidR="00106968" w:rsidRDefault="000756C2">
            <w:pPr>
              <w:jc w:val="center"/>
              <w:rPr>
                <w:rFonts w:ascii="宋体" w:hAnsi="宋体"/>
                <w:sz w:val="18"/>
                <w:szCs w:val="18"/>
              </w:rPr>
            </w:pPr>
            <w:r>
              <w:rPr>
                <w:rFonts w:ascii="宋体" w:hAnsi="宋体"/>
                <w:sz w:val="18"/>
                <w:szCs w:val="18"/>
              </w:rPr>
              <w:t>承诺投资项目</w:t>
            </w:r>
          </w:p>
        </w:tc>
        <w:tc>
          <w:tcPr>
            <w:tcW w:w="308" w:type="pct"/>
            <w:tcBorders>
              <w:top w:val="outset" w:sz="6" w:space="0" w:color="auto"/>
              <w:left w:val="outset" w:sz="6" w:space="0" w:color="auto"/>
              <w:bottom w:val="outset" w:sz="6" w:space="0" w:color="auto"/>
              <w:right w:val="outset" w:sz="6" w:space="0" w:color="auto"/>
            </w:tcBorders>
            <w:vAlign w:val="center"/>
          </w:tcPr>
          <w:p w14:paraId="0BFE959A" w14:textId="77777777" w:rsidR="00106968" w:rsidRDefault="000756C2">
            <w:pPr>
              <w:jc w:val="center"/>
              <w:rPr>
                <w:rFonts w:ascii="宋体" w:hAnsi="宋体"/>
                <w:sz w:val="18"/>
                <w:szCs w:val="18"/>
              </w:rPr>
            </w:pPr>
            <w:r>
              <w:rPr>
                <w:rFonts w:ascii="宋体" w:hAnsi="宋体"/>
                <w:sz w:val="18"/>
                <w:szCs w:val="18"/>
              </w:rPr>
              <w:t>已变更项目</w:t>
            </w:r>
            <w:r>
              <w:rPr>
                <w:rFonts w:ascii="宋体" w:hAnsi="宋体" w:hint="eastAsia"/>
                <w:sz w:val="18"/>
                <w:szCs w:val="18"/>
              </w:rPr>
              <w:t>，</w:t>
            </w:r>
            <w:r>
              <w:rPr>
                <w:rFonts w:ascii="宋体" w:hAnsi="宋体"/>
                <w:sz w:val="18"/>
                <w:szCs w:val="18"/>
              </w:rPr>
              <w:t>含部分变更</w:t>
            </w:r>
            <w:r>
              <w:rPr>
                <w:rFonts w:ascii="宋体" w:hAnsi="宋体" w:hint="eastAsia"/>
                <w:sz w:val="18"/>
                <w:szCs w:val="18"/>
              </w:rPr>
              <w:t>（如有）</w:t>
            </w:r>
          </w:p>
        </w:tc>
        <w:tc>
          <w:tcPr>
            <w:tcW w:w="299" w:type="pct"/>
            <w:tcBorders>
              <w:top w:val="outset" w:sz="6" w:space="0" w:color="auto"/>
              <w:left w:val="outset" w:sz="6" w:space="0" w:color="auto"/>
              <w:bottom w:val="outset" w:sz="6" w:space="0" w:color="auto"/>
              <w:right w:val="outset" w:sz="6" w:space="0" w:color="auto"/>
            </w:tcBorders>
            <w:vAlign w:val="center"/>
          </w:tcPr>
          <w:p w14:paraId="0294036C" w14:textId="77777777" w:rsidR="00106968" w:rsidRDefault="000756C2">
            <w:pPr>
              <w:jc w:val="center"/>
              <w:rPr>
                <w:rFonts w:ascii="宋体" w:hAnsi="宋体"/>
                <w:sz w:val="18"/>
                <w:szCs w:val="18"/>
              </w:rPr>
            </w:pPr>
            <w:r>
              <w:rPr>
                <w:rFonts w:ascii="宋体" w:hAnsi="宋体"/>
                <w:sz w:val="18"/>
                <w:szCs w:val="18"/>
              </w:rPr>
              <w:t>募集资金承诺投资总额</w:t>
            </w:r>
          </w:p>
        </w:tc>
        <w:tc>
          <w:tcPr>
            <w:tcW w:w="356" w:type="pct"/>
            <w:tcBorders>
              <w:top w:val="outset" w:sz="6" w:space="0" w:color="auto"/>
              <w:left w:val="outset" w:sz="6" w:space="0" w:color="auto"/>
              <w:bottom w:val="outset" w:sz="6" w:space="0" w:color="auto"/>
              <w:right w:val="outset" w:sz="6" w:space="0" w:color="auto"/>
            </w:tcBorders>
            <w:vAlign w:val="center"/>
          </w:tcPr>
          <w:p w14:paraId="2772B6EF" w14:textId="77777777" w:rsidR="00106968" w:rsidRDefault="000756C2">
            <w:pPr>
              <w:jc w:val="center"/>
              <w:rPr>
                <w:rFonts w:ascii="宋体" w:hAnsi="宋体"/>
                <w:sz w:val="18"/>
                <w:szCs w:val="18"/>
              </w:rPr>
            </w:pPr>
            <w:r>
              <w:rPr>
                <w:rFonts w:ascii="宋体" w:hAnsi="宋体"/>
                <w:sz w:val="18"/>
                <w:szCs w:val="18"/>
              </w:rPr>
              <w:t>调整后投资总额</w:t>
            </w:r>
          </w:p>
        </w:tc>
        <w:tc>
          <w:tcPr>
            <w:tcW w:w="512" w:type="pct"/>
            <w:tcBorders>
              <w:top w:val="outset" w:sz="6" w:space="0" w:color="auto"/>
              <w:left w:val="outset" w:sz="6" w:space="0" w:color="auto"/>
              <w:bottom w:val="outset" w:sz="6" w:space="0" w:color="auto"/>
              <w:right w:val="outset" w:sz="6" w:space="0" w:color="auto"/>
            </w:tcBorders>
            <w:vAlign w:val="center"/>
          </w:tcPr>
          <w:p w14:paraId="04221842" w14:textId="77777777" w:rsidR="00106968" w:rsidRDefault="000756C2">
            <w:pPr>
              <w:jc w:val="center"/>
              <w:rPr>
                <w:rFonts w:ascii="宋体" w:hAnsi="宋体"/>
                <w:sz w:val="18"/>
                <w:szCs w:val="18"/>
              </w:rPr>
            </w:pPr>
            <w:r>
              <w:rPr>
                <w:rFonts w:ascii="宋体" w:hAnsi="宋体"/>
                <w:sz w:val="18"/>
                <w:szCs w:val="18"/>
              </w:rPr>
              <w:t>截至期末承诺投入金额</w:t>
            </w:r>
            <w:r>
              <w:rPr>
                <w:rFonts w:ascii="宋体" w:hAnsi="宋体"/>
                <w:sz w:val="18"/>
                <w:szCs w:val="18"/>
              </w:rPr>
              <w:t>(1)</w:t>
            </w:r>
          </w:p>
        </w:tc>
        <w:tc>
          <w:tcPr>
            <w:tcW w:w="451" w:type="pct"/>
            <w:tcBorders>
              <w:top w:val="outset" w:sz="6" w:space="0" w:color="auto"/>
              <w:left w:val="outset" w:sz="6" w:space="0" w:color="auto"/>
              <w:bottom w:val="outset" w:sz="6" w:space="0" w:color="auto"/>
              <w:right w:val="outset" w:sz="6" w:space="0" w:color="auto"/>
            </w:tcBorders>
            <w:vAlign w:val="center"/>
          </w:tcPr>
          <w:p w14:paraId="44DE858D" w14:textId="77777777" w:rsidR="00106968" w:rsidRDefault="000756C2">
            <w:pPr>
              <w:jc w:val="center"/>
              <w:rPr>
                <w:rFonts w:ascii="宋体" w:hAnsi="宋体"/>
                <w:sz w:val="18"/>
                <w:szCs w:val="18"/>
              </w:rPr>
            </w:pPr>
            <w:r>
              <w:rPr>
                <w:rFonts w:ascii="宋体" w:hAnsi="宋体"/>
                <w:sz w:val="18"/>
                <w:szCs w:val="18"/>
              </w:rPr>
              <w:t>本年度投入金额</w:t>
            </w:r>
          </w:p>
        </w:tc>
        <w:tc>
          <w:tcPr>
            <w:tcW w:w="382" w:type="pct"/>
            <w:tcBorders>
              <w:top w:val="outset" w:sz="6" w:space="0" w:color="auto"/>
              <w:left w:val="outset" w:sz="6" w:space="0" w:color="auto"/>
              <w:bottom w:val="outset" w:sz="6" w:space="0" w:color="auto"/>
              <w:right w:val="outset" w:sz="6" w:space="0" w:color="auto"/>
            </w:tcBorders>
            <w:vAlign w:val="center"/>
          </w:tcPr>
          <w:p w14:paraId="04965182" w14:textId="77777777" w:rsidR="00106968" w:rsidRDefault="000756C2">
            <w:pPr>
              <w:jc w:val="center"/>
              <w:rPr>
                <w:rFonts w:ascii="宋体" w:hAnsi="宋体"/>
                <w:sz w:val="18"/>
                <w:szCs w:val="18"/>
              </w:rPr>
            </w:pPr>
            <w:r>
              <w:rPr>
                <w:rFonts w:ascii="宋体" w:hAnsi="宋体"/>
                <w:sz w:val="18"/>
                <w:szCs w:val="18"/>
              </w:rPr>
              <w:t>截至期末累计投入金额</w:t>
            </w:r>
            <w:r>
              <w:rPr>
                <w:rFonts w:ascii="宋体" w:hAnsi="宋体"/>
                <w:sz w:val="18"/>
                <w:szCs w:val="18"/>
              </w:rPr>
              <w:t>(2)</w:t>
            </w:r>
          </w:p>
        </w:tc>
        <w:tc>
          <w:tcPr>
            <w:tcW w:w="427" w:type="pct"/>
            <w:tcBorders>
              <w:top w:val="outset" w:sz="6" w:space="0" w:color="auto"/>
              <w:left w:val="outset" w:sz="6" w:space="0" w:color="auto"/>
              <w:bottom w:val="outset" w:sz="6" w:space="0" w:color="auto"/>
              <w:right w:val="outset" w:sz="6" w:space="0" w:color="auto"/>
            </w:tcBorders>
            <w:vAlign w:val="center"/>
          </w:tcPr>
          <w:p w14:paraId="65E199AC" w14:textId="77777777" w:rsidR="00106968" w:rsidRDefault="000756C2">
            <w:pPr>
              <w:jc w:val="center"/>
              <w:rPr>
                <w:rFonts w:ascii="宋体" w:hAnsi="宋体"/>
                <w:sz w:val="18"/>
                <w:szCs w:val="18"/>
              </w:rPr>
            </w:pPr>
            <w:r>
              <w:rPr>
                <w:rFonts w:ascii="宋体" w:hAnsi="宋体"/>
                <w:sz w:val="18"/>
                <w:szCs w:val="18"/>
              </w:rPr>
              <w:t>截至期末累计投入金额与承诺投入金额的差额</w:t>
            </w:r>
            <w:r>
              <w:rPr>
                <w:rFonts w:ascii="宋体" w:hAnsi="宋体"/>
                <w:sz w:val="18"/>
                <w:szCs w:val="18"/>
              </w:rPr>
              <w:t>(3)</w:t>
            </w:r>
            <w:r>
              <w:rPr>
                <w:rFonts w:ascii="宋体" w:hAnsi="宋体"/>
                <w:sz w:val="18"/>
                <w:szCs w:val="18"/>
              </w:rPr>
              <w:t>＝</w:t>
            </w:r>
            <w:r>
              <w:rPr>
                <w:rFonts w:ascii="宋体" w:hAnsi="宋体"/>
                <w:sz w:val="18"/>
                <w:szCs w:val="18"/>
              </w:rPr>
              <w:t>(2)-(1)</w:t>
            </w:r>
          </w:p>
        </w:tc>
        <w:tc>
          <w:tcPr>
            <w:tcW w:w="457" w:type="pct"/>
            <w:tcBorders>
              <w:top w:val="outset" w:sz="6" w:space="0" w:color="auto"/>
              <w:left w:val="outset" w:sz="6" w:space="0" w:color="auto"/>
              <w:bottom w:val="outset" w:sz="6" w:space="0" w:color="auto"/>
              <w:right w:val="outset" w:sz="6" w:space="0" w:color="auto"/>
            </w:tcBorders>
            <w:vAlign w:val="center"/>
          </w:tcPr>
          <w:p w14:paraId="13BF5A27" w14:textId="77777777" w:rsidR="00106968" w:rsidRDefault="000756C2">
            <w:pPr>
              <w:jc w:val="center"/>
              <w:rPr>
                <w:rFonts w:ascii="宋体" w:hAnsi="宋体"/>
                <w:sz w:val="18"/>
                <w:szCs w:val="18"/>
              </w:rPr>
            </w:pPr>
            <w:r>
              <w:rPr>
                <w:rFonts w:ascii="宋体" w:hAnsi="宋体"/>
                <w:sz w:val="18"/>
                <w:szCs w:val="18"/>
              </w:rPr>
              <w:t>截至期末投入进度</w:t>
            </w:r>
            <w:r>
              <w:rPr>
                <w:rFonts w:ascii="宋体" w:hAnsi="宋体"/>
                <w:sz w:val="18"/>
                <w:szCs w:val="18"/>
              </w:rPr>
              <w:t>(%)(4)</w:t>
            </w:r>
            <w:r>
              <w:rPr>
                <w:rFonts w:ascii="宋体" w:hAnsi="宋体"/>
                <w:sz w:val="18"/>
                <w:szCs w:val="18"/>
              </w:rPr>
              <w:t>＝</w:t>
            </w:r>
            <w:r>
              <w:rPr>
                <w:rFonts w:ascii="宋体" w:hAnsi="宋体"/>
                <w:sz w:val="18"/>
                <w:szCs w:val="18"/>
              </w:rPr>
              <w:t>(2)/(1)</w:t>
            </w:r>
          </w:p>
        </w:tc>
        <w:tc>
          <w:tcPr>
            <w:tcW w:w="452" w:type="pct"/>
            <w:tcBorders>
              <w:top w:val="outset" w:sz="6" w:space="0" w:color="auto"/>
              <w:left w:val="outset" w:sz="6" w:space="0" w:color="auto"/>
              <w:bottom w:val="outset" w:sz="6" w:space="0" w:color="auto"/>
              <w:right w:val="outset" w:sz="6" w:space="0" w:color="auto"/>
            </w:tcBorders>
            <w:vAlign w:val="center"/>
          </w:tcPr>
          <w:p w14:paraId="0A68EC0A" w14:textId="77777777" w:rsidR="00106968" w:rsidRDefault="000756C2">
            <w:pPr>
              <w:jc w:val="center"/>
              <w:rPr>
                <w:rFonts w:ascii="宋体" w:hAnsi="宋体"/>
                <w:sz w:val="18"/>
                <w:szCs w:val="18"/>
              </w:rPr>
            </w:pPr>
            <w:r>
              <w:rPr>
                <w:rFonts w:ascii="宋体" w:hAnsi="宋体"/>
                <w:sz w:val="18"/>
                <w:szCs w:val="18"/>
              </w:rPr>
              <w:t>项目达到预定可使用状态日期</w:t>
            </w:r>
          </w:p>
        </w:tc>
        <w:tc>
          <w:tcPr>
            <w:tcW w:w="418" w:type="pct"/>
            <w:tcBorders>
              <w:top w:val="outset" w:sz="6" w:space="0" w:color="auto"/>
              <w:left w:val="outset" w:sz="6" w:space="0" w:color="auto"/>
              <w:bottom w:val="outset" w:sz="6" w:space="0" w:color="auto"/>
              <w:right w:val="outset" w:sz="6" w:space="0" w:color="auto"/>
            </w:tcBorders>
            <w:vAlign w:val="center"/>
          </w:tcPr>
          <w:p w14:paraId="2009398E" w14:textId="77777777" w:rsidR="00106968" w:rsidRDefault="000756C2">
            <w:pPr>
              <w:jc w:val="center"/>
              <w:rPr>
                <w:rFonts w:ascii="宋体" w:hAnsi="宋体"/>
                <w:sz w:val="18"/>
                <w:szCs w:val="18"/>
              </w:rPr>
            </w:pPr>
            <w:r>
              <w:rPr>
                <w:rFonts w:ascii="宋体" w:hAnsi="宋体"/>
                <w:sz w:val="18"/>
                <w:szCs w:val="18"/>
              </w:rPr>
              <w:t>本年度实现的效益</w:t>
            </w:r>
          </w:p>
        </w:tc>
        <w:tc>
          <w:tcPr>
            <w:tcW w:w="322" w:type="pct"/>
            <w:tcBorders>
              <w:top w:val="outset" w:sz="6" w:space="0" w:color="auto"/>
              <w:left w:val="outset" w:sz="6" w:space="0" w:color="auto"/>
              <w:bottom w:val="outset" w:sz="6" w:space="0" w:color="auto"/>
              <w:right w:val="outset" w:sz="6" w:space="0" w:color="auto"/>
            </w:tcBorders>
            <w:vAlign w:val="center"/>
          </w:tcPr>
          <w:p w14:paraId="621C9CAA" w14:textId="77777777" w:rsidR="00106968" w:rsidRDefault="000756C2">
            <w:pPr>
              <w:jc w:val="center"/>
              <w:rPr>
                <w:rFonts w:ascii="宋体" w:hAnsi="宋体"/>
                <w:sz w:val="18"/>
                <w:szCs w:val="18"/>
              </w:rPr>
            </w:pPr>
            <w:r>
              <w:rPr>
                <w:rFonts w:ascii="宋体" w:hAnsi="宋体"/>
                <w:sz w:val="18"/>
                <w:szCs w:val="18"/>
              </w:rPr>
              <w:t>是否达到预计效益</w:t>
            </w:r>
          </w:p>
        </w:tc>
        <w:tc>
          <w:tcPr>
            <w:tcW w:w="313" w:type="pct"/>
            <w:tcBorders>
              <w:top w:val="outset" w:sz="6" w:space="0" w:color="auto"/>
              <w:left w:val="outset" w:sz="6" w:space="0" w:color="auto"/>
              <w:bottom w:val="outset" w:sz="6" w:space="0" w:color="auto"/>
              <w:right w:val="outset" w:sz="6" w:space="0" w:color="auto"/>
            </w:tcBorders>
            <w:vAlign w:val="center"/>
          </w:tcPr>
          <w:p w14:paraId="797D8DDF" w14:textId="77777777" w:rsidR="00106968" w:rsidRDefault="000756C2">
            <w:pPr>
              <w:jc w:val="center"/>
              <w:rPr>
                <w:rFonts w:ascii="宋体" w:hAnsi="宋体"/>
                <w:sz w:val="18"/>
                <w:szCs w:val="18"/>
              </w:rPr>
            </w:pPr>
            <w:r>
              <w:rPr>
                <w:rFonts w:ascii="宋体" w:hAnsi="宋体"/>
                <w:sz w:val="18"/>
                <w:szCs w:val="18"/>
              </w:rPr>
              <w:t>项目可行性是否发生重大变化</w:t>
            </w:r>
          </w:p>
        </w:tc>
      </w:tr>
      <w:tr w:rsidR="00106968" w14:paraId="186FB5E4" w14:textId="77777777">
        <w:trPr>
          <w:trHeight w:val="456"/>
          <w:tblCellSpacing w:w="0" w:type="dxa"/>
          <w:jc w:val="center"/>
        </w:trPr>
        <w:tc>
          <w:tcPr>
            <w:tcW w:w="297" w:type="pct"/>
            <w:tcBorders>
              <w:top w:val="outset" w:sz="6" w:space="0" w:color="auto"/>
              <w:left w:val="outset" w:sz="6" w:space="0" w:color="auto"/>
              <w:bottom w:val="outset" w:sz="6" w:space="0" w:color="auto"/>
              <w:right w:val="outset" w:sz="6" w:space="0" w:color="auto"/>
            </w:tcBorders>
          </w:tcPr>
          <w:p w14:paraId="207A9406" w14:textId="77777777" w:rsidR="00106968" w:rsidRDefault="000756C2">
            <w:pPr>
              <w:rPr>
                <w:rFonts w:ascii="宋体" w:hAnsi="宋体"/>
                <w:sz w:val="18"/>
                <w:szCs w:val="21"/>
              </w:rPr>
            </w:pPr>
            <w:r>
              <w:rPr>
                <w:rFonts w:ascii="宋体" w:hAnsi="宋体" w:hint="eastAsia"/>
                <w:sz w:val="18"/>
                <w:szCs w:val="21"/>
              </w:rPr>
              <w:t>界首</w:t>
            </w:r>
            <w:proofErr w:type="gramStart"/>
            <w:r>
              <w:rPr>
                <w:rFonts w:ascii="宋体" w:hAnsi="宋体" w:hint="eastAsia"/>
                <w:sz w:val="18"/>
                <w:szCs w:val="21"/>
              </w:rPr>
              <w:t>市美丽</w:t>
            </w:r>
            <w:proofErr w:type="gramEnd"/>
            <w:r>
              <w:rPr>
                <w:rFonts w:ascii="宋体" w:hAnsi="宋体" w:hint="eastAsia"/>
                <w:sz w:val="18"/>
                <w:szCs w:val="21"/>
              </w:rPr>
              <w:t>乡村建设整市推进</w:t>
            </w:r>
            <w:r>
              <w:rPr>
                <w:rFonts w:ascii="宋体" w:hAnsi="宋体" w:hint="eastAsia"/>
                <w:sz w:val="18"/>
                <w:szCs w:val="21"/>
              </w:rPr>
              <w:t>PPP</w:t>
            </w:r>
            <w:r>
              <w:rPr>
                <w:rFonts w:ascii="宋体" w:hAnsi="宋体" w:hint="eastAsia"/>
                <w:sz w:val="18"/>
                <w:szCs w:val="21"/>
              </w:rPr>
              <w:t>项目</w:t>
            </w:r>
          </w:p>
        </w:tc>
        <w:tc>
          <w:tcPr>
            <w:tcW w:w="308" w:type="pct"/>
            <w:tcBorders>
              <w:top w:val="outset" w:sz="6" w:space="0" w:color="auto"/>
              <w:left w:val="outset" w:sz="6" w:space="0" w:color="auto"/>
              <w:bottom w:val="outset" w:sz="6" w:space="0" w:color="auto"/>
              <w:right w:val="outset" w:sz="6" w:space="0" w:color="auto"/>
            </w:tcBorders>
            <w:vAlign w:val="center"/>
          </w:tcPr>
          <w:p w14:paraId="3A8B006F" w14:textId="77777777" w:rsidR="00106968" w:rsidRDefault="000756C2">
            <w:pPr>
              <w:jc w:val="center"/>
              <w:rPr>
                <w:rFonts w:ascii="宋体" w:hAnsi="宋体"/>
                <w:sz w:val="18"/>
              </w:rPr>
            </w:pPr>
            <w:r>
              <w:rPr>
                <w:rFonts w:ascii="宋体" w:hAnsi="宋体" w:hint="eastAsia"/>
                <w:sz w:val="18"/>
              </w:rPr>
              <w:t>无</w:t>
            </w:r>
          </w:p>
        </w:tc>
        <w:tc>
          <w:tcPr>
            <w:tcW w:w="299" w:type="pct"/>
            <w:tcBorders>
              <w:top w:val="outset" w:sz="6" w:space="0" w:color="auto"/>
              <w:left w:val="outset" w:sz="6" w:space="0" w:color="auto"/>
              <w:bottom w:val="outset" w:sz="6" w:space="0" w:color="auto"/>
              <w:right w:val="outset" w:sz="6" w:space="0" w:color="auto"/>
            </w:tcBorders>
            <w:vAlign w:val="center"/>
          </w:tcPr>
          <w:p w14:paraId="65953A0D" w14:textId="77777777" w:rsidR="00106968" w:rsidRDefault="000756C2">
            <w:pPr>
              <w:jc w:val="right"/>
              <w:rPr>
                <w:rFonts w:ascii="宋体" w:hAnsi="宋体"/>
                <w:sz w:val="18"/>
              </w:rPr>
            </w:pPr>
            <w:r>
              <w:rPr>
                <w:rFonts w:ascii="宋体" w:hAnsi="宋体" w:hint="eastAsia"/>
                <w:sz w:val="18"/>
              </w:rPr>
              <w:t>81,006.3</w:t>
            </w:r>
          </w:p>
        </w:tc>
        <w:tc>
          <w:tcPr>
            <w:tcW w:w="356" w:type="pct"/>
            <w:tcBorders>
              <w:top w:val="outset" w:sz="6" w:space="0" w:color="auto"/>
              <w:left w:val="outset" w:sz="6" w:space="0" w:color="auto"/>
              <w:bottom w:val="outset" w:sz="6" w:space="0" w:color="auto"/>
              <w:right w:val="outset" w:sz="6" w:space="0" w:color="auto"/>
            </w:tcBorders>
            <w:vAlign w:val="center"/>
          </w:tcPr>
          <w:p w14:paraId="767FB2BC" w14:textId="77777777" w:rsidR="00106968" w:rsidRDefault="000756C2">
            <w:pPr>
              <w:jc w:val="right"/>
              <w:rPr>
                <w:rFonts w:ascii="宋体" w:hAnsi="宋体"/>
                <w:sz w:val="18"/>
              </w:rPr>
            </w:pPr>
            <w:r>
              <w:rPr>
                <w:rFonts w:ascii="宋体" w:hAnsi="宋体" w:hint="eastAsia"/>
                <w:sz w:val="18"/>
              </w:rPr>
              <w:t>—</w:t>
            </w:r>
          </w:p>
        </w:tc>
        <w:tc>
          <w:tcPr>
            <w:tcW w:w="512" w:type="pct"/>
            <w:tcBorders>
              <w:top w:val="outset" w:sz="6" w:space="0" w:color="auto"/>
              <w:left w:val="outset" w:sz="6" w:space="0" w:color="auto"/>
              <w:bottom w:val="outset" w:sz="6" w:space="0" w:color="auto"/>
              <w:right w:val="outset" w:sz="6" w:space="0" w:color="auto"/>
            </w:tcBorders>
            <w:vAlign w:val="center"/>
          </w:tcPr>
          <w:p w14:paraId="76ACDC37" w14:textId="77777777" w:rsidR="00106968" w:rsidRDefault="000756C2">
            <w:pPr>
              <w:jc w:val="right"/>
              <w:rPr>
                <w:rFonts w:ascii="宋体" w:hAnsi="宋体"/>
                <w:sz w:val="18"/>
              </w:rPr>
            </w:pPr>
            <w:r>
              <w:rPr>
                <w:rFonts w:ascii="宋体" w:hAnsi="宋体"/>
                <w:sz w:val="18"/>
              </w:rPr>
              <w:t>81,006.30</w:t>
            </w:r>
          </w:p>
        </w:tc>
        <w:tc>
          <w:tcPr>
            <w:tcW w:w="451" w:type="pct"/>
            <w:tcBorders>
              <w:top w:val="outset" w:sz="6" w:space="0" w:color="auto"/>
              <w:left w:val="outset" w:sz="6" w:space="0" w:color="auto"/>
              <w:bottom w:val="outset" w:sz="6" w:space="0" w:color="auto"/>
              <w:right w:val="outset" w:sz="6" w:space="0" w:color="auto"/>
            </w:tcBorders>
            <w:vAlign w:val="center"/>
          </w:tcPr>
          <w:p w14:paraId="5149F60B" w14:textId="77777777" w:rsidR="00106968" w:rsidRDefault="000756C2">
            <w:pPr>
              <w:jc w:val="right"/>
              <w:rPr>
                <w:rFonts w:ascii="宋体" w:hAnsi="宋体"/>
                <w:sz w:val="18"/>
              </w:rPr>
            </w:pPr>
            <w:r>
              <w:rPr>
                <w:rFonts w:ascii="宋体" w:hAnsi="宋体" w:hint="eastAsia"/>
                <w:sz w:val="18"/>
              </w:rPr>
              <w:t>-</w:t>
            </w:r>
          </w:p>
        </w:tc>
        <w:tc>
          <w:tcPr>
            <w:tcW w:w="382" w:type="pct"/>
            <w:tcBorders>
              <w:top w:val="outset" w:sz="6" w:space="0" w:color="auto"/>
              <w:left w:val="outset" w:sz="6" w:space="0" w:color="auto"/>
              <w:bottom w:val="outset" w:sz="6" w:space="0" w:color="auto"/>
              <w:right w:val="outset" w:sz="6" w:space="0" w:color="auto"/>
            </w:tcBorders>
            <w:vAlign w:val="center"/>
          </w:tcPr>
          <w:p w14:paraId="6D35607B" w14:textId="77777777" w:rsidR="00106968" w:rsidRDefault="000756C2">
            <w:pPr>
              <w:jc w:val="right"/>
              <w:rPr>
                <w:rFonts w:ascii="宋体" w:hAnsi="宋体"/>
                <w:sz w:val="18"/>
              </w:rPr>
            </w:pPr>
            <w:r>
              <w:rPr>
                <w:rFonts w:ascii="宋体" w:hAnsi="宋体" w:hint="eastAsia"/>
                <w:sz w:val="18"/>
              </w:rPr>
              <w:t xml:space="preserve"> 81,108.57 </w:t>
            </w:r>
          </w:p>
        </w:tc>
        <w:tc>
          <w:tcPr>
            <w:tcW w:w="427" w:type="pct"/>
            <w:tcBorders>
              <w:top w:val="outset" w:sz="6" w:space="0" w:color="auto"/>
              <w:left w:val="outset" w:sz="6" w:space="0" w:color="auto"/>
              <w:bottom w:val="outset" w:sz="6" w:space="0" w:color="auto"/>
              <w:right w:val="outset" w:sz="6" w:space="0" w:color="auto"/>
            </w:tcBorders>
            <w:vAlign w:val="center"/>
          </w:tcPr>
          <w:p w14:paraId="6DCB27D7" w14:textId="77777777" w:rsidR="00106968" w:rsidRDefault="000756C2">
            <w:pPr>
              <w:jc w:val="right"/>
              <w:rPr>
                <w:rFonts w:ascii="宋体" w:hAnsi="宋体"/>
                <w:sz w:val="18"/>
              </w:rPr>
            </w:pPr>
            <w:r>
              <w:rPr>
                <w:rFonts w:ascii="宋体" w:hAnsi="宋体" w:hint="eastAsia"/>
                <w:sz w:val="18"/>
              </w:rPr>
              <w:t xml:space="preserve"> 102.27 </w:t>
            </w:r>
          </w:p>
        </w:tc>
        <w:tc>
          <w:tcPr>
            <w:tcW w:w="457" w:type="pct"/>
            <w:tcBorders>
              <w:top w:val="outset" w:sz="6" w:space="0" w:color="auto"/>
              <w:left w:val="outset" w:sz="6" w:space="0" w:color="auto"/>
              <w:bottom w:val="outset" w:sz="6" w:space="0" w:color="auto"/>
              <w:right w:val="outset" w:sz="6" w:space="0" w:color="auto"/>
            </w:tcBorders>
            <w:vAlign w:val="center"/>
          </w:tcPr>
          <w:p w14:paraId="4B994F43" w14:textId="77777777" w:rsidR="00106968" w:rsidRDefault="000756C2">
            <w:pPr>
              <w:jc w:val="right"/>
              <w:rPr>
                <w:rFonts w:ascii="宋体" w:hAnsi="宋体"/>
                <w:sz w:val="18"/>
              </w:rPr>
            </w:pPr>
            <w:r>
              <w:rPr>
                <w:rFonts w:ascii="宋体" w:hAnsi="宋体" w:hint="eastAsia"/>
                <w:sz w:val="18"/>
              </w:rPr>
              <w:t>100.13</w:t>
            </w:r>
          </w:p>
        </w:tc>
        <w:tc>
          <w:tcPr>
            <w:tcW w:w="452" w:type="pct"/>
            <w:tcBorders>
              <w:top w:val="outset" w:sz="6" w:space="0" w:color="auto"/>
              <w:left w:val="outset" w:sz="6" w:space="0" w:color="auto"/>
              <w:bottom w:val="outset" w:sz="6" w:space="0" w:color="auto"/>
              <w:right w:val="outset" w:sz="6" w:space="0" w:color="auto"/>
            </w:tcBorders>
            <w:vAlign w:val="center"/>
          </w:tcPr>
          <w:p w14:paraId="4B4FE19B" w14:textId="77777777" w:rsidR="00106968" w:rsidRDefault="000756C2">
            <w:pPr>
              <w:jc w:val="right"/>
              <w:rPr>
                <w:rFonts w:ascii="宋体" w:hAnsi="宋体"/>
                <w:sz w:val="18"/>
                <w:szCs w:val="18"/>
              </w:rPr>
            </w:pPr>
            <w:r>
              <w:rPr>
                <w:rFonts w:ascii="宋体" w:hAnsi="宋体" w:hint="eastAsia"/>
                <w:sz w:val="18"/>
                <w:szCs w:val="18"/>
              </w:rPr>
              <w:t>—</w:t>
            </w:r>
          </w:p>
        </w:tc>
        <w:tc>
          <w:tcPr>
            <w:tcW w:w="418" w:type="pct"/>
            <w:tcBorders>
              <w:top w:val="outset" w:sz="6" w:space="0" w:color="auto"/>
              <w:left w:val="outset" w:sz="6" w:space="0" w:color="auto"/>
              <w:bottom w:val="outset" w:sz="6" w:space="0" w:color="auto"/>
              <w:right w:val="outset" w:sz="6" w:space="0" w:color="auto"/>
            </w:tcBorders>
            <w:vAlign w:val="center"/>
          </w:tcPr>
          <w:p w14:paraId="605AC34A" w14:textId="77777777" w:rsidR="00106968" w:rsidRDefault="000756C2">
            <w:pPr>
              <w:jc w:val="right"/>
              <w:rPr>
                <w:rFonts w:ascii="宋体" w:hAnsi="宋体"/>
                <w:sz w:val="18"/>
                <w:szCs w:val="18"/>
              </w:rPr>
            </w:pPr>
            <w:r>
              <w:rPr>
                <w:rFonts w:ascii="宋体" w:hAnsi="宋体"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302DE0A8" w14:textId="77777777" w:rsidR="00106968" w:rsidRDefault="000756C2">
            <w:pPr>
              <w:jc w:val="right"/>
              <w:rPr>
                <w:rFonts w:ascii="宋体" w:hAnsi="宋体"/>
                <w:sz w:val="18"/>
                <w:szCs w:val="18"/>
              </w:rPr>
            </w:pPr>
            <w:r>
              <w:rPr>
                <w:rFonts w:ascii="宋体" w:hAnsi="宋体"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2C183A1A" w14:textId="77777777" w:rsidR="00106968" w:rsidRDefault="000756C2">
            <w:pPr>
              <w:jc w:val="center"/>
              <w:rPr>
                <w:rFonts w:ascii="宋体" w:hAnsi="宋体"/>
                <w:sz w:val="18"/>
                <w:szCs w:val="18"/>
              </w:rPr>
            </w:pPr>
            <w:r>
              <w:rPr>
                <w:rFonts w:ascii="宋体" w:hAnsi="宋体" w:hint="eastAsia"/>
                <w:sz w:val="18"/>
                <w:szCs w:val="18"/>
              </w:rPr>
              <w:t>否</w:t>
            </w:r>
          </w:p>
        </w:tc>
      </w:tr>
      <w:tr w:rsidR="00106968" w14:paraId="7E15C81B" w14:textId="77777777">
        <w:trPr>
          <w:trHeight w:val="510"/>
          <w:tblCellSpacing w:w="0" w:type="dxa"/>
          <w:jc w:val="center"/>
        </w:trPr>
        <w:tc>
          <w:tcPr>
            <w:tcW w:w="297" w:type="pct"/>
            <w:tcBorders>
              <w:top w:val="outset" w:sz="6" w:space="0" w:color="auto"/>
              <w:left w:val="outset" w:sz="6" w:space="0" w:color="auto"/>
              <w:bottom w:val="outset" w:sz="6" w:space="0" w:color="auto"/>
              <w:right w:val="outset" w:sz="6" w:space="0" w:color="auto"/>
            </w:tcBorders>
          </w:tcPr>
          <w:p w14:paraId="161462DD" w14:textId="77777777" w:rsidR="00106968" w:rsidRDefault="000756C2">
            <w:pPr>
              <w:rPr>
                <w:rFonts w:ascii="宋体" w:hAnsi="宋体"/>
                <w:sz w:val="18"/>
                <w:szCs w:val="21"/>
              </w:rPr>
            </w:pPr>
            <w:r>
              <w:rPr>
                <w:rFonts w:ascii="宋体" w:hAnsi="宋体" w:hint="eastAsia"/>
                <w:sz w:val="18"/>
                <w:szCs w:val="21"/>
              </w:rPr>
              <w:t>偿还银行贷款</w:t>
            </w:r>
          </w:p>
        </w:tc>
        <w:tc>
          <w:tcPr>
            <w:tcW w:w="308" w:type="pct"/>
            <w:tcBorders>
              <w:top w:val="outset" w:sz="6" w:space="0" w:color="auto"/>
              <w:left w:val="outset" w:sz="6" w:space="0" w:color="auto"/>
              <w:bottom w:val="outset" w:sz="6" w:space="0" w:color="auto"/>
              <w:right w:val="outset" w:sz="6" w:space="0" w:color="auto"/>
            </w:tcBorders>
            <w:vAlign w:val="center"/>
          </w:tcPr>
          <w:p w14:paraId="4E9C414C" w14:textId="77777777" w:rsidR="00106968" w:rsidRDefault="000756C2">
            <w:pPr>
              <w:jc w:val="center"/>
              <w:rPr>
                <w:rFonts w:ascii="宋体" w:hAnsi="宋体"/>
                <w:sz w:val="18"/>
                <w:szCs w:val="18"/>
              </w:rPr>
            </w:pPr>
            <w:r>
              <w:rPr>
                <w:rFonts w:ascii="宋体" w:hAnsi="宋体" w:hint="eastAsia"/>
                <w:sz w:val="18"/>
                <w:szCs w:val="18"/>
              </w:rPr>
              <w:t>无</w:t>
            </w:r>
          </w:p>
        </w:tc>
        <w:tc>
          <w:tcPr>
            <w:tcW w:w="299" w:type="pct"/>
            <w:tcBorders>
              <w:top w:val="outset" w:sz="6" w:space="0" w:color="auto"/>
              <w:left w:val="outset" w:sz="6" w:space="0" w:color="auto"/>
              <w:bottom w:val="outset" w:sz="6" w:space="0" w:color="auto"/>
              <w:right w:val="outset" w:sz="6" w:space="0" w:color="auto"/>
            </w:tcBorders>
            <w:vAlign w:val="center"/>
          </w:tcPr>
          <w:p w14:paraId="1F958651" w14:textId="77777777" w:rsidR="00106968" w:rsidRDefault="000756C2">
            <w:pPr>
              <w:jc w:val="right"/>
              <w:rPr>
                <w:rFonts w:ascii="宋体" w:hAnsi="宋体"/>
                <w:sz w:val="18"/>
              </w:rPr>
            </w:pPr>
            <w:r>
              <w:rPr>
                <w:rFonts w:ascii="宋体" w:hAnsi="宋体"/>
                <w:sz w:val="18"/>
              </w:rPr>
              <w:t>4,915.00</w:t>
            </w:r>
          </w:p>
        </w:tc>
        <w:tc>
          <w:tcPr>
            <w:tcW w:w="356" w:type="pct"/>
            <w:tcBorders>
              <w:top w:val="outset" w:sz="6" w:space="0" w:color="auto"/>
              <w:left w:val="outset" w:sz="6" w:space="0" w:color="auto"/>
              <w:bottom w:val="outset" w:sz="6" w:space="0" w:color="auto"/>
              <w:right w:val="outset" w:sz="6" w:space="0" w:color="auto"/>
            </w:tcBorders>
            <w:vAlign w:val="center"/>
          </w:tcPr>
          <w:p w14:paraId="20477B7A" w14:textId="77777777" w:rsidR="00106968" w:rsidRDefault="000756C2">
            <w:pPr>
              <w:jc w:val="right"/>
              <w:rPr>
                <w:rFonts w:ascii="宋体" w:hAnsi="宋体"/>
                <w:sz w:val="18"/>
                <w:szCs w:val="18"/>
              </w:rPr>
            </w:pPr>
            <w:r>
              <w:rPr>
                <w:rFonts w:ascii="宋体" w:hAnsi="宋体" w:hint="eastAsia"/>
                <w:sz w:val="18"/>
                <w:szCs w:val="18"/>
              </w:rPr>
              <w:t>—</w:t>
            </w:r>
          </w:p>
        </w:tc>
        <w:tc>
          <w:tcPr>
            <w:tcW w:w="512" w:type="pct"/>
            <w:tcBorders>
              <w:top w:val="outset" w:sz="6" w:space="0" w:color="auto"/>
              <w:left w:val="outset" w:sz="6" w:space="0" w:color="auto"/>
              <w:bottom w:val="outset" w:sz="6" w:space="0" w:color="auto"/>
              <w:right w:val="outset" w:sz="6" w:space="0" w:color="auto"/>
            </w:tcBorders>
            <w:vAlign w:val="center"/>
          </w:tcPr>
          <w:p w14:paraId="285D4C80" w14:textId="77777777" w:rsidR="00106968" w:rsidRDefault="000756C2">
            <w:pPr>
              <w:jc w:val="right"/>
              <w:rPr>
                <w:rFonts w:ascii="宋体" w:hAnsi="宋体"/>
                <w:sz w:val="18"/>
                <w:szCs w:val="18"/>
              </w:rPr>
            </w:pPr>
            <w:r>
              <w:rPr>
                <w:rFonts w:ascii="宋体" w:hAnsi="宋体"/>
                <w:sz w:val="18"/>
              </w:rPr>
              <w:t xml:space="preserve"> 4,915.00 </w:t>
            </w:r>
          </w:p>
        </w:tc>
        <w:tc>
          <w:tcPr>
            <w:tcW w:w="451" w:type="pct"/>
            <w:tcBorders>
              <w:top w:val="outset" w:sz="6" w:space="0" w:color="auto"/>
              <w:left w:val="outset" w:sz="6" w:space="0" w:color="auto"/>
              <w:bottom w:val="outset" w:sz="6" w:space="0" w:color="auto"/>
              <w:right w:val="outset" w:sz="6" w:space="0" w:color="auto"/>
            </w:tcBorders>
            <w:vAlign w:val="center"/>
          </w:tcPr>
          <w:p w14:paraId="34C97D45" w14:textId="77777777" w:rsidR="00106968" w:rsidRDefault="000756C2">
            <w:pPr>
              <w:jc w:val="right"/>
              <w:rPr>
                <w:rFonts w:ascii="宋体" w:hAnsi="宋体"/>
                <w:sz w:val="18"/>
              </w:rPr>
            </w:pPr>
            <w:r>
              <w:rPr>
                <w:rFonts w:ascii="宋体" w:hAnsi="宋体" w:hint="eastAsia"/>
                <w:sz w:val="18"/>
              </w:rPr>
              <w:t>-</w:t>
            </w:r>
            <w:r>
              <w:rPr>
                <w:rFonts w:ascii="宋体" w:hAnsi="宋体"/>
                <w:sz w:val="18"/>
              </w:rPr>
              <w:t xml:space="preserve"> </w:t>
            </w:r>
          </w:p>
        </w:tc>
        <w:tc>
          <w:tcPr>
            <w:tcW w:w="382" w:type="pct"/>
            <w:tcBorders>
              <w:top w:val="outset" w:sz="6" w:space="0" w:color="auto"/>
              <w:left w:val="outset" w:sz="6" w:space="0" w:color="auto"/>
              <w:bottom w:val="outset" w:sz="6" w:space="0" w:color="auto"/>
              <w:right w:val="outset" w:sz="6" w:space="0" w:color="auto"/>
            </w:tcBorders>
            <w:vAlign w:val="center"/>
          </w:tcPr>
          <w:p w14:paraId="4BC1FBC3" w14:textId="77777777" w:rsidR="00106968" w:rsidRDefault="000756C2">
            <w:pPr>
              <w:jc w:val="right"/>
              <w:rPr>
                <w:rFonts w:ascii="宋体" w:hAnsi="宋体"/>
                <w:sz w:val="18"/>
              </w:rPr>
            </w:pPr>
            <w:r>
              <w:rPr>
                <w:rFonts w:ascii="宋体" w:hAnsi="宋体"/>
                <w:sz w:val="18"/>
              </w:rPr>
              <w:t xml:space="preserve"> 4,915.00 </w:t>
            </w:r>
          </w:p>
        </w:tc>
        <w:tc>
          <w:tcPr>
            <w:tcW w:w="427" w:type="pct"/>
            <w:tcBorders>
              <w:top w:val="outset" w:sz="6" w:space="0" w:color="auto"/>
              <w:left w:val="outset" w:sz="6" w:space="0" w:color="auto"/>
              <w:bottom w:val="outset" w:sz="6" w:space="0" w:color="auto"/>
              <w:right w:val="outset" w:sz="6" w:space="0" w:color="auto"/>
            </w:tcBorders>
            <w:vAlign w:val="center"/>
          </w:tcPr>
          <w:p w14:paraId="451C0BEE" w14:textId="77777777" w:rsidR="00106968" w:rsidRDefault="000756C2">
            <w:pPr>
              <w:jc w:val="right"/>
              <w:rPr>
                <w:rFonts w:ascii="宋体" w:hAnsi="宋体"/>
                <w:sz w:val="18"/>
              </w:rPr>
            </w:pPr>
            <w:r>
              <w:rPr>
                <w:rFonts w:ascii="宋体" w:hAnsi="宋体" w:hint="eastAsia"/>
                <w:sz w:val="18"/>
              </w:rPr>
              <w:t>-</w:t>
            </w:r>
          </w:p>
        </w:tc>
        <w:tc>
          <w:tcPr>
            <w:tcW w:w="457" w:type="pct"/>
            <w:tcBorders>
              <w:top w:val="outset" w:sz="6" w:space="0" w:color="auto"/>
              <w:left w:val="outset" w:sz="6" w:space="0" w:color="auto"/>
              <w:bottom w:val="outset" w:sz="6" w:space="0" w:color="auto"/>
              <w:right w:val="outset" w:sz="6" w:space="0" w:color="auto"/>
            </w:tcBorders>
            <w:vAlign w:val="center"/>
          </w:tcPr>
          <w:p w14:paraId="06AA4601" w14:textId="77777777" w:rsidR="00106968" w:rsidRDefault="000756C2">
            <w:pPr>
              <w:jc w:val="right"/>
              <w:rPr>
                <w:rFonts w:ascii="宋体" w:hAnsi="宋体"/>
                <w:sz w:val="18"/>
              </w:rPr>
            </w:pPr>
            <w:r>
              <w:rPr>
                <w:rFonts w:ascii="宋体" w:hAnsi="宋体" w:hint="eastAsia"/>
                <w:sz w:val="18"/>
              </w:rPr>
              <w:t>100.00</w:t>
            </w:r>
          </w:p>
        </w:tc>
        <w:tc>
          <w:tcPr>
            <w:tcW w:w="452" w:type="pct"/>
            <w:tcBorders>
              <w:top w:val="outset" w:sz="6" w:space="0" w:color="auto"/>
              <w:left w:val="outset" w:sz="6" w:space="0" w:color="auto"/>
              <w:bottom w:val="outset" w:sz="6" w:space="0" w:color="auto"/>
              <w:right w:val="outset" w:sz="6" w:space="0" w:color="auto"/>
            </w:tcBorders>
            <w:vAlign w:val="center"/>
          </w:tcPr>
          <w:p w14:paraId="16695CB3" w14:textId="77777777" w:rsidR="00106968" w:rsidRDefault="000756C2">
            <w:pPr>
              <w:jc w:val="right"/>
              <w:rPr>
                <w:rFonts w:ascii="宋体" w:hAnsi="宋体"/>
                <w:sz w:val="18"/>
                <w:szCs w:val="18"/>
              </w:rPr>
            </w:pPr>
            <w:r>
              <w:rPr>
                <w:rFonts w:ascii="宋体" w:hAnsi="宋体" w:hint="eastAsia"/>
                <w:sz w:val="18"/>
                <w:szCs w:val="18"/>
              </w:rPr>
              <w:t>—</w:t>
            </w:r>
          </w:p>
        </w:tc>
        <w:tc>
          <w:tcPr>
            <w:tcW w:w="418" w:type="pct"/>
            <w:tcBorders>
              <w:top w:val="outset" w:sz="6" w:space="0" w:color="auto"/>
              <w:left w:val="outset" w:sz="6" w:space="0" w:color="auto"/>
              <w:bottom w:val="outset" w:sz="6" w:space="0" w:color="auto"/>
              <w:right w:val="outset" w:sz="6" w:space="0" w:color="auto"/>
            </w:tcBorders>
            <w:vAlign w:val="center"/>
          </w:tcPr>
          <w:p w14:paraId="012FF11D" w14:textId="77777777" w:rsidR="00106968" w:rsidRDefault="000756C2">
            <w:pPr>
              <w:jc w:val="right"/>
              <w:rPr>
                <w:rFonts w:ascii="宋体" w:hAnsi="宋体"/>
                <w:sz w:val="18"/>
                <w:szCs w:val="18"/>
              </w:rPr>
            </w:pPr>
            <w:r>
              <w:rPr>
                <w:rFonts w:ascii="宋体" w:hAnsi="宋体"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42ABDAD2" w14:textId="77777777" w:rsidR="00106968" w:rsidRDefault="000756C2">
            <w:pPr>
              <w:jc w:val="right"/>
              <w:rPr>
                <w:rFonts w:ascii="宋体" w:hAnsi="宋体"/>
                <w:sz w:val="18"/>
                <w:szCs w:val="18"/>
              </w:rPr>
            </w:pPr>
            <w:r>
              <w:rPr>
                <w:rFonts w:ascii="宋体" w:hAnsi="宋体"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0EC80618" w14:textId="77777777" w:rsidR="00106968" w:rsidRDefault="000756C2">
            <w:pPr>
              <w:jc w:val="center"/>
              <w:rPr>
                <w:rFonts w:ascii="宋体" w:hAnsi="宋体"/>
                <w:sz w:val="18"/>
                <w:szCs w:val="18"/>
              </w:rPr>
            </w:pPr>
            <w:r>
              <w:rPr>
                <w:rFonts w:ascii="宋体" w:hAnsi="宋体" w:hint="eastAsia"/>
                <w:sz w:val="18"/>
                <w:szCs w:val="18"/>
              </w:rPr>
              <w:t>否</w:t>
            </w:r>
          </w:p>
        </w:tc>
      </w:tr>
      <w:tr w:rsidR="00106968" w14:paraId="30C66A2C" w14:textId="77777777">
        <w:trPr>
          <w:trHeight w:hRule="exact" w:val="45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CE1FEEF" w14:textId="77777777" w:rsidR="00106968" w:rsidRDefault="000756C2">
            <w:pPr>
              <w:jc w:val="center"/>
              <w:rPr>
                <w:rFonts w:ascii="宋体" w:hAnsi="宋体"/>
                <w:sz w:val="18"/>
                <w:szCs w:val="18"/>
              </w:rPr>
            </w:pPr>
            <w:r>
              <w:rPr>
                <w:rFonts w:ascii="宋体" w:hAnsi="宋体"/>
                <w:sz w:val="18"/>
                <w:szCs w:val="18"/>
              </w:rPr>
              <w:t>合计</w:t>
            </w:r>
          </w:p>
        </w:tc>
        <w:tc>
          <w:tcPr>
            <w:tcW w:w="308" w:type="pct"/>
            <w:tcBorders>
              <w:top w:val="outset" w:sz="6" w:space="0" w:color="auto"/>
              <w:left w:val="outset" w:sz="6" w:space="0" w:color="auto"/>
              <w:bottom w:val="outset" w:sz="6" w:space="0" w:color="auto"/>
              <w:right w:val="outset" w:sz="6" w:space="0" w:color="auto"/>
            </w:tcBorders>
            <w:vAlign w:val="center"/>
          </w:tcPr>
          <w:p w14:paraId="02D3B2FC" w14:textId="77777777" w:rsidR="00106968" w:rsidRDefault="000756C2">
            <w:pPr>
              <w:jc w:val="center"/>
              <w:rPr>
                <w:rFonts w:ascii="宋体" w:hAnsi="宋体"/>
                <w:sz w:val="18"/>
                <w:szCs w:val="18"/>
              </w:rPr>
            </w:pPr>
            <w:r>
              <w:rPr>
                <w:rFonts w:ascii="宋体" w:hAnsi="宋体"/>
                <w:sz w:val="18"/>
                <w:szCs w:val="18"/>
              </w:rPr>
              <w:t>—</w:t>
            </w:r>
          </w:p>
        </w:tc>
        <w:tc>
          <w:tcPr>
            <w:tcW w:w="299" w:type="pct"/>
            <w:tcBorders>
              <w:top w:val="outset" w:sz="6" w:space="0" w:color="auto"/>
              <w:left w:val="outset" w:sz="6" w:space="0" w:color="auto"/>
              <w:bottom w:val="outset" w:sz="6" w:space="0" w:color="auto"/>
              <w:right w:val="outset" w:sz="6" w:space="0" w:color="auto"/>
            </w:tcBorders>
            <w:vAlign w:val="center"/>
          </w:tcPr>
          <w:p w14:paraId="6906FA92" w14:textId="77777777" w:rsidR="00106968" w:rsidRDefault="000756C2">
            <w:pPr>
              <w:jc w:val="right"/>
              <w:rPr>
                <w:rFonts w:ascii="宋体" w:hAnsi="宋体"/>
                <w:sz w:val="18"/>
              </w:rPr>
            </w:pPr>
            <w:r>
              <w:rPr>
                <w:rFonts w:ascii="宋体" w:hAnsi="宋体"/>
                <w:sz w:val="18"/>
                <w:szCs w:val="18"/>
              </w:rPr>
              <w:t>85,921.30</w:t>
            </w:r>
          </w:p>
        </w:tc>
        <w:tc>
          <w:tcPr>
            <w:tcW w:w="356" w:type="pct"/>
            <w:tcBorders>
              <w:top w:val="outset" w:sz="6" w:space="0" w:color="auto"/>
              <w:left w:val="outset" w:sz="6" w:space="0" w:color="auto"/>
              <w:bottom w:val="outset" w:sz="6" w:space="0" w:color="auto"/>
              <w:right w:val="outset" w:sz="6" w:space="0" w:color="auto"/>
            </w:tcBorders>
            <w:vAlign w:val="center"/>
          </w:tcPr>
          <w:p w14:paraId="0EBB0443" w14:textId="77777777" w:rsidR="00106968" w:rsidRDefault="000756C2">
            <w:pPr>
              <w:jc w:val="right"/>
              <w:rPr>
                <w:rFonts w:ascii="宋体" w:hAnsi="宋体"/>
                <w:sz w:val="18"/>
                <w:szCs w:val="18"/>
              </w:rPr>
            </w:pPr>
            <w:r>
              <w:rPr>
                <w:rFonts w:ascii="宋体" w:hAnsi="宋体"/>
                <w:sz w:val="18"/>
                <w:szCs w:val="18"/>
              </w:rPr>
              <w:t>—</w:t>
            </w:r>
          </w:p>
        </w:tc>
        <w:tc>
          <w:tcPr>
            <w:tcW w:w="512" w:type="pct"/>
            <w:tcBorders>
              <w:top w:val="outset" w:sz="6" w:space="0" w:color="auto"/>
              <w:left w:val="outset" w:sz="6" w:space="0" w:color="auto"/>
              <w:bottom w:val="outset" w:sz="6" w:space="0" w:color="auto"/>
              <w:right w:val="outset" w:sz="6" w:space="0" w:color="auto"/>
            </w:tcBorders>
            <w:vAlign w:val="center"/>
          </w:tcPr>
          <w:p w14:paraId="11F330BD" w14:textId="77777777" w:rsidR="00106968" w:rsidRDefault="000756C2">
            <w:pPr>
              <w:jc w:val="right"/>
              <w:rPr>
                <w:rFonts w:ascii="宋体" w:hAnsi="宋体"/>
                <w:sz w:val="18"/>
                <w:szCs w:val="18"/>
              </w:rPr>
            </w:pPr>
            <w:r>
              <w:rPr>
                <w:rFonts w:ascii="宋体" w:hAnsi="宋体"/>
                <w:sz w:val="18"/>
                <w:szCs w:val="18"/>
              </w:rPr>
              <w:t>85,921.30</w:t>
            </w:r>
          </w:p>
        </w:tc>
        <w:tc>
          <w:tcPr>
            <w:tcW w:w="451" w:type="pct"/>
            <w:tcBorders>
              <w:top w:val="outset" w:sz="6" w:space="0" w:color="auto"/>
              <w:left w:val="outset" w:sz="6" w:space="0" w:color="auto"/>
              <w:bottom w:val="outset" w:sz="6" w:space="0" w:color="auto"/>
              <w:right w:val="outset" w:sz="6" w:space="0" w:color="auto"/>
            </w:tcBorders>
            <w:vAlign w:val="center"/>
          </w:tcPr>
          <w:p w14:paraId="30716CF1" w14:textId="77777777" w:rsidR="00106968" w:rsidRDefault="000756C2">
            <w:pPr>
              <w:jc w:val="right"/>
              <w:rPr>
                <w:rFonts w:ascii="宋体" w:hAnsi="宋体"/>
                <w:sz w:val="18"/>
              </w:rPr>
            </w:pPr>
            <w:r>
              <w:rPr>
                <w:rFonts w:ascii="宋体" w:hAnsi="宋体" w:hint="eastAsia"/>
                <w:sz w:val="18"/>
              </w:rPr>
              <w:t>-</w:t>
            </w:r>
          </w:p>
        </w:tc>
        <w:tc>
          <w:tcPr>
            <w:tcW w:w="382" w:type="pct"/>
            <w:tcBorders>
              <w:top w:val="outset" w:sz="6" w:space="0" w:color="auto"/>
              <w:left w:val="outset" w:sz="6" w:space="0" w:color="auto"/>
              <w:bottom w:val="outset" w:sz="6" w:space="0" w:color="auto"/>
              <w:right w:val="outset" w:sz="6" w:space="0" w:color="auto"/>
            </w:tcBorders>
            <w:vAlign w:val="center"/>
          </w:tcPr>
          <w:p w14:paraId="62A009CB" w14:textId="77777777" w:rsidR="00106968" w:rsidRDefault="000756C2">
            <w:pPr>
              <w:jc w:val="right"/>
              <w:rPr>
                <w:rFonts w:ascii="宋体" w:hAnsi="宋体"/>
                <w:sz w:val="18"/>
              </w:rPr>
            </w:pPr>
            <w:r>
              <w:rPr>
                <w:rFonts w:ascii="宋体" w:hAnsi="宋体" w:hint="eastAsia"/>
                <w:sz w:val="18"/>
              </w:rPr>
              <w:t xml:space="preserve"> 86,023.57 </w:t>
            </w:r>
          </w:p>
        </w:tc>
        <w:tc>
          <w:tcPr>
            <w:tcW w:w="427" w:type="pct"/>
            <w:tcBorders>
              <w:top w:val="outset" w:sz="6" w:space="0" w:color="auto"/>
              <w:left w:val="outset" w:sz="6" w:space="0" w:color="auto"/>
              <w:bottom w:val="outset" w:sz="6" w:space="0" w:color="auto"/>
              <w:right w:val="outset" w:sz="6" w:space="0" w:color="auto"/>
            </w:tcBorders>
            <w:vAlign w:val="center"/>
          </w:tcPr>
          <w:p w14:paraId="2921CC9B" w14:textId="77777777" w:rsidR="00106968" w:rsidRDefault="000756C2">
            <w:pPr>
              <w:jc w:val="right"/>
              <w:rPr>
                <w:rFonts w:ascii="宋体" w:hAnsi="宋体"/>
                <w:sz w:val="18"/>
              </w:rPr>
            </w:pPr>
            <w:r>
              <w:rPr>
                <w:rFonts w:ascii="宋体" w:hAnsi="宋体" w:hint="eastAsia"/>
                <w:sz w:val="18"/>
              </w:rPr>
              <w:t xml:space="preserve"> 102.27</w:t>
            </w:r>
          </w:p>
        </w:tc>
        <w:tc>
          <w:tcPr>
            <w:tcW w:w="457" w:type="pct"/>
            <w:tcBorders>
              <w:top w:val="outset" w:sz="6" w:space="0" w:color="auto"/>
              <w:left w:val="outset" w:sz="6" w:space="0" w:color="auto"/>
              <w:bottom w:val="outset" w:sz="6" w:space="0" w:color="auto"/>
              <w:right w:val="outset" w:sz="6" w:space="0" w:color="auto"/>
            </w:tcBorders>
            <w:vAlign w:val="center"/>
          </w:tcPr>
          <w:p w14:paraId="287DAB73" w14:textId="77777777" w:rsidR="00106968" w:rsidRDefault="000756C2">
            <w:pPr>
              <w:jc w:val="right"/>
              <w:rPr>
                <w:rFonts w:ascii="宋体" w:hAnsi="宋体"/>
                <w:sz w:val="18"/>
              </w:rPr>
            </w:pPr>
            <w:r>
              <w:rPr>
                <w:rFonts w:ascii="宋体" w:hAnsi="宋体"/>
                <w:sz w:val="18"/>
              </w:rPr>
              <w:t>—</w:t>
            </w:r>
          </w:p>
        </w:tc>
        <w:tc>
          <w:tcPr>
            <w:tcW w:w="452" w:type="pct"/>
            <w:tcBorders>
              <w:top w:val="outset" w:sz="6" w:space="0" w:color="auto"/>
              <w:left w:val="outset" w:sz="6" w:space="0" w:color="auto"/>
              <w:bottom w:val="outset" w:sz="6" w:space="0" w:color="auto"/>
              <w:right w:val="outset" w:sz="6" w:space="0" w:color="auto"/>
            </w:tcBorders>
            <w:vAlign w:val="center"/>
          </w:tcPr>
          <w:p w14:paraId="23AA1AA6" w14:textId="77777777" w:rsidR="00106968" w:rsidRDefault="000756C2">
            <w:pPr>
              <w:jc w:val="right"/>
              <w:rPr>
                <w:rFonts w:ascii="宋体" w:hAnsi="宋体"/>
                <w:sz w:val="18"/>
                <w:szCs w:val="18"/>
              </w:rPr>
            </w:pPr>
            <w:r>
              <w:rPr>
                <w:rFonts w:ascii="宋体" w:hAnsi="宋体"/>
                <w:sz w:val="18"/>
                <w:szCs w:val="18"/>
              </w:rPr>
              <w:t>—</w:t>
            </w:r>
          </w:p>
        </w:tc>
        <w:tc>
          <w:tcPr>
            <w:tcW w:w="418" w:type="pct"/>
            <w:tcBorders>
              <w:top w:val="outset" w:sz="6" w:space="0" w:color="auto"/>
              <w:left w:val="outset" w:sz="6" w:space="0" w:color="auto"/>
              <w:bottom w:val="outset" w:sz="6" w:space="0" w:color="auto"/>
              <w:right w:val="outset" w:sz="6" w:space="0" w:color="auto"/>
            </w:tcBorders>
            <w:vAlign w:val="center"/>
          </w:tcPr>
          <w:p w14:paraId="325E189F" w14:textId="77777777" w:rsidR="00106968" w:rsidRDefault="000756C2">
            <w:pPr>
              <w:jc w:val="right"/>
              <w:rPr>
                <w:rFonts w:ascii="宋体" w:hAnsi="宋体"/>
                <w:sz w:val="18"/>
                <w:szCs w:val="18"/>
              </w:rPr>
            </w:pPr>
            <w:r>
              <w:rPr>
                <w:rFonts w:ascii="宋体" w:hAnsi="宋体"/>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498694A4" w14:textId="77777777" w:rsidR="00106968" w:rsidRDefault="000756C2">
            <w:pPr>
              <w:jc w:val="right"/>
              <w:rPr>
                <w:rFonts w:ascii="宋体" w:hAnsi="宋体"/>
                <w:sz w:val="18"/>
                <w:szCs w:val="18"/>
              </w:rPr>
            </w:pPr>
            <w:r>
              <w:rPr>
                <w:rFonts w:ascii="宋体" w:hAnsi="宋体"/>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507944F4" w14:textId="77777777" w:rsidR="00106968" w:rsidRDefault="000756C2">
            <w:pPr>
              <w:jc w:val="right"/>
              <w:rPr>
                <w:rFonts w:ascii="宋体" w:hAnsi="宋体"/>
                <w:sz w:val="18"/>
                <w:szCs w:val="18"/>
              </w:rPr>
            </w:pPr>
            <w:r>
              <w:rPr>
                <w:rFonts w:ascii="宋体" w:hAnsi="宋体"/>
                <w:sz w:val="18"/>
                <w:szCs w:val="18"/>
              </w:rPr>
              <w:t>—</w:t>
            </w:r>
          </w:p>
        </w:tc>
      </w:tr>
      <w:tr w:rsidR="00106968" w14:paraId="3945FD7A" w14:textId="77777777">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663F944F" w14:textId="77777777" w:rsidR="00106968" w:rsidRDefault="000756C2">
            <w:pPr>
              <w:rPr>
                <w:rFonts w:ascii="宋体" w:hAnsi="宋体"/>
                <w:sz w:val="18"/>
                <w:szCs w:val="18"/>
              </w:rPr>
            </w:pPr>
            <w:r>
              <w:rPr>
                <w:rFonts w:ascii="宋体" w:hAnsi="宋体"/>
                <w:sz w:val="18"/>
                <w:szCs w:val="18"/>
              </w:rPr>
              <w:t>未达到计划进度原因</w:t>
            </w:r>
            <w:r>
              <w:rPr>
                <w:rFonts w:ascii="宋体" w:hAnsi="宋体"/>
                <w:sz w:val="18"/>
                <w:szCs w:val="18"/>
              </w:rPr>
              <w:t>(</w:t>
            </w:r>
            <w:proofErr w:type="gramStart"/>
            <w:r>
              <w:rPr>
                <w:rFonts w:ascii="宋体" w:hAnsi="宋体"/>
                <w:sz w:val="18"/>
                <w:szCs w:val="18"/>
              </w:rPr>
              <w:t>分具体</w:t>
            </w:r>
            <w:proofErr w:type="gramEnd"/>
            <w:r>
              <w:rPr>
                <w:rFonts w:ascii="宋体" w:hAnsi="宋体"/>
                <w:sz w:val="18"/>
                <w:szCs w:val="18"/>
              </w:rPr>
              <w:t>项目</w:t>
            </w:r>
            <w:r>
              <w:rPr>
                <w:rFonts w:ascii="宋体" w:hAnsi="宋体"/>
                <w:sz w:val="18"/>
                <w:szCs w:val="18"/>
              </w:rPr>
              <w:t>)</w:t>
            </w:r>
            <w:r>
              <w:rPr>
                <w:rFonts w:ascii="宋体" w:hAnsi="宋体"/>
                <w:sz w:val="18"/>
                <w:szCs w:val="18"/>
              </w:rPr>
              <w:t xml:space="preserve">　　</w:t>
            </w:r>
            <w:r>
              <w:rPr>
                <w:rFonts w:ascii="宋体" w:hAnsi="宋体"/>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42BCC0ED" w14:textId="77777777" w:rsidR="00106968" w:rsidRDefault="000756C2">
            <w:pPr>
              <w:jc w:val="center"/>
              <w:rPr>
                <w:rFonts w:ascii="宋体" w:hAnsi="宋体"/>
                <w:sz w:val="18"/>
                <w:szCs w:val="18"/>
              </w:rPr>
            </w:pPr>
            <w:r>
              <w:rPr>
                <w:rFonts w:ascii="宋体" w:hAnsi="宋体" w:hint="eastAsia"/>
                <w:sz w:val="18"/>
              </w:rPr>
              <w:t>无</w:t>
            </w:r>
          </w:p>
        </w:tc>
      </w:tr>
      <w:tr w:rsidR="00106968" w14:paraId="296103CB" w14:textId="77777777">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748816A2" w14:textId="77777777" w:rsidR="00106968" w:rsidRDefault="000756C2">
            <w:pPr>
              <w:rPr>
                <w:rFonts w:ascii="宋体" w:hAnsi="宋体"/>
                <w:sz w:val="18"/>
                <w:szCs w:val="18"/>
              </w:rPr>
            </w:pPr>
            <w:r>
              <w:rPr>
                <w:rFonts w:ascii="宋体" w:hAnsi="宋体"/>
                <w:sz w:val="18"/>
                <w:szCs w:val="18"/>
              </w:rPr>
              <w:t xml:space="preserve">项目可行性发生重大变化的情况说明　　</w:t>
            </w:r>
            <w:r>
              <w:rPr>
                <w:rFonts w:ascii="宋体" w:hAnsi="宋体"/>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2F82929B" w14:textId="77777777" w:rsidR="00106968" w:rsidRDefault="000756C2">
            <w:pPr>
              <w:jc w:val="center"/>
              <w:rPr>
                <w:rFonts w:ascii="宋体" w:hAnsi="宋体"/>
                <w:sz w:val="18"/>
                <w:szCs w:val="18"/>
              </w:rPr>
            </w:pPr>
            <w:r>
              <w:rPr>
                <w:rFonts w:ascii="宋体" w:hAnsi="宋体" w:hint="eastAsia"/>
                <w:sz w:val="18"/>
              </w:rPr>
              <w:t>无</w:t>
            </w:r>
          </w:p>
        </w:tc>
      </w:tr>
      <w:tr w:rsidR="00106968" w14:paraId="52A4736F" w14:textId="77777777">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5EDBBD6A" w14:textId="77777777" w:rsidR="00106968" w:rsidRDefault="000756C2">
            <w:pPr>
              <w:rPr>
                <w:rFonts w:ascii="宋体" w:hAnsi="宋体"/>
                <w:sz w:val="18"/>
                <w:szCs w:val="18"/>
              </w:rPr>
            </w:pPr>
            <w:r>
              <w:rPr>
                <w:rFonts w:ascii="宋体" w:hAnsi="宋体"/>
                <w:sz w:val="18"/>
                <w:szCs w:val="18"/>
              </w:rPr>
              <w:t>募集资金投资项目先期投入及置换情况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29E23BAB" w14:textId="77777777" w:rsidR="00106968" w:rsidRDefault="000756C2">
            <w:pPr>
              <w:jc w:val="center"/>
              <w:rPr>
                <w:rFonts w:ascii="宋体" w:hAnsi="宋体"/>
                <w:sz w:val="18"/>
                <w:szCs w:val="18"/>
              </w:rPr>
            </w:pPr>
            <w:r>
              <w:rPr>
                <w:rFonts w:ascii="宋体" w:hAnsi="宋体" w:hint="eastAsia"/>
                <w:sz w:val="18"/>
              </w:rPr>
              <w:t>非公开发行募集资金到位前，公司根据实际情况已用自筹资金预先投入募集资金投资项目，公司以募集资金置换预先投入募集资金投资项目的自筹资金合计人民币</w:t>
            </w:r>
            <w:r>
              <w:rPr>
                <w:rFonts w:ascii="宋体" w:hAnsi="宋体"/>
                <w:sz w:val="18"/>
              </w:rPr>
              <w:t>23,254.53</w:t>
            </w:r>
            <w:r>
              <w:rPr>
                <w:rFonts w:ascii="宋体" w:hAnsi="宋体" w:hint="eastAsia"/>
                <w:sz w:val="18"/>
              </w:rPr>
              <w:t>万元。</w:t>
            </w:r>
          </w:p>
        </w:tc>
      </w:tr>
      <w:tr w:rsidR="00106968" w14:paraId="29446691" w14:textId="77777777">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05FAB8E4" w14:textId="77777777" w:rsidR="00106968" w:rsidRDefault="000756C2">
            <w:pPr>
              <w:rPr>
                <w:rFonts w:ascii="宋体" w:hAnsi="宋体"/>
                <w:sz w:val="18"/>
                <w:szCs w:val="18"/>
              </w:rPr>
            </w:pPr>
            <w:r>
              <w:rPr>
                <w:rFonts w:ascii="宋体" w:hAnsi="宋体"/>
                <w:sz w:val="18"/>
                <w:szCs w:val="18"/>
              </w:rPr>
              <w:t xml:space="preserve">用闲置募集资金暂时补充流动资金情况　　</w:t>
            </w:r>
            <w:r>
              <w:rPr>
                <w:rFonts w:ascii="宋体" w:hAnsi="宋体"/>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0EF3E55F" w14:textId="77777777" w:rsidR="00106968" w:rsidRDefault="000756C2">
            <w:pPr>
              <w:jc w:val="center"/>
              <w:rPr>
                <w:rFonts w:ascii="宋体" w:hAnsi="宋体"/>
                <w:sz w:val="18"/>
                <w:szCs w:val="18"/>
              </w:rPr>
            </w:pPr>
            <w:r>
              <w:rPr>
                <w:rFonts w:ascii="宋体" w:hAnsi="宋体" w:hint="eastAsia"/>
                <w:sz w:val="18"/>
              </w:rPr>
              <w:t>无</w:t>
            </w:r>
          </w:p>
        </w:tc>
      </w:tr>
      <w:tr w:rsidR="00106968" w14:paraId="241BD850" w14:textId="77777777">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66097CC3" w14:textId="77777777" w:rsidR="00106968" w:rsidRDefault="000756C2">
            <w:pPr>
              <w:rPr>
                <w:rFonts w:ascii="宋体" w:hAnsi="宋体"/>
                <w:sz w:val="18"/>
                <w:szCs w:val="18"/>
              </w:rPr>
            </w:pPr>
            <w:r>
              <w:rPr>
                <w:rFonts w:ascii="宋体" w:hAnsi="宋体" w:hint="eastAsia"/>
                <w:sz w:val="18"/>
                <w:szCs w:val="18"/>
              </w:rPr>
              <w:t>对闲置募集资金进行现金管理，投资相关产品情况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31455A6E" w14:textId="77777777" w:rsidR="00106968" w:rsidRDefault="000756C2">
            <w:pPr>
              <w:jc w:val="center"/>
              <w:rPr>
                <w:rFonts w:ascii="宋体" w:hAnsi="宋体"/>
                <w:sz w:val="18"/>
                <w:szCs w:val="18"/>
              </w:rPr>
            </w:pPr>
            <w:r>
              <w:rPr>
                <w:rFonts w:ascii="宋体" w:hAnsi="宋体" w:hint="eastAsia"/>
                <w:sz w:val="18"/>
              </w:rPr>
              <w:t>无</w:t>
            </w:r>
          </w:p>
        </w:tc>
      </w:tr>
      <w:tr w:rsidR="00106968" w14:paraId="366A96D1" w14:textId="77777777">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51AA59A2" w14:textId="77777777" w:rsidR="00106968" w:rsidRDefault="000756C2">
            <w:pPr>
              <w:rPr>
                <w:rFonts w:ascii="宋体" w:hAnsi="宋体"/>
                <w:sz w:val="18"/>
                <w:szCs w:val="18"/>
              </w:rPr>
            </w:pPr>
            <w:r>
              <w:rPr>
                <w:rFonts w:ascii="宋体" w:hAnsi="宋体" w:hint="eastAsia"/>
                <w:sz w:val="18"/>
                <w:szCs w:val="18"/>
              </w:rPr>
              <w:t>用超募资金永久补充流动资金或归还银行贷款情况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66CC8D51" w14:textId="77777777" w:rsidR="00106968" w:rsidRDefault="000756C2">
            <w:pPr>
              <w:jc w:val="center"/>
              <w:rPr>
                <w:rFonts w:ascii="宋体" w:hAnsi="宋体"/>
                <w:sz w:val="18"/>
                <w:szCs w:val="18"/>
              </w:rPr>
            </w:pPr>
            <w:r>
              <w:rPr>
                <w:rFonts w:ascii="宋体" w:hAnsi="宋体" w:hint="eastAsia"/>
                <w:sz w:val="18"/>
              </w:rPr>
              <w:t>无</w:t>
            </w:r>
          </w:p>
        </w:tc>
      </w:tr>
      <w:tr w:rsidR="00106968" w14:paraId="5B4DB777" w14:textId="77777777">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2A47EBF3" w14:textId="77777777" w:rsidR="00106968" w:rsidRDefault="000756C2">
            <w:pPr>
              <w:rPr>
                <w:rFonts w:ascii="宋体" w:hAnsi="宋体"/>
                <w:sz w:val="18"/>
                <w:szCs w:val="18"/>
              </w:rPr>
            </w:pPr>
            <w:r>
              <w:rPr>
                <w:rFonts w:ascii="宋体" w:hAnsi="宋体"/>
                <w:sz w:val="18"/>
                <w:szCs w:val="18"/>
              </w:rPr>
              <w:t xml:space="preserve">募集资金结余的金额及形成原因　　</w:t>
            </w:r>
            <w:r>
              <w:rPr>
                <w:rFonts w:ascii="宋体" w:hAnsi="宋体"/>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53D9EA1C" w14:textId="77777777" w:rsidR="00106968" w:rsidRDefault="000756C2">
            <w:pPr>
              <w:jc w:val="center"/>
              <w:rPr>
                <w:rFonts w:ascii="宋体" w:hAnsi="宋体"/>
                <w:sz w:val="18"/>
                <w:szCs w:val="18"/>
              </w:rPr>
            </w:pPr>
            <w:r>
              <w:rPr>
                <w:rFonts w:ascii="宋体" w:hAnsi="宋体" w:hint="eastAsia"/>
                <w:sz w:val="18"/>
                <w:szCs w:val="18"/>
              </w:rPr>
              <w:t>截至</w:t>
            </w:r>
            <w:r>
              <w:rPr>
                <w:rFonts w:ascii="宋体" w:hAnsi="宋体" w:hint="eastAsia"/>
                <w:sz w:val="18"/>
                <w:szCs w:val="18"/>
              </w:rPr>
              <w:t>2024</w:t>
            </w:r>
            <w:r>
              <w:rPr>
                <w:rFonts w:ascii="宋体" w:hAnsi="宋体" w:hint="eastAsia"/>
                <w:sz w:val="18"/>
                <w:szCs w:val="18"/>
              </w:rPr>
              <w:t>年</w:t>
            </w:r>
            <w:r>
              <w:rPr>
                <w:rFonts w:ascii="宋体" w:hAnsi="宋体" w:hint="eastAsia"/>
                <w:sz w:val="18"/>
                <w:szCs w:val="18"/>
              </w:rPr>
              <w:t>6</w:t>
            </w:r>
            <w:r>
              <w:rPr>
                <w:rFonts w:ascii="宋体" w:hAnsi="宋体" w:hint="eastAsia"/>
                <w:sz w:val="18"/>
                <w:szCs w:val="18"/>
              </w:rPr>
              <w:t>月</w:t>
            </w:r>
            <w:r>
              <w:rPr>
                <w:rFonts w:ascii="宋体" w:hAnsi="宋体" w:hint="eastAsia"/>
                <w:sz w:val="18"/>
                <w:szCs w:val="18"/>
              </w:rPr>
              <w:t>30</w:t>
            </w:r>
            <w:r>
              <w:rPr>
                <w:rFonts w:ascii="宋体" w:hAnsi="宋体" w:hint="eastAsia"/>
                <w:sz w:val="18"/>
                <w:szCs w:val="18"/>
              </w:rPr>
              <w:t>日止，公司累计使用非公开发行股票募集资金</w:t>
            </w:r>
            <w:r>
              <w:rPr>
                <w:rFonts w:ascii="宋体" w:hAnsi="宋体" w:hint="eastAsia"/>
                <w:sz w:val="18"/>
                <w:szCs w:val="18"/>
              </w:rPr>
              <w:t>86,023.57</w:t>
            </w:r>
            <w:r>
              <w:rPr>
                <w:rFonts w:ascii="宋体" w:hAnsi="宋体" w:hint="eastAsia"/>
                <w:sz w:val="18"/>
                <w:szCs w:val="18"/>
              </w:rPr>
              <w:t>万元，募集资金专用账户利息收入</w:t>
            </w:r>
            <w:r>
              <w:rPr>
                <w:rFonts w:ascii="宋体" w:hAnsi="宋体" w:hint="eastAsia"/>
                <w:sz w:val="18"/>
                <w:szCs w:val="18"/>
              </w:rPr>
              <w:t>224.73</w:t>
            </w:r>
            <w:r>
              <w:rPr>
                <w:rFonts w:ascii="宋体" w:hAnsi="宋体" w:hint="eastAsia"/>
                <w:sz w:val="18"/>
                <w:szCs w:val="18"/>
              </w:rPr>
              <w:t>万元，扣除累计已使用募集资金后，募集资金专户</w:t>
            </w:r>
            <w:r>
              <w:rPr>
                <w:rFonts w:ascii="宋体" w:hAnsi="宋体" w:hint="eastAsia"/>
                <w:sz w:val="18"/>
                <w:szCs w:val="18"/>
              </w:rPr>
              <w:t>2024</w:t>
            </w:r>
            <w:r>
              <w:rPr>
                <w:rFonts w:ascii="宋体" w:hAnsi="宋体" w:hint="eastAsia"/>
                <w:sz w:val="18"/>
                <w:szCs w:val="18"/>
              </w:rPr>
              <w:t>年</w:t>
            </w:r>
            <w:r>
              <w:rPr>
                <w:rFonts w:ascii="宋体" w:hAnsi="宋体" w:hint="eastAsia"/>
                <w:sz w:val="18"/>
                <w:szCs w:val="18"/>
              </w:rPr>
              <w:t>6</w:t>
            </w:r>
            <w:r>
              <w:rPr>
                <w:rFonts w:ascii="宋体" w:hAnsi="宋体" w:hint="eastAsia"/>
                <w:sz w:val="18"/>
                <w:szCs w:val="18"/>
              </w:rPr>
              <w:t>月</w:t>
            </w:r>
            <w:r>
              <w:rPr>
                <w:rFonts w:ascii="宋体" w:hAnsi="宋体" w:hint="eastAsia"/>
                <w:sz w:val="18"/>
                <w:szCs w:val="18"/>
              </w:rPr>
              <w:t>30</w:t>
            </w:r>
            <w:r>
              <w:rPr>
                <w:rFonts w:ascii="宋体" w:hAnsi="宋体" w:hint="eastAsia"/>
                <w:sz w:val="18"/>
                <w:szCs w:val="18"/>
              </w:rPr>
              <w:t>日余额合计为</w:t>
            </w:r>
            <w:r>
              <w:rPr>
                <w:rFonts w:ascii="宋体" w:hAnsi="宋体" w:hint="eastAsia"/>
                <w:sz w:val="18"/>
                <w:szCs w:val="18"/>
              </w:rPr>
              <w:t>122.45</w:t>
            </w:r>
            <w:r>
              <w:rPr>
                <w:rFonts w:ascii="宋体" w:hAnsi="宋体" w:hint="eastAsia"/>
                <w:sz w:val="18"/>
                <w:szCs w:val="18"/>
              </w:rPr>
              <w:t>万元。</w:t>
            </w:r>
          </w:p>
        </w:tc>
      </w:tr>
      <w:tr w:rsidR="00106968" w14:paraId="661C0A30" w14:textId="77777777">
        <w:trPr>
          <w:trHeight w:val="308"/>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4360891E" w14:textId="77777777" w:rsidR="00106968" w:rsidRDefault="000756C2">
            <w:pPr>
              <w:rPr>
                <w:rFonts w:ascii="宋体" w:hAnsi="宋体"/>
                <w:sz w:val="18"/>
                <w:szCs w:val="18"/>
              </w:rPr>
            </w:pPr>
            <w:r>
              <w:rPr>
                <w:rFonts w:ascii="宋体" w:hAnsi="宋体"/>
                <w:sz w:val="18"/>
                <w:szCs w:val="18"/>
              </w:rPr>
              <w:t xml:space="preserve">募集资金其他使用情况　　</w:t>
            </w:r>
            <w:r>
              <w:rPr>
                <w:rFonts w:ascii="宋体" w:hAnsi="宋体"/>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6F2F7218" w14:textId="77777777" w:rsidR="00106968" w:rsidRDefault="000756C2">
            <w:pPr>
              <w:jc w:val="center"/>
              <w:rPr>
                <w:rFonts w:ascii="宋体" w:hAnsi="宋体"/>
                <w:sz w:val="18"/>
                <w:szCs w:val="18"/>
              </w:rPr>
            </w:pPr>
            <w:r>
              <w:rPr>
                <w:rFonts w:ascii="宋体" w:hAnsi="宋体" w:hint="eastAsia"/>
                <w:sz w:val="18"/>
              </w:rPr>
              <w:t>无</w:t>
            </w:r>
          </w:p>
        </w:tc>
      </w:tr>
    </w:tbl>
    <w:p w14:paraId="01C63919" w14:textId="77777777" w:rsidR="00106968" w:rsidRDefault="00106968">
      <w:pPr>
        <w:tabs>
          <w:tab w:val="left" w:pos="1418"/>
          <w:tab w:val="left" w:pos="1560"/>
          <w:tab w:val="left" w:pos="2694"/>
          <w:tab w:val="left" w:pos="2977"/>
          <w:tab w:val="left" w:pos="4820"/>
          <w:tab w:val="left" w:pos="4962"/>
          <w:tab w:val="left" w:pos="6100"/>
          <w:tab w:val="left" w:pos="6360"/>
        </w:tabs>
        <w:spacing w:line="420" w:lineRule="exact"/>
        <w:ind w:left="3587" w:hangingChars="1708" w:hanging="3587"/>
        <w:jc w:val="right"/>
        <w:rPr>
          <w:rFonts w:ascii="宋体" w:hAnsi="宋体"/>
        </w:rPr>
      </w:pPr>
    </w:p>
    <w:sectPr w:rsidR="00106968">
      <w:pgSz w:w="16838" w:h="11906" w:orient="landscape"/>
      <w:pgMar w:top="1701" w:right="1814" w:bottom="1134" w:left="1134" w:header="737" w:footer="73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3F034" w14:textId="77777777" w:rsidR="000756C2" w:rsidRDefault="000756C2">
      <w:r>
        <w:separator/>
      </w:r>
    </w:p>
  </w:endnote>
  <w:endnote w:type="continuationSeparator" w:id="0">
    <w:p w14:paraId="6445B880" w14:textId="77777777" w:rsidR="000756C2" w:rsidRDefault="0007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6B37B" w14:textId="77777777" w:rsidR="000756C2" w:rsidRDefault="000756C2">
      <w:r>
        <w:separator/>
      </w:r>
    </w:p>
  </w:footnote>
  <w:footnote w:type="continuationSeparator" w:id="0">
    <w:p w14:paraId="0219B221" w14:textId="77777777" w:rsidR="000756C2" w:rsidRDefault="0007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6CE"/>
    <w:multiLevelType w:val="multilevel"/>
    <w:tmpl w:val="0A1616CE"/>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YzVhMDM0ZDg2YTQ0N2E3NGY2ZTQ2NmE1NmFjOWMifQ=="/>
  </w:docVars>
  <w:rsids>
    <w:rsidRoot w:val="001C1469"/>
    <w:rsid w:val="FB54CD0C"/>
    <w:rsid w:val="00000F93"/>
    <w:rsid w:val="00012823"/>
    <w:rsid w:val="000160F3"/>
    <w:rsid w:val="000175B4"/>
    <w:rsid w:val="0002017E"/>
    <w:rsid w:val="00050804"/>
    <w:rsid w:val="00060214"/>
    <w:rsid w:val="000756C2"/>
    <w:rsid w:val="00081770"/>
    <w:rsid w:val="00097A32"/>
    <w:rsid w:val="000E0791"/>
    <w:rsid w:val="000E444E"/>
    <w:rsid w:val="00106968"/>
    <w:rsid w:val="00122CD1"/>
    <w:rsid w:val="00132578"/>
    <w:rsid w:val="001368F7"/>
    <w:rsid w:val="00154B99"/>
    <w:rsid w:val="00161CFE"/>
    <w:rsid w:val="00166069"/>
    <w:rsid w:val="00170E41"/>
    <w:rsid w:val="001734C3"/>
    <w:rsid w:val="0017769F"/>
    <w:rsid w:val="00195E0E"/>
    <w:rsid w:val="001B39EE"/>
    <w:rsid w:val="001B6BE5"/>
    <w:rsid w:val="001C08B2"/>
    <w:rsid w:val="001C1469"/>
    <w:rsid w:val="001C2A0D"/>
    <w:rsid w:val="001E789A"/>
    <w:rsid w:val="001F0D58"/>
    <w:rsid w:val="001F3F99"/>
    <w:rsid w:val="00212176"/>
    <w:rsid w:val="00213B3E"/>
    <w:rsid w:val="00221F3C"/>
    <w:rsid w:val="00230CED"/>
    <w:rsid w:val="002345DF"/>
    <w:rsid w:val="00234895"/>
    <w:rsid w:val="0023507C"/>
    <w:rsid w:val="0024347A"/>
    <w:rsid w:val="002827EA"/>
    <w:rsid w:val="0028330E"/>
    <w:rsid w:val="00293A06"/>
    <w:rsid w:val="002B0A6E"/>
    <w:rsid w:val="002B42F7"/>
    <w:rsid w:val="002C09DB"/>
    <w:rsid w:val="002C36AC"/>
    <w:rsid w:val="002C785D"/>
    <w:rsid w:val="002D5A8A"/>
    <w:rsid w:val="002D5B26"/>
    <w:rsid w:val="002E269C"/>
    <w:rsid w:val="002F1615"/>
    <w:rsid w:val="002F1812"/>
    <w:rsid w:val="0030201B"/>
    <w:rsid w:val="003036FB"/>
    <w:rsid w:val="00314B60"/>
    <w:rsid w:val="0031792A"/>
    <w:rsid w:val="003415E0"/>
    <w:rsid w:val="003419EC"/>
    <w:rsid w:val="00347900"/>
    <w:rsid w:val="00370A70"/>
    <w:rsid w:val="003733D1"/>
    <w:rsid w:val="00385BCD"/>
    <w:rsid w:val="0039052A"/>
    <w:rsid w:val="00393808"/>
    <w:rsid w:val="003942F5"/>
    <w:rsid w:val="00395DD5"/>
    <w:rsid w:val="003A5DAD"/>
    <w:rsid w:val="003A7F25"/>
    <w:rsid w:val="003B09C9"/>
    <w:rsid w:val="003C02A5"/>
    <w:rsid w:val="003D372A"/>
    <w:rsid w:val="003F4168"/>
    <w:rsid w:val="00417238"/>
    <w:rsid w:val="00433000"/>
    <w:rsid w:val="00436E0F"/>
    <w:rsid w:val="00451371"/>
    <w:rsid w:val="004615F7"/>
    <w:rsid w:val="004624C9"/>
    <w:rsid w:val="00465D8D"/>
    <w:rsid w:val="00477819"/>
    <w:rsid w:val="00491A9A"/>
    <w:rsid w:val="00493C55"/>
    <w:rsid w:val="004A1CD1"/>
    <w:rsid w:val="004D6267"/>
    <w:rsid w:val="004D7107"/>
    <w:rsid w:val="004E386C"/>
    <w:rsid w:val="004F119B"/>
    <w:rsid w:val="004F15F3"/>
    <w:rsid w:val="004F16B7"/>
    <w:rsid w:val="00503A13"/>
    <w:rsid w:val="0050615F"/>
    <w:rsid w:val="00515A04"/>
    <w:rsid w:val="00522062"/>
    <w:rsid w:val="00533C45"/>
    <w:rsid w:val="00534B5A"/>
    <w:rsid w:val="00551E08"/>
    <w:rsid w:val="005523C3"/>
    <w:rsid w:val="0055692A"/>
    <w:rsid w:val="00572BC3"/>
    <w:rsid w:val="005750B1"/>
    <w:rsid w:val="005762BA"/>
    <w:rsid w:val="005C4229"/>
    <w:rsid w:val="005F476F"/>
    <w:rsid w:val="005F4DC5"/>
    <w:rsid w:val="00642685"/>
    <w:rsid w:val="00642FC1"/>
    <w:rsid w:val="00681C0F"/>
    <w:rsid w:val="006829CE"/>
    <w:rsid w:val="006A7EF4"/>
    <w:rsid w:val="006C08EA"/>
    <w:rsid w:val="006E2A43"/>
    <w:rsid w:val="006F68A3"/>
    <w:rsid w:val="006F6C0F"/>
    <w:rsid w:val="007039FA"/>
    <w:rsid w:val="00703D38"/>
    <w:rsid w:val="00712096"/>
    <w:rsid w:val="007152D9"/>
    <w:rsid w:val="00720AB2"/>
    <w:rsid w:val="0072550B"/>
    <w:rsid w:val="007319DA"/>
    <w:rsid w:val="007328D4"/>
    <w:rsid w:val="007339A9"/>
    <w:rsid w:val="00733DE5"/>
    <w:rsid w:val="007360CF"/>
    <w:rsid w:val="00740B11"/>
    <w:rsid w:val="00740DBA"/>
    <w:rsid w:val="00750E00"/>
    <w:rsid w:val="00780CBE"/>
    <w:rsid w:val="007932D0"/>
    <w:rsid w:val="007A55EC"/>
    <w:rsid w:val="007B02D9"/>
    <w:rsid w:val="007B462E"/>
    <w:rsid w:val="007C2CEE"/>
    <w:rsid w:val="007C30F3"/>
    <w:rsid w:val="007C41DA"/>
    <w:rsid w:val="007F241D"/>
    <w:rsid w:val="007F6C94"/>
    <w:rsid w:val="00803B50"/>
    <w:rsid w:val="008172CF"/>
    <w:rsid w:val="00820F3C"/>
    <w:rsid w:val="00826AFA"/>
    <w:rsid w:val="008358EE"/>
    <w:rsid w:val="008410AA"/>
    <w:rsid w:val="00856939"/>
    <w:rsid w:val="0088401F"/>
    <w:rsid w:val="008B1170"/>
    <w:rsid w:val="008E00C3"/>
    <w:rsid w:val="008E24F6"/>
    <w:rsid w:val="008E3716"/>
    <w:rsid w:val="008E4D4F"/>
    <w:rsid w:val="008F3144"/>
    <w:rsid w:val="008F72F4"/>
    <w:rsid w:val="00900C3A"/>
    <w:rsid w:val="00903B68"/>
    <w:rsid w:val="009129DC"/>
    <w:rsid w:val="00915508"/>
    <w:rsid w:val="00915BDD"/>
    <w:rsid w:val="00916587"/>
    <w:rsid w:val="00922A34"/>
    <w:rsid w:val="00951382"/>
    <w:rsid w:val="009540E8"/>
    <w:rsid w:val="0096293C"/>
    <w:rsid w:val="009666F6"/>
    <w:rsid w:val="0097530D"/>
    <w:rsid w:val="00976B85"/>
    <w:rsid w:val="00987748"/>
    <w:rsid w:val="009B175A"/>
    <w:rsid w:val="009B6787"/>
    <w:rsid w:val="009C29FD"/>
    <w:rsid w:val="009E2E57"/>
    <w:rsid w:val="009F5956"/>
    <w:rsid w:val="009F5CA3"/>
    <w:rsid w:val="00A0603A"/>
    <w:rsid w:val="00A127E6"/>
    <w:rsid w:val="00A16C74"/>
    <w:rsid w:val="00A322D9"/>
    <w:rsid w:val="00A44AF4"/>
    <w:rsid w:val="00A64E8E"/>
    <w:rsid w:val="00A6554D"/>
    <w:rsid w:val="00A70CC6"/>
    <w:rsid w:val="00A77484"/>
    <w:rsid w:val="00A83254"/>
    <w:rsid w:val="00A93987"/>
    <w:rsid w:val="00AA289B"/>
    <w:rsid w:val="00AC0798"/>
    <w:rsid w:val="00AC52FF"/>
    <w:rsid w:val="00AE06D2"/>
    <w:rsid w:val="00AE2B5F"/>
    <w:rsid w:val="00AE32B8"/>
    <w:rsid w:val="00AE5499"/>
    <w:rsid w:val="00B02634"/>
    <w:rsid w:val="00B03EB4"/>
    <w:rsid w:val="00B067B1"/>
    <w:rsid w:val="00B12E0B"/>
    <w:rsid w:val="00B20CF8"/>
    <w:rsid w:val="00B2140A"/>
    <w:rsid w:val="00B219C6"/>
    <w:rsid w:val="00B23849"/>
    <w:rsid w:val="00B25440"/>
    <w:rsid w:val="00B42D29"/>
    <w:rsid w:val="00B46531"/>
    <w:rsid w:val="00B66D36"/>
    <w:rsid w:val="00B76B98"/>
    <w:rsid w:val="00B836C0"/>
    <w:rsid w:val="00B91055"/>
    <w:rsid w:val="00B96052"/>
    <w:rsid w:val="00B968A2"/>
    <w:rsid w:val="00BF5085"/>
    <w:rsid w:val="00C035FD"/>
    <w:rsid w:val="00C34D59"/>
    <w:rsid w:val="00C36B2A"/>
    <w:rsid w:val="00C60F29"/>
    <w:rsid w:val="00C65311"/>
    <w:rsid w:val="00C73388"/>
    <w:rsid w:val="00C800DD"/>
    <w:rsid w:val="00C80C30"/>
    <w:rsid w:val="00C854FD"/>
    <w:rsid w:val="00C93F4A"/>
    <w:rsid w:val="00C941ED"/>
    <w:rsid w:val="00CA569B"/>
    <w:rsid w:val="00CB14D1"/>
    <w:rsid w:val="00CB3166"/>
    <w:rsid w:val="00CB367A"/>
    <w:rsid w:val="00CD2BE2"/>
    <w:rsid w:val="00CF3A09"/>
    <w:rsid w:val="00D13BC0"/>
    <w:rsid w:val="00D14002"/>
    <w:rsid w:val="00D16E72"/>
    <w:rsid w:val="00D20110"/>
    <w:rsid w:val="00D20D13"/>
    <w:rsid w:val="00D2164F"/>
    <w:rsid w:val="00D31088"/>
    <w:rsid w:val="00D330A6"/>
    <w:rsid w:val="00D3577F"/>
    <w:rsid w:val="00D55E19"/>
    <w:rsid w:val="00D80867"/>
    <w:rsid w:val="00D8443D"/>
    <w:rsid w:val="00DB32CF"/>
    <w:rsid w:val="00DC1E87"/>
    <w:rsid w:val="00DC3ACF"/>
    <w:rsid w:val="00E20DD0"/>
    <w:rsid w:val="00E27998"/>
    <w:rsid w:val="00E35A98"/>
    <w:rsid w:val="00E459B3"/>
    <w:rsid w:val="00E603BB"/>
    <w:rsid w:val="00E66B3A"/>
    <w:rsid w:val="00E73D0B"/>
    <w:rsid w:val="00E74093"/>
    <w:rsid w:val="00E944C4"/>
    <w:rsid w:val="00EB132C"/>
    <w:rsid w:val="00EE242C"/>
    <w:rsid w:val="00EE2F25"/>
    <w:rsid w:val="00F0464A"/>
    <w:rsid w:val="00F12981"/>
    <w:rsid w:val="00F1348C"/>
    <w:rsid w:val="00F347B3"/>
    <w:rsid w:val="00F37093"/>
    <w:rsid w:val="00F47175"/>
    <w:rsid w:val="00F555FB"/>
    <w:rsid w:val="00F556FC"/>
    <w:rsid w:val="00F56EC9"/>
    <w:rsid w:val="00F67CD0"/>
    <w:rsid w:val="00F73B1A"/>
    <w:rsid w:val="00F873F7"/>
    <w:rsid w:val="00F91E0F"/>
    <w:rsid w:val="00FA2460"/>
    <w:rsid w:val="00FA767C"/>
    <w:rsid w:val="00FC6821"/>
    <w:rsid w:val="00FE036E"/>
    <w:rsid w:val="00FF3499"/>
    <w:rsid w:val="02890266"/>
    <w:rsid w:val="031E62CB"/>
    <w:rsid w:val="032A692E"/>
    <w:rsid w:val="046E494F"/>
    <w:rsid w:val="0C78199D"/>
    <w:rsid w:val="0F865924"/>
    <w:rsid w:val="10AF6058"/>
    <w:rsid w:val="11052878"/>
    <w:rsid w:val="11494E5B"/>
    <w:rsid w:val="15A9411A"/>
    <w:rsid w:val="163D2AB4"/>
    <w:rsid w:val="17AF3FF2"/>
    <w:rsid w:val="187271C9"/>
    <w:rsid w:val="191D5C17"/>
    <w:rsid w:val="1B19778C"/>
    <w:rsid w:val="1CA70C88"/>
    <w:rsid w:val="1E434EA3"/>
    <w:rsid w:val="240C1B98"/>
    <w:rsid w:val="27AA07FB"/>
    <w:rsid w:val="27B877FD"/>
    <w:rsid w:val="2964062C"/>
    <w:rsid w:val="30054FC2"/>
    <w:rsid w:val="30312266"/>
    <w:rsid w:val="323B5CA2"/>
    <w:rsid w:val="35066A3B"/>
    <w:rsid w:val="353F3CFB"/>
    <w:rsid w:val="357A3236"/>
    <w:rsid w:val="37F91C46"/>
    <w:rsid w:val="3B8065B2"/>
    <w:rsid w:val="3C2459F9"/>
    <w:rsid w:val="3DA83401"/>
    <w:rsid w:val="3E824F32"/>
    <w:rsid w:val="3F2F1C77"/>
    <w:rsid w:val="3F600641"/>
    <w:rsid w:val="402A6C92"/>
    <w:rsid w:val="41D7769B"/>
    <w:rsid w:val="42862F6A"/>
    <w:rsid w:val="478952C4"/>
    <w:rsid w:val="49C508C3"/>
    <w:rsid w:val="4F42404D"/>
    <w:rsid w:val="510C4F82"/>
    <w:rsid w:val="56633138"/>
    <w:rsid w:val="56B70D0D"/>
    <w:rsid w:val="57325016"/>
    <w:rsid w:val="577B4C0F"/>
    <w:rsid w:val="57FB433E"/>
    <w:rsid w:val="5D055FED"/>
    <w:rsid w:val="5D777921"/>
    <w:rsid w:val="5E5A18CD"/>
    <w:rsid w:val="5FE4471A"/>
    <w:rsid w:val="607C1A77"/>
    <w:rsid w:val="6192502F"/>
    <w:rsid w:val="62A019CE"/>
    <w:rsid w:val="62F17ADA"/>
    <w:rsid w:val="639860B9"/>
    <w:rsid w:val="65393A14"/>
    <w:rsid w:val="65C77271"/>
    <w:rsid w:val="66897A9B"/>
    <w:rsid w:val="669B2BD8"/>
    <w:rsid w:val="672C1A82"/>
    <w:rsid w:val="679F04A6"/>
    <w:rsid w:val="67A07D7A"/>
    <w:rsid w:val="67BA52E0"/>
    <w:rsid w:val="69074555"/>
    <w:rsid w:val="696A3316"/>
    <w:rsid w:val="6E461EB4"/>
    <w:rsid w:val="6E82467D"/>
    <w:rsid w:val="6F0A08FB"/>
    <w:rsid w:val="6F32346A"/>
    <w:rsid w:val="6F54601A"/>
    <w:rsid w:val="73504D4A"/>
    <w:rsid w:val="75A9F380"/>
    <w:rsid w:val="76435C5C"/>
    <w:rsid w:val="7847671C"/>
    <w:rsid w:val="78680440"/>
    <w:rsid w:val="790463BB"/>
    <w:rsid w:val="7A545120"/>
    <w:rsid w:val="7AA975BB"/>
    <w:rsid w:val="7BBA5457"/>
    <w:rsid w:val="7D044BBC"/>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DB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kern w:val="0"/>
      <w:sz w:val="18"/>
      <w:szCs w:val="18"/>
      <w:lang w:val="zh-CN"/>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pPr>
      <w:spacing w:after="120"/>
    </w:pPr>
    <w:rPr>
      <w:kern w:val="0"/>
      <w:sz w:val="20"/>
      <w:lang w:val="zh-CN"/>
    </w:rPr>
  </w:style>
  <w:style w:type="paragraph" w:styleId="a6">
    <w:name w:val="Date"/>
    <w:basedOn w:val="a"/>
    <w:next w:val="a"/>
    <w:link w:val="Char2"/>
    <w:qFormat/>
    <w:pPr>
      <w:adjustRightInd w:val="0"/>
      <w:spacing w:line="312" w:lineRule="atLeast"/>
      <w:textAlignment w:val="baseline"/>
    </w:pPr>
    <w:rPr>
      <w:rFonts w:ascii="宋体"/>
      <w:kern w:val="0"/>
      <w:sz w:val="24"/>
      <w:szCs w:val="20"/>
      <w:lang w:val="zh-CN"/>
    </w:rPr>
  </w:style>
  <w:style w:type="paragraph" w:styleId="a7">
    <w:name w:val="Balloon Text"/>
    <w:basedOn w:val="a"/>
    <w:link w:val="Char3"/>
    <w:uiPriority w:val="99"/>
    <w:semiHidden/>
    <w:unhideWhenUsed/>
    <w:qFormat/>
    <w:rPr>
      <w:kern w:val="0"/>
      <w:sz w:val="18"/>
      <w:szCs w:val="18"/>
      <w:lang w:val="zh-CN"/>
    </w:rPr>
  </w:style>
  <w:style w:type="paragraph" w:styleId="a8">
    <w:name w:val="footer"/>
    <w:basedOn w:val="a"/>
    <w:link w:val="Char4"/>
    <w:uiPriority w:val="99"/>
    <w:qFormat/>
    <w:pPr>
      <w:tabs>
        <w:tab w:val="center" w:pos="4153"/>
        <w:tab w:val="right" w:pos="8306"/>
      </w:tabs>
      <w:snapToGrid w:val="0"/>
      <w:jc w:val="left"/>
    </w:pPr>
    <w:rPr>
      <w:kern w:val="0"/>
      <w:sz w:val="18"/>
      <w:szCs w:val="18"/>
      <w:lang w:val="zh-CN"/>
    </w:rPr>
  </w:style>
  <w:style w:type="paragraph" w:styleId="a9">
    <w:name w:val="header"/>
    <w:basedOn w:val="a"/>
    <w:link w:val="Char5"/>
    <w:qFormat/>
    <w:pPr>
      <w:pBdr>
        <w:bottom w:val="single" w:sz="6" w:space="1" w:color="auto"/>
      </w:pBdr>
      <w:tabs>
        <w:tab w:val="center" w:pos="4153"/>
        <w:tab w:val="right" w:pos="8306"/>
      </w:tabs>
      <w:snapToGrid w:val="0"/>
      <w:jc w:val="center"/>
    </w:pPr>
    <w:rPr>
      <w:kern w:val="0"/>
      <w:sz w:val="18"/>
      <w:szCs w:val="18"/>
      <w:lang w:val="zh-CN"/>
    </w:rPr>
  </w:style>
  <w:style w:type="paragraph" w:styleId="aa">
    <w:name w:val="Normal (Web)"/>
    <w:basedOn w:val="a"/>
    <w:qFormat/>
    <w:pPr>
      <w:widowControl/>
      <w:spacing w:before="100" w:beforeAutospacing="1" w:after="100" w:afterAutospacing="1"/>
      <w:jc w:val="left"/>
    </w:pPr>
    <w:rPr>
      <w:rFonts w:ascii="宋体" w:hAnsi="宋体"/>
      <w:kern w:val="0"/>
      <w:sz w:val="24"/>
    </w:rPr>
  </w:style>
  <w:style w:type="paragraph" w:styleId="ab">
    <w:name w:val="annotation subject"/>
    <w:basedOn w:val="a4"/>
    <w:next w:val="a4"/>
    <w:link w:val="Char6"/>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Char4">
    <w:name w:val="页脚 Char"/>
    <w:link w:val="a8"/>
    <w:uiPriority w:val="99"/>
    <w:qFormat/>
    <w:rPr>
      <w:rFonts w:ascii="Times New Roman" w:eastAsia="宋体" w:hAnsi="Times New Roman" w:cs="Times New Roman"/>
      <w:sz w:val="18"/>
      <w:szCs w:val="18"/>
    </w:rPr>
  </w:style>
  <w:style w:type="character" w:customStyle="1" w:styleId="Char5">
    <w:name w:val="页眉 Char"/>
    <w:link w:val="a9"/>
    <w:qFormat/>
    <w:rPr>
      <w:sz w:val="18"/>
      <w:szCs w:val="18"/>
      <w:lang w:val="zh-CN"/>
    </w:rPr>
  </w:style>
  <w:style w:type="character" w:customStyle="1" w:styleId="Char2">
    <w:name w:val="日期 Char"/>
    <w:link w:val="a6"/>
    <w:qFormat/>
    <w:rPr>
      <w:rFonts w:ascii="宋体" w:eastAsia="宋体" w:hAnsi="Times New Roman" w:cs="Times New Roman"/>
      <w:kern w:val="0"/>
      <w:sz w:val="24"/>
      <w:szCs w:val="20"/>
    </w:rPr>
  </w:style>
  <w:style w:type="character" w:customStyle="1" w:styleId="Char1">
    <w:name w:val="正文文本 Char"/>
    <w:link w:val="a5"/>
    <w:qFormat/>
    <w:rPr>
      <w:rFonts w:ascii="Times New Roman" w:eastAsia="宋体" w:hAnsi="Times New Roman" w:cs="Times New Roman"/>
      <w:szCs w:val="24"/>
    </w:rPr>
  </w:style>
  <w:style w:type="character" w:customStyle="1" w:styleId="Char">
    <w:name w:val="文档结构图 Char"/>
    <w:link w:val="a3"/>
    <w:uiPriority w:val="99"/>
    <w:semiHidden/>
    <w:qFormat/>
    <w:rPr>
      <w:rFonts w:ascii="宋体"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
    <w:name w:val="List Paragraph"/>
    <w:basedOn w:val="a"/>
    <w:uiPriority w:val="34"/>
    <w:qFormat/>
    <w:pPr>
      <w:ind w:firstLineChars="200" w:firstLine="420"/>
    </w:pPr>
  </w:style>
  <w:style w:type="character" w:customStyle="1" w:styleId="Char3">
    <w:name w:val="批注框文本 Char"/>
    <w:link w:val="a7"/>
    <w:uiPriority w:val="99"/>
    <w:semiHidden/>
    <w:qFormat/>
    <w:rPr>
      <w:rFonts w:ascii="Times New Roman" w:eastAsia="宋体" w:hAnsi="Times New Roman" w:cs="Times New Roman"/>
      <w:sz w:val="18"/>
      <w:szCs w:val="18"/>
    </w:rPr>
  </w:style>
  <w:style w:type="character" w:customStyle="1" w:styleId="fontstyle01">
    <w:name w:val="fontstyle01"/>
    <w:qFormat/>
    <w:rPr>
      <w:rFonts w:ascii="宋体" w:eastAsia="宋体" w:hAnsi="宋体" w:hint="eastAsia"/>
      <w:color w:val="000000"/>
      <w:sz w:val="24"/>
      <w:szCs w:val="24"/>
    </w:rPr>
  </w:style>
  <w:style w:type="character" w:customStyle="1" w:styleId="fontstyle21">
    <w:name w:val="fontstyle21"/>
    <w:qFormat/>
    <w:rPr>
      <w:rFonts w:ascii="Georgia" w:hAnsi="Georgia" w:hint="default"/>
      <w:color w:val="000000"/>
      <w:sz w:val="24"/>
      <w:szCs w:val="24"/>
    </w:rPr>
  </w:style>
  <w:style w:type="character" w:customStyle="1" w:styleId="da1">
    <w:name w:val="da1"/>
    <w:qFormat/>
    <w:rPr>
      <w:rFonts w:hint="default"/>
      <w:color w:val="000000"/>
      <w:sz w:val="21"/>
      <w:szCs w:val="21"/>
      <w:u w:val="none"/>
    </w:rPr>
  </w:style>
  <w:style w:type="character" w:customStyle="1" w:styleId="Char0">
    <w:name w:val="批注文字 Char"/>
    <w:basedOn w:val="a0"/>
    <w:link w:val="a4"/>
    <w:uiPriority w:val="99"/>
    <w:semiHidden/>
    <w:qFormat/>
    <w:rPr>
      <w:rFonts w:ascii="Times New Roman" w:hAnsi="Times New Roman"/>
      <w:kern w:val="2"/>
      <w:sz w:val="21"/>
      <w:szCs w:val="24"/>
    </w:rPr>
  </w:style>
  <w:style w:type="character" w:customStyle="1" w:styleId="Char6">
    <w:name w:val="批注主题 Char"/>
    <w:basedOn w:val="Char0"/>
    <w:link w:val="ab"/>
    <w:uiPriority w:val="99"/>
    <w:semiHidden/>
    <w:qFormat/>
    <w:rPr>
      <w:rFonts w:ascii="Times New Roman" w:hAnsi="Times New Roman"/>
      <w:b/>
      <w:bCs/>
      <w:kern w:val="2"/>
      <w:sz w:val="21"/>
      <w:szCs w:val="24"/>
    </w:rPr>
  </w:style>
  <w:style w:type="paragraph" w:customStyle="1" w:styleId="1">
    <w:name w:val="修订1"/>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kern w:val="0"/>
      <w:sz w:val="18"/>
      <w:szCs w:val="18"/>
      <w:lang w:val="zh-CN"/>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pPr>
      <w:spacing w:after="120"/>
    </w:pPr>
    <w:rPr>
      <w:kern w:val="0"/>
      <w:sz w:val="20"/>
      <w:lang w:val="zh-CN"/>
    </w:rPr>
  </w:style>
  <w:style w:type="paragraph" w:styleId="a6">
    <w:name w:val="Date"/>
    <w:basedOn w:val="a"/>
    <w:next w:val="a"/>
    <w:link w:val="Char2"/>
    <w:qFormat/>
    <w:pPr>
      <w:adjustRightInd w:val="0"/>
      <w:spacing w:line="312" w:lineRule="atLeast"/>
      <w:textAlignment w:val="baseline"/>
    </w:pPr>
    <w:rPr>
      <w:rFonts w:ascii="宋体"/>
      <w:kern w:val="0"/>
      <w:sz w:val="24"/>
      <w:szCs w:val="20"/>
      <w:lang w:val="zh-CN"/>
    </w:rPr>
  </w:style>
  <w:style w:type="paragraph" w:styleId="a7">
    <w:name w:val="Balloon Text"/>
    <w:basedOn w:val="a"/>
    <w:link w:val="Char3"/>
    <w:uiPriority w:val="99"/>
    <w:semiHidden/>
    <w:unhideWhenUsed/>
    <w:qFormat/>
    <w:rPr>
      <w:kern w:val="0"/>
      <w:sz w:val="18"/>
      <w:szCs w:val="18"/>
      <w:lang w:val="zh-CN"/>
    </w:rPr>
  </w:style>
  <w:style w:type="paragraph" w:styleId="a8">
    <w:name w:val="footer"/>
    <w:basedOn w:val="a"/>
    <w:link w:val="Char4"/>
    <w:uiPriority w:val="99"/>
    <w:qFormat/>
    <w:pPr>
      <w:tabs>
        <w:tab w:val="center" w:pos="4153"/>
        <w:tab w:val="right" w:pos="8306"/>
      </w:tabs>
      <w:snapToGrid w:val="0"/>
      <w:jc w:val="left"/>
    </w:pPr>
    <w:rPr>
      <w:kern w:val="0"/>
      <w:sz w:val="18"/>
      <w:szCs w:val="18"/>
      <w:lang w:val="zh-CN"/>
    </w:rPr>
  </w:style>
  <w:style w:type="paragraph" w:styleId="a9">
    <w:name w:val="header"/>
    <w:basedOn w:val="a"/>
    <w:link w:val="Char5"/>
    <w:qFormat/>
    <w:pPr>
      <w:pBdr>
        <w:bottom w:val="single" w:sz="6" w:space="1" w:color="auto"/>
      </w:pBdr>
      <w:tabs>
        <w:tab w:val="center" w:pos="4153"/>
        <w:tab w:val="right" w:pos="8306"/>
      </w:tabs>
      <w:snapToGrid w:val="0"/>
      <w:jc w:val="center"/>
    </w:pPr>
    <w:rPr>
      <w:kern w:val="0"/>
      <w:sz w:val="18"/>
      <w:szCs w:val="18"/>
      <w:lang w:val="zh-CN"/>
    </w:rPr>
  </w:style>
  <w:style w:type="paragraph" w:styleId="aa">
    <w:name w:val="Normal (Web)"/>
    <w:basedOn w:val="a"/>
    <w:qFormat/>
    <w:pPr>
      <w:widowControl/>
      <w:spacing w:before="100" w:beforeAutospacing="1" w:after="100" w:afterAutospacing="1"/>
      <w:jc w:val="left"/>
    </w:pPr>
    <w:rPr>
      <w:rFonts w:ascii="宋体" w:hAnsi="宋体"/>
      <w:kern w:val="0"/>
      <w:sz w:val="24"/>
    </w:rPr>
  </w:style>
  <w:style w:type="paragraph" w:styleId="ab">
    <w:name w:val="annotation subject"/>
    <w:basedOn w:val="a4"/>
    <w:next w:val="a4"/>
    <w:link w:val="Char6"/>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Char4">
    <w:name w:val="页脚 Char"/>
    <w:link w:val="a8"/>
    <w:uiPriority w:val="99"/>
    <w:qFormat/>
    <w:rPr>
      <w:rFonts w:ascii="Times New Roman" w:eastAsia="宋体" w:hAnsi="Times New Roman" w:cs="Times New Roman"/>
      <w:sz w:val="18"/>
      <w:szCs w:val="18"/>
    </w:rPr>
  </w:style>
  <w:style w:type="character" w:customStyle="1" w:styleId="Char5">
    <w:name w:val="页眉 Char"/>
    <w:link w:val="a9"/>
    <w:qFormat/>
    <w:rPr>
      <w:sz w:val="18"/>
      <w:szCs w:val="18"/>
      <w:lang w:val="zh-CN"/>
    </w:rPr>
  </w:style>
  <w:style w:type="character" w:customStyle="1" w:styleId="Char2">
    <w:name w:val="日期 Char"/>
    <w:link w:val="a6"/>
    <w:qFormat/>
    <w:rPr>
      <w:rFonts w:ascii="宋体" w:eastAsia="宋体" w:hAnsi="Times New Roman" w:cs="Times New Roman"/>
      <w:kern w:val="0"/>
      <w:sz w:val="24"/>
      <w:szCs w:val="20"/>
    </w:rPr>
  </w:style>
  <w:style w:type="character" w:customStyle="1" w:styleId="Char1">
    <w:name w:val="正文文本 Char"/>
    <w:link w:val="a5"/>
    <w:qFormat/>
    <w:rPr>
      <w:rFonts w:ascii="Times New Roman" w:eastAsia="宋体" w:hAnsi="Times New Roman" w:cs="Times New Roman"/>
      <w:szCs w:val="24"/>
    </w:rPr>
  </w:style>
  <w:style w:type="character" w:customStyle="1" w:styleId="Char">
    <w:name w:val="文档结构图 Char"/>
    <w:link w:val="a3"/>
    <w:uiPriority w:val="99"/>
    <w:semiHidden/>
    <w:qFormat/>
    <w:rPr>
      <w:rFonts w:ascii="宋体"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
    <w:name w:val="List Paragraph"/>
    <w:basedOn w:val="a"/>
    <w:uiPriority w:val="34"/>
    <w:qFormat/>
    <w:pPr>
      <w:ind w:firstLineChars="200" w:firstLine="420"/>
    </w:pPr>
  </w:style>
  <w:style w:type="character" w:customStyle="1" w:styleId="Char3">
    <w:name w:val="批注框文本 Char"/>
    <w:link w:val="a7"/>
    <w:uiPriority w:val="99"/>
    <w:semiHidden/>
    <w:qFormat/>
    <w:rPr>
      <w:rFonts w:ascii="Times New Roman" w:eastAsia="宋体" w:hAnsi="Times New Roman" w:cs="Times New Roman"/>
      <w:sz w:val="18"/>
      <w:szCs w:val="18"/>
    </w:rPr>
  </w:style>
  <w:style w:type="character" w:customStyle="1" w:styleId="fontstyle01">
    <w:name w:val="fontstyle01"/>
    <w:qFormat/>
    <w:rPr>
      <w:rFonts w:ascii="宋体" w:eastAsia="宋体" w:hAnsi="宋体" w:hint="eastAsia"/>
      <w:color w:val="000000"/>
      <w:sz w:val="24"/>
      <w:szCs w:val="24"/>
    </w:rPr>
  </w:style>
  <w:style w:type="character" w:customStyle="1" w:styleId="fontstyle21">
    <w:name w:val="fontstyle21"/>
    <w:qFormat/>
    <w:rPr>
      <w:rFonts w:ascii="Georgia" w:hAnsi="Georgia" w:hint="default"/>
      <w:color w:val="000000"/>
      <w:sz w:val="24"/>
      <w:szCs w:val="24"/>
    </w:rPr>
  </w:style>
  <w:style w:type="character" w:customStyle="1" w:styleId="da1">
    <w:name w:val="da1"/>
    <w:qFormat/>
    <w:rPr>
      <w:rFonts w:hint="default"/>
      <w:color w:val="000000"/>
      <w:sz w:val="21"/>
      <w:szCs w:val="21"/>
      <w:u w:val="none"/>
    </w:rPr>
  </w:style>
  <w:style w:type="character" w:customStyle="1" w:styleId="Char0">
    <w:name w:val="批注文字 Char"/>
    <w:basedOn w:val="a0"/>
    <w:link w:val="a4"/>
    <w:uiPriority w:val="99"/>
    <w:semiHidden/>
    <w:qFormat/>
    <w:rPr>
      <w:rFonts w:ascii="Times New Roman" w:hAnsi="Times New Roman"/>
      <w:kern w:val="2"/>
      <w:sz w:val="21"/>
      <w:szCs w:val="24"/>
    </w:rPr>
  </w:style>
  <w:style w:type="character" w:customStyle="1" w:styleId="Char6">
    <w:name w:val="批注主题 Char"/>
    <w:basedOn w:val="Char0"/>
    <w:link w:val="ab"/>
    <w:uiPriority w:val="99"/>
    <w:semiHidden/>
    <w:qFormat/>
    <w:rPr>
      <w:rFonts w:ascii="Times New Roman" w:hAnsi="Times New Roman"/>
      <w:b/>
      <w:bCs/>
      <w:kern w:val="2"/>
      <w:sz w:val="21"/>
      <w:szCs w:val="24"/>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516DCD-35D7-4459-B876-019AC02E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邓书法</dc:creator>
  <cp:lastModifiedBy>林玲</cp:lastModifiedBy>
  <cp:revision>8</cp:revision>
  <dcterms:created xsi:type="dcterms:W3CDTF">2020-03-18T23:33:00Z</dcterms:created>
  <dcterms:modified xsi:type="dcterms:W3CDTF">2024-08-30T06:15:00Z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0A6EBA18A90D4A7D9C6F504CA39D429D_13</vt:lpwstr>
  </property>
</Properties>
</file>