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EFDF2" w14:textId="3A02431D" w:rsidR="00623EBE" w:rsidRPr="0036389D" w:rsidRDefault="00824AFD" w:rsidP="00D10833">
      <w:pPr>
        <w:adjustRightInd w:val="0"/>
        <w:snapToGrid w:val="0"/>
        <w:spacing w:afterLines="50" w:after="156" w:line="360" w:lineRule="auto"/>
        <w:jc w:val="left"/>
        <w:rPr>
          <w:rFonts w:ascii="宋体" w:eastAsia="宋体" w:hAnsi="宋体"/>
          <w:b/>
          <w:sz w:val="24"/>
          <w:szCs w:val="24"/>
        </w:rPr>
      </w:pPr>
      <w:r w:rsidRPr="0036389D">
        <w:rPr>
          <w:rFonts w:ascii="宋体" w:eastAsia="宋体" w:hAnsi="宋体"/>
          <w:sz w:val="24"/>
          <w:szCs w:val="24"/>
        </w:rPr>
        <w:t>证券代码</w:t>
      </w:r>
      <w:r w:rsidRPr="0036389D">
        <w:rPr>
          <w:rFonts w:ascii="宋体" w:eastAsia="宋体" w:hAnsi="宋体"/>
          <w:spacing w:val="-8"/>
          <w:sz w:val="24"/>
          <w:szCs w:val="24"/>
        </w:rPr>
        <w:t>：603</w:t>
      </w:r>
      <w:r w:rsidRPr="0036389D">
        <w:rPr>
          <w:rFonts w:ascii="宋体" w:eastAsia="宋体" w:hAnsi="宋体" w:hint="eastAsia"/>
          <w:spacing w:val="-8"/>
          <w:sz w:val="24"/>
          <w:szCs w:val="24"/>
        </w:rPr>
        <w:t>8</w:t>
      </w:r>
      <w:r w:rsidRPr="0036389D">
        <w:rPr>
          <w:rFonts w:ascii="宋体" w:eastAsia="宋体" w:hAnsi="宋体"/>
          <w:spacing w:val="-8"/>
          <w:sz w:val="24"/>
          <w:szCs w:val="24"/>
        </w:rPr>
        <w:t>15</w:t>
      </w:r>
      <w:r w:rsidRPr="0036389D">
        <w:rPr>
          <w:rFonts w:ascii="宋体" w:eastAsia="宋体" w:hAnsi="宋体"/>
          <w:spacing w:val="-8"/>
          <w:sz w:val="24"/>
          <w:szCs w:val="24"/>
        </w:rPr>
        <w:tab/>
      </w:r>
      <w:r w:rsidRPr="0036389D">
        <w:rPr>
          <w:rFonts w:ascii="宋体" w:eastAsia="宋体" w:hAnsi="宋体" w:hint="eastAsia"/>
          <w:spacing w:val="-8"/>
          <w:sz w:val="24"/>
          <w:szCs w:val="24"/>
        </w:rPr>
        <w:t xml:space="preserve">        </w:t>
      </w:r>
      <w:r w:rsidRPr="0036389D">
        <w:rPr>
          <w:rFonts w:ascii="宋体" w:eastAsia="宋体" w:hAnsi="宋体"/>
          <w:sz w:val="24"/>
          <w:szCs w:val="24"/>
        </w:rPr>
        <w:t>证券简称</w:t>
      </w:r>
      <w:r w:rsidRPr="0036389D">
        <w:rPr>
          <w:rFonts w:ascii="宋体" w:eastAsia="宋体" w:hAnsi="宋体"/>
          <w:spacing w:val="-51"/>
          <w:sz w:val="24"/>
          <w:szCs w:val="24"/>
        </w:rPr>
        <w:t>：</w:t>
      </w:r>
      <w:proofErr w:type="gramStart"/>
      <w:r w:rsidRPr="0036389D">
        <w:rPr>
          <w:rFonts w:ascii="宋体" w:eastAsia="宋体" w:hAnsi="宋体" w:hint="eastAsia"/>
          <w:sz w:val="24"/>
          <w:szCs w:val="24"/>
        </w:rPr>
        <w:t>交建</w:t>
      </w:r>
      <w:r w:rsidRPr="0036389D">
        <w:rPr>
          <w:rFonts w:ascii="宋体" w:eastAsia="宋体" w:hAnsi="宋体"/>
          <w:sz w:val="24"/>
          <w:szCs w:val="24"/>
        </w:rPr>
        <w:t>股份</w:t>
      </w:r>
      <w:proofErr w:type="gramEnd"/>
      <w:r w:rsidRPr="0036389D">
        <w:rPr>
          <w:rFonts w:ascii="宋体" w:eastAsia="宋体" w:hAnsi="宋体"/>
          <w:sz w:val="24"/>
          <w:szCs w:val="24"/>
        </w:rPr>
        <w:tab/>
      </w:r>
      <w:r w:rsidRPr="0036389D">
        <w:rPr>
          <w:rFonts w:ascii="宋体" w:eastAsia="宋体" w:hAnsi="宋体" w:hint="eastAsia"/>
          <w:sz w:val="24"/>
          <w:szCs w:val="24"/>
        </w:rPr>
        <w:t xml:space="preserve">          </w:t>
      </w:r>
      <w:r w:rsidRPr="0036389D">
        <w:rPr>
          <w:rFonts w:ascii="宋体" w:eastAsia="宋体" w:hAnsi="宋体"/>
          <w:sz w:val="24"/>
          <w:szCs w:val="24"/>
        </w:rPr>
        <w:t>公告编号</w:t>
      </w:r>
      <w:r w:rsidRPr="0036389D">
        <w:rPr>
          <w:rFonts w:ascii="宋体" w:eastAsia="宋体" w:hAnsi="宋体"/>
          <w:spacing w:val="-51"/>
          <w:sz w:val="24"/>
          <w:szCs w:val="24"/>
        </w:rPr>
        <w:t>：</w:t>
      </w:r>
      <w:r w:rsidR="00B95785" w:rsidRPr="0036389D">
        <w:rPr>
          <w:rFonts w:ascii="宋体" w:eastAsia="宋体" w:hAnsi="宋体" w:hint="eastAsia"/>
          <w:sz w:val="24"/>
          <w:szCs w:val="24"/>
        </w:rPr>
        <w:t>202</w:t>
      </w:r>
      <w:r w:rsidR="00F606B8" w:rsidRPr="0036389D">
        <w:rPr>
          <w:rFonts w:ascii="宋体" w:eastAsia="宋体" w:hAnsi="宋体" w:hint="eastAsia"/>
          <w:sz w:val="24"/>
          <w:szCs w:val="24"/>
        </w:rPr>
        <w:t>4</w:t>
      </w:r>
      <w:r w:rsidRPr="0036389D">
        <w:rPr>
          <w:rFonts w:ascii="宋体" w:eastAsia="宋体" w:hAnsi="宋体"/>
          <w:sz w:val="24"/>
          <w:szCs w:val="24"/>
        </w:rPr>
        <w:t>-</w:t>
      </w:r>
      <w:r w:rsidR="00837173">
        <w:rPr>
          <w:rFonts w:ascii="宋体" w:eastAsia="宋体" w:hAnsi="宋体" w:hint="eastAsia"/>
          <w:sz w:val="24"/>
          <w:szCs w:val="24"/>
        </w:rPr>
        <w:t>00</w:t>
      </w:r>
      <w:r w:rsidR="00EB6E8E">
        <w:rPr>
          <w:rFonts w:ascii="宋体" w:eastAsia="宋体" w:hAnsi="宋体" w:hint="eastAsia"/>
          <w:sz w:val="24"/>
          <w:szCs w:val="24"/>
        </w:rPr>
        <w:t>7</w:t>
      </w:r>
    </w:p>
    <w:p w14:paraId="28E11272" w14:textId="77777777" w:rsidR="00623EBE" w:rsidRPr="0036389D" w:rsidRDefault="00623EBE" w:rsidP="00D10833">
      <w:pPr>
        <w:snapToGrid w:val="0"/>
        <w:spacing w:afterLines="50" w:after="156" w:line="360" w:lineRule="auto"/>
        <w:jc w:val="center"/>
        <w:rPr>
          <w:rFonts w:ascii="宋体" w:eastAsia="宋体" w:hAnsi="宋体"/>
          <w:b/>
          <w:bCs/>
          <w:sz w:val="24"/>
          <w:szCs w:val="24"/>
        </w:rPr>
      </w:pPr>
    </w:p>
    <w:p w14:paraId="5D8D579C" w14:textId="77777777" w:rsidR="00623EBE" w:rsidRPr="0036389D" w:rsidRDefault="00824AFD" w:rsidP="00D10833">
      <w:pPr>
        <w:snapToGrid w:val="0"/>
        <w:spacing w:afterLines="50" w:after="156" w:line="360" w:lineRule="auto"/>
        <w:jc w:val="center"/>
        <w:rPr>
          <w:rFonts w:ascii="黑体" w:eastAsia="黑体" w:hAnsi="黑体"/>
          <w:b/>
          <w:bCs/>
          <w:sz w:val="36"/>
          <w:szCs w:val="36"/>
        </w:rPr>
      </w:pPr>
      <w:r w:rsidRPr="0036389D">
        <w:rPr>
          <w:rFonts w:ascii="黑体" w:eastAsia="黑体" w:hAnsi="黑体" w:hint="eastAsia"/>
          <w:b/>
          <w:bCs/>
          <w:sz w:val="36"/>
          <w:szCs w:val="36"/>
        </w:rPr>
        <w:t>安徽省交通建设股份有限公司</w:t>
      </w:r>
      <w:bookmarkStart w:id="0" w:name="_GoBack"/>
      <w:bookmarkEnd w:id="0"/>
    </w:p>
    <w:p w14:paraId="5F3C9B16" w14:textId="0ECD6F12" w:rsidR="005E66A3" w:rsidRPr="0036389D" w:rsidRDefault="005E66A3" w:rsidP="005E66A3">
      <w:pPr>
        <w:jc w:val="center"/>
        <w:rPr>
          <w:rFonts w:ascii="宋体" w:eastAsia="宋体" w:hAnsi="宋体"/>
          <w:sz w:val="24"/>
          <w:szCs w:val="24"/>
        </w:rPr>
      </w:pPr>
      <w:r w:rsidRPr="0036389D">
        <w:rPr>
          <w:rFonts w:ascii="黑体" w:eastAsia="黑体" w:hAnsi="黑体" w:hint="eastAsia"/>
          <w:b/>
          <w:bCs/>
          <w:sz w:val="36"/>
          <w:szCs w:val="36"/>
        </w:rPr>
        <w:t>关于公司涉及诉讼的公告</w:t>
      </w:r>
    </w:p>
    <w:p w14:paraId="1266DE5B" w14:textId="33168FCE" w:rsidR="00623EBE" w:rsidRPr="0036389D" w:rsidRDefault="00623EBE" w:rsidP="00D10833">
      <w:pPr>
        <w:snapToGrid w:val="0"/>
        <w:spacing w:afterLines="50" w:after="156" w:line="360" w:lineRule="auto"/>
        <w:jc w:val="center"/>
        <w:rPr>
          <w:rFonts w:ascii="黑体" w:eastAsia="黑体" w:hAnsi="黑体"/>
          <w:b/>
          <w:bCs/>
          <w:sz w:val="36"/>
          <w:szCs w:val="36"/>
        </w:rPr>
      </w:pPr>
    </w:p>
    <w:p w14:paraId="0F6D0501" w14:textId="55F06B1B" w:rsidR="00623EBE" w:rsidRPr="0036389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36389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E00BD5" w:rsidRPr="0036389D">
        <w:rPr>
          <w:rFonts w:ascii="宋体" w:eastAsia="宋体" w:hAnsi="宋体" w:hint="eastAsia"/>
          <w:sz w:val="24"/>
          <w:szCs w:val="24"/>
        </w:rPr>
        <w:t>法律</w:t>
      </w:r>
      <w:r w:rsidRPr="0036389D">
        <w:rPr>
          <w:rFonts w:ascii="宋体" w:eastAsia="宋体" w:hAnsi="宋体" w:hint="eastAsia"/>
          <w:sz w:val="24"/>
          <w:szCs w:val="24"/>
        </w:rPr>
        <w:t>责任。</w:t>
      </w:r>
    </w:p>
    <w:p w14:paraId="6465B6D3" w14:textId="77777777" w:rsidR="00623EBE" w:rsidRPr="0036389D" w:rsidRDefault="00623EBE" w:rsidP="00D10833">
      <w:pPr>
        <w:widowControl/>
        <w:shd w:val="clear" w:color="auto" w:fill="FFFFFF"/>
        <w:spacing w:afterLines="50" w:after="156"/>
        <w:jc w:val="left"/>
        <w:rPr>
          <w:rFonts w:ascii="宋体" w:eastAsia="宋体" w:hAnsi="宋体" w:cs="宋体"/>
          <w:kern w:val="0"/>
          <w:sz w:val="24"/>
          <w:szCs w:val="24"/>
        </w:rPr>
      </w:pPr>
    </w:p>
    <w:p w14:paraId="2DBD7305" w14:textId="77777777" w:rsidR="00F606B8" w:rsidRPr="0036389D" w:rsidRDefault="00F606B8" w:rsidP="00116ACA">
      <w:pPr>
        <w:pStyle w:val="a"/>
        <w:rPr>
          <w:rFonts w:ascii="宋体" w:eastAsia="宋体" w:hAnsi="宋体"/>
          <w:sz w:val="24"/>
          <w:szCs w:val="24"/>
          <w:shd w:val="clear" w:color="auto" w:fill="FFFFFF"/>
        </w:rPr>
      </w:pPr>
      <w:r w:rsidRPr="0036389D">
        <w:rPr>
          <w:rFonts w:ascii="宋体" w:eastAsia="宋体" w:hAnsi="宋体"/>
          <w:sz w:val="24"/>
          <w:szCs w:val="24"/>
          <w:shd w:val="clear" w:color="auto" w:fill="FFFFFF"/>
        </w:rPr>
        <w:t>案件所处的诉讼（仲裁）阶段</w:t>
      </w:r>
      <w:r w:rsidRPr="0036389D">
        <w:rPr>
          <w:rFonts w:ascii="宋体" w:eastAsia="宋体" w:hAnsi="宋体" w:hint="eastAsia"/>
          <w:sz w:val="24"/>
          <w:szCs w:val="24"/>
          <w:shd w:val="clear" w:color="auto" w:fill="FFFFFF"/>
        </w:rPr>
        <w:t>：2起诉讼均处于一审阶段</w:t>
      </w:r>
    </w:p>
    <w:p w14:paraId="57F26094" w14:textId="77777777" w:rsidR="00F606B8" w:rsidRPr="0036389D" w:rsidRDefault="00F606B8" w:rsidP="00116ACA">
      <w:pPr>
        <w:pStyle w:val="a"/>
        <w:rPr>
          <w:rFonts w:ascii="宋体" w:eastAsia="宋体" w:hAnsi="宋体"/>
          <w:sz w:val="24"/>
          <w:szCs w:val="24"/>
          <w:shd w:val="clear" w:color="auto" w:fill="FFFFFF"/>
        </w:rPr>
      </w:pPr>
      <w:r w:rsidRPr="0036389D">
        <w:rPr>
          <w:rFonts w:ascii="宋体" w:eastAsia="宋体" w:hAnsi="宋体" w:hint="eastAsia"/>
          <w:sz w:val="24"/>
          <w:szCs w:val="24"/>
          <w:shd w:val="clear" w:color="auto" w:fill="FFFFFF"/>
        </w:rPr>
        <w:t>上</w:t>
      </w:r>
      <w:r w:rsidRPr="0036389D">
        <w:rPr>
          <w:rFonts w:ascii="宋体" w:eastAsia="宋体" w:hAnsi="宋体"/>
          <w:sz w:val="24"/>
          <w:szCs w:val="24"/>
          <w:shd w:val="clear" w:color="auto" w:fill="FFFFFF"/>
        </w:rPr>
        <w:t>市公司所处的当事人地位</w:t>
      </w:r>
      <w:r w:rsidRPr="0036389D">
        <w:rPr>
          <w:rFonts w:ascii="宋体" w:eastAsia="宋体" w:hAnsi="宋体" w:hint="eastAsia"/>
          <w:sz w:val="24"/>
          <w:szCs w:val="24"/>
          <w:shd w:val="clear" w:color="auto" w:fill="FFFFFF"/>
        </w:rPr>
        <w:t>：2起诉讼均为原告</w:t>
      </w:r>
    </w:p>
    <w:p w14:paraId="086FFED6" w14:textId="721AE063" w:rsidR="00F606B8" w:rsidRPr="0036389D" w:rsidRDefault="00F606B8" w:rsidP="00116ACA">
      <w:pPr>
        <w:pStyle w:val="a"/>
        <w:rPr>
          <w:rFonts w:ascii="宋体" w:eastAsia="宋体" w:hAnsi="宋体"/>
          <w:sz w:val="24"/>
          <w:szCs w:val="24"/>
          <w:shd w:val="clear" w:color="auto" w:fill="FFFFFF"/>
        </w:rPr>
      </w:pPr>
      <w:r w:rsidRPr="0036389D">
        <w:rPr>
          <w:rFonts w:ascii="宋体" w:eastAsia="宋体" w:hAnsi="宋体"/>
          <w:sz w:val="24"/>
          <w:szCs w:val="24"/>
          <w:shd w:val="clear" w:color="auto" w:fill="FFFFFF"/>
        </w:rPr>
        <w:t>涉案的金额：合计</w:t>
      </w:r>
      <w:r w:rsidRPr="0036389D">
        <w:rPr>
          <w:rFonts w:ascii="宋体" w:eastAsia="宋体" w:hAnsi="宋体" w:hint="eastAsia"/>
          <w:sz w:val="24"/>
          <w:szCs w:val="24"/>
          <w:shd w:val="clear" w:color="auto" w:fill="FFFFFF"/>
        </w:rPr>
        <w:t>13,311.9</w:t>
      </w:r>
      <w:r w:rsidR="00FF74B1">
        <w:rPr>
          <w:rFonts w:ascii="宋体" w:eastAsia="宋体" w:hAnsi="宋体" w:hint="eastAsia"/>
          <w:sz w:val="24"/>
          <w:szCs w:val="24"/>
          <w:shd w:val="clear" w:color="auto" w:fill="FFFFFF"/>
        </w:rPr>
        <w:t>8</w:t>
      </w:r>
      <w:r w:rsidRPr="0036389D">
        <w:rPr>
          <w:rFonts w:ascii="宋体" w:eastAsia="宋体" w:hAnsi="宋体" w:hint="eastAsia"/>
          <w:sz w:val="24"/>
          <w:szCs w:val="24"/>
          <w:shd w:val="clear" w:color="auto" w:fill="FFFFFF"/>
        </w:rPr>
        <w:t>万</w:t>
      </w:r>
      <w:r w:rsidRPr="0036389D">
        <w:rPr>
          <w:rFonts w:ascii="宋体" w:eastAsia="宋体" w:hAnsi="宋体"/>
          <w:sz w:val="24"/>
          <w:szCs w:val="24"/>
          <w:shd w:val="clear" w:color="auto" w:fill="FFFFFF"/>
        </w:rPr>
        <w:t>元</w:t>
      </w:r>
    </w:p>
    <w:p w14:paraId="4B900EE4" w14:textId="77777777" w:rsidR="00F606B8" w:rsidRPr="0036389D" w:rsidRDefault="00F606B8" w:rsidP="00116ACA">
      <w:pPr>
        <w:pStyle w:val="a"/>
        <w:rPr>
          <w:rFonts w:ascii="宋体" w:eastAsia="宋体" w:hAnsi="宋体"/>
          <w:sz w:val="24"/>
          <w:szCs w:val="24"/>
          <w:shd w:val="clear" w:color="auto" w:fill="FFFFFF"/>
        </w:rPr>
      </w:pPr>
      <w:r w:rsidRPr="0036389D">
        <w:rPr>
          <w:rFonts w:ascii="宋体" w:eastAsia="宋体" w:hAnsi="宋体"/>
          <w:sz w:val="24"/>
          <w:szCs w:val="24"/>
          <w:shd w:val="clear" w:color="auto" w:fill="FFFFFF"/>
        </w:rPr>
        <w:t>是否会对上市公司损益产生负面影响：本次</w:t>
      </w:r>
      <w:r w:rsidRPr="0036389D">
        <w:rPr>
          <w:rFonts w:ascii="宋体" w:eastAsia="宋体" w:hAnsi="宋体" w:hint="eastAsia"/>
          <w:sz w:val="24"/>
          <w:szCs w:val="24"/>
          <w:shd w:val="clear" w:color="auto" w:fill="FFFFFF"/>
        </w:rPr>
        <w:t>公告的2起</w:t>
      </w:r>
      <w:r w:rsidRPr="0036389D">
        <w:rPr>
          <w:rFonts w:ascii="宋体" w:eastAsia="宋体" w:hAnsi="宋体"/>
          <w:sz w:val="24"/>
          <w:szCs w:val="24"/>
          <w:shd w:val="clear" w:color="auto" w:fill="FFFFFF"/>
        </w:rPr>
        <w:t>诉讼案件尚</w:t>
      </w:r>
      <w:r w:rsidRPr="0036389D">
        <w:rPr>
          <w:rFonts w:ascii="宋体" w:eastAsia="宋体" w:hAnsi="宋体" w:hint="eastAsia"/>
          <w:sz w:val="24"/>
          <w:szCs w:val="24"/>
          <w:shd w:val="clear" w:color="auto" w:fill="FFFFFF"/>
        </w:rPr>
        <w:t>处于一审阶段</w:t>
      </w:r>
      <w:r w:rsidRPr="0036389D">
        <w:rPr>
          <w:rFonts w:ascii="宋体" w:eastAsia="宋体" w:hAnsi="宋体"/>
          <w:sz w:val="24"/>
          <w:szCs w:val="24"/>
          <w:shd w:val="clear" w:color="auto" w:fill="FFFFFF"/>
        </w:rPr>
        <w:t>，诉讼结果存在不确定性，</w:t>
      </w:r>
      <w:r w:rsidRPr="0036389D">
        <w:rPr>
          <w:rFonts w:ascii="宋体" w:eastAsia="宋体" w:hAnsi="宋体" w:hint="eastAsia"/>
          <w:sz w:val="24"/>
          <w:szCs w:val="24"/>
          <w:shd w:val="clear" w:color="auto" w:fill="FFFFFF"/>
        </w:rPr>
        <w:t>尚</w:t>
      </w:r>
      <w:r w:rsidRPr="0036389D">
        <w:rPr>
          <w:rFonts w:ascii="宋体" w:eastAsia="宋体" w:hAnsi="宋体"/>
          <w:sz w:val="24"/>
          <w:szCs w:val="24"/>
          <w:shd w:val="clear" w:color="auto" w:fill="FFFFFF"/>
        </w:rPr>
        <w:t>无法准确判断</w:t>
      </w:r>
      <w:r w:rsidRPr="0036389D">
        <w:rPr>
          <w:rFonts w:ascii="宋体" w:eastAsia="宋体" w:hAnsi="宋体" w:hint="eastAsia"/>
          <w:sz w:val="24"/>
          <w:szCs w:val="24"/>
          <w:shd w:val="clear" w:color="auto" w:fill="FFFFFF"/>
        </w:rPr>
        <w:t>本次</w:t>
      </w:r>
      <w:r w:rsidRPr="0036389D">
        <w:rPr>
          <w:rFonts w:ascii="宋体" w:eastAsia="宋体" w:hAnsi="宋体"/>
          <w:sz w:val="24"/>
          <w:szCs w:val="24"/>
          <w:shd w:val="clear" w:color="auto" w:fill="FFFFFF"/>
        </w:rPr>
        <w:t>诉讼事项对本期利润或期后利润的影响</w:t>
      </w:r>
      <w:r w:rsidRPr="0036389D">
        <w:rPr>
          <w:rFonts w:ascii="宋体" w:eastAsia="宋体" w:hAnsi="宋体" w:hint="eastAsia"/>
          <w:sz w:val="24"/>
          <w:szCs w:val="24"/>
          <w:shd w:val="clear" w:color="auto" w:fill="FFFFFF"/>
        </w:rPr>
        <w:t>，具体</w:t>
      </w:r>
      <w:r w:rsidRPr="0036389D">
        <w:rPr>
          <w:rFonts w:ascii="宋体" w:eastAsia="宋体" w:hAnsi="宋体"/>
          <w:sz w:val="24"/>
          <w:szCs w:val="24"/>
          <w:shd w:val="clear" w:color="auto" w:fill="FFFFFF"/>
        </w:rPr>
        <w:t>影响以法院最终判决结果、年度审计结果为准。</w:t>
      </w:r>
    </w:p>
    <w:p w14:paraId="09726B59" w14:textId="77777777" w:rsidR="00F606B8" w:rsidRPr="0036389D" w:rsidRDefault="00F606B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4FD57ED2" w14:textId="77777777"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为了加快应收账款催收进度，切实保障公司及股东的利益，安徽省交通建设</w:t>
      </w:r>
      <w:r w:rsidRPr="0036389D">
        <w:rPr>
          <w:rFonts w:ascii="Times New Roman" w:eastAsia="宋体" w:hAnsi="Times New Roman" w:cs="Times New Roman"/>
          <w:color w:val="303133"/>
          <w:sz w:val="24"/>
          <w:szCs w:val="24"/>
          <w:shd w:val="clear" w:color="auto" w:fill="FFFFFF"/>
        </w:rPr>
        <w:t>股份有限公司（以下简称</w:t>
      </w:r>
      <w:r w:rsidRPr="0036389D">
        <w:rPr>
          <w:rFonts w:ascii="Times New Roman" w:eastAsia="宋体" w:hAnsi="Times New Roman" w:cs="Times New Roman"/>
          <w:color w:val="303133"/>
          <w:sz w:val="24"/>
          <w:szCs w:val="24"/>
          <w:shd w:val="clear" w:color="auto" w:fill="FFFFFF"/>
        </w:rPr>
        <w:t>“</w:t>
      </w:r>
      <w:r w:rsidRPr="0036389D">
        <w:rPr>
          <w:rFonts w:ascii="Times New Roman" w:eastAsia="宋体" w:hAnsi="Times New Roman" w:cs="Times New Roman"/>
          <w:color w:val="303133"/>
          <w:sz w:val="24"/>
          <w:szCs w:val="24"/>
          <w:shd w:val="clear" w:color="auto" w:fill="FFFFFF"/>
        </w:rPr>
        <w:t>公司</w:t>
      </w:r>
      <w:r w:rsidRPr="0036389D">
        <w:rPr>
          <w:rFonts w:ascii="Times New Roman" w:eastAsia="宋体" w:hAnsi="Times New Roman" w:cs="Times New Roman"/>
          <w:color w:val="303133"/>
          <w:sz w:val="24"/>
          <w:szCs w:val="24"/>
          <w:shd w:val="clear" w:color="auto" w:fill="FFFFFF"/>
        </w:rPr>
        <w:t>”</w:t>
      </w:r>
      <w:r w:rsidRPr="0036389D">
        <w:rPr>
          <w:rFonts w:ascii="Times New Roman" w:eastAsia="宋体" w:hAnsi="Times New Roman" w:cs="Times New Roman"/>
          <w:color w:val="303133"/>
          <w:sz w:val="24"/>
          <w:szCs w:val="24"/>
          <w:shd w:val="clear" w:color="auto" w:fill="FFFFFF"/>
        </w:rPr>
        <w:t>）</w:t>
      </w:r>
      <w:r w:rsidRPr="0036389D">
        <w:rPr>
          <w:rFonts w:ascii="Times New Roman" w:eastAsia="宋体" w:hAnsi="Times New Roman" w:cs="Times New Roman"/>
          <w:color w:val="303133"/>
          <w:sz w:val="24"/>
          <w:szCs w:val="24"/>
          <w:shd w:val="clear" w:color="auto" w:fill="FFFFFF"/>
        </w:rPr>
        <w:t xml:space="preserve"> </w:t>
      </w:r>
      <w:r w:rsidRPr="0036389D">
        <w:rPr>
          <w:rFonts w:ascii="Times New Roman" w:eastAsia="宋体" w:hAnsi="Times New Roman" w:cs="Times New Roman" w:hint="eastAsia"/>
          <w:color w:val="303133"/>
          <w:sz w:val="24"/>
          <w:szCs w:val="24"/>
          <w:shd w:val="clear" w:color="auto" w:fill="FFFFFF"/>
        </w:rPr>
        <w:t>积极落实合理清欠措施，通过法律途径对长期</w:t>
      </w:r>
      <w:r w:rsidRPr="0036389D">
        <w:rPr>
          <w:rFonts w:ascii="Times New Roman" w:eastAsia="宋体" w:hAnsi="Times New Roman" w:cs="Times New Roman"/>
          <w:color w:val="303133"/>
          <w:sz w:val="24"/>
          <w:szCs w:val="24"/>
          <w:shd w:val="clear" w:color="auto" w:fill="FFFFFF"/>
        </w:rPr>
        <w:t>拖欠工程款的</w:t>
      </w:r>
      <w:r w:rsidRPr="0036389D">
        <w:rPr>
          <w:rFonts w:ascii="Times New Roman" w:eastAsia="宋体" w:hAnsi="Times New Roman" w:cs="Times New Roman" w:hint="eastAsia"/>
          <w:color w:val="303133"/>
          <w:sz w:val="24"/>
          <w:szCs w:val="24"/>
          <w:shd w:val="clear" w:color="auto" w:fill="FFFFFF"/>
        </w:rPr>
        <w:t>企业</w:t>
      </w:r>
      <w:r w:rsidRPr="0036389D">
        <w:rPr>
          <w:rFonts w:ascii="Times New Roman" w:eastAsia="宋体" w:hAnsi="Times New Roman" w:cs="Times New Roman"/>
          <w:color w:val="303133"/>
          <w:sz w:val="24"/>
          <w:szCs w:val="24"/>
          <w:shd w:val="clear" w:color="auto" w:fill="FFFFFF"/>
        </w:rPr>
        <w:t>加大应收款项催收力度</w:t>
      </w:r>
      <w:r w:rsidRPr="0036389D">
        <w:rPr>
          <w:rFonts w:ascii="Times New Roman" w:eastAsia="宋体" w:hAnsi="Times New Roman" w:cs="Times New Roman" w:hint="eastAsia"/>
          <w:color w:val="303133"/>
          <w:sz w:val="24"/>
          <w:szCs w:val="24"/>
          <w:shd w:val="clear" w:color="auto" w:fill="FFFFFF"/>
        </w:rPr>
        <w:t>。现将公司近期涉及的</w:t>
      </w:r>
      <w:r w:rsidRPr="0036389D">
        <w:rPr>
          <w:rFonts w:ascii="Times New Roman" w:eastAsia="宋体" w:hAnsi="Times New Roman" w:cs="Times New Roman" w:hint="eastAsia"/>
          <w:color w:val="303133"/>
          <w:sz w:val="24"/>
          <w:szCs w:val="24"/>
          <w:shd w:val="clear" w:color="auto" w:fill="FFFFFF"/>
        </w:rPr>
        <w:t>2</w:t>
      </w:r>
      <w:r w:rsidRPr="0036389D">
        <w:rPr>
          <w:rFonts w:ascii="Times New Roman" w:eastAsia="宋体" w:hAnsi="Times New Roman" w:cs="Times New Roman" w:hint="eastAsia"/>
          <w:color w:val="303133"/>
          <w:sz w:val="24"/>
          <w:szCs w:val="24"/>
          <w:shd w:val="clear" w:color="auto" w:fill="FFFFFF"/>
        </w:rPr>
        <w:t>起诉讼公告如下：</w:t>
      </w:r>
    </w:p>
    <w:p w14:paraId="4C6F1FC5" w14:textId="77777777" w:rsidR="00F606B8" w:rsidRPr="0036389D" w:rsidRDefault="00F606B8" w:rsidP="00F606B8">
      <w:pPr>
        <w:spacing w:line="360" w:lineRule="auto"/>
        <w:ind w:firstLineChars="200" w:firstLine="482"/>
        <w:outlineLvl w:val="0"/>
        <w:rPr>
          <w:rFonts w:ascii="Times New Roman" w:eastAsia="宋体" w:hAnsi="Times New Roman" w:cs="Times New Roman"/>
          <w:b/>
          <w:bCs/>
          <w:sz w:val="24"/>
          <w:szCs w:val="24"/>
        </w:rPr>
      </w:pPr>
      <w:r w:rsidRPr="0036389D">
        <w:rPr>
          <w:rFonts w:ascii="Times New Roman" w:eastAsia="宋体" w:hAnsi="Times New Roman" w:cs="Times New Roman" w:hint="eastAsia"/>
          <w:b/>
          <w:bCs/>
          <w:sz w:val="24"/>
          <w:szCs w:val="24"/>
        </w:rPr>
        <w:t>一、本次诉讼基本情况</w:t>
      </w:r>
    </w:p>
    <w:p w14:paraId="738C0CA1" w14:textId="5E03EDB8" w:rsidR="00F606B8" w:rsidRPr="00CA4337"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（一）安徽省交通建设股份有限公司诉蚌埠市临港基建投资发展有限公司建设施工合同纠纷案基本情况</w:t>
      </w:r>
    </w:p>
    <w:p w14:paraId="0A72186E" w14:textId="0B45D293" w:rsidR="00F606B8" w:rsidRPr="0036389D" w:rsidRDefault="00F606B8" w:rsidP="0097612C">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1</w:t>
      </w:r>
      <w:r w:rsidRPr="0036389D">
        <w:rPr>
          <w:rFonts w:ascii="Times New Roman" w:eastAsia="宋体" w:hAnsi="Times New Roman" w:cs="Times New Roman" w:hint="eastAsia"/>
          <w:color w:val="303133"/>
          <w:sz w:val="24"/>
          <w:szCs w:val="24"/>
          <w:shd w:val="clear" w:color="auto" w:fill="FFFFFF"/>
        </w:rPr>
        <w:t>、</w:t>
      </w:r>
      <w:r w:rsidR="0036389D" w:rsidRPr="0036389D">
        <w:rPr>
          <w:rFonts w:ascii="Times New Roman" w:eastAsia="宋体" w:hAnsi="Times New Roman" w:cs="Times New Roman" w:hint="eastAsia"/>
          <w:color w:val="303133"/>
          <w:sz w:val="24"/>
          <w:szCs w:val="24"/>
          <w:shd w:val="clear" w:color="auto" w:fill="FFFFFF"/>
        </w:rPr>
        <w:t>受理</w:t>
      </w:r>
      <w:r w:rsidRPr="0036389D">
        <w:rPr>
          <w:rFonts w:ascii="Times New Roman" w:eastAsia="宋体" w:hAnsi="Times New Roman" w:cs="Times New Roman"/>
          <w:color w:val="303133"/>
          <w:sz w:val="24"/>
          <w:szCs w:val="24"/>
          <w:shd w:val="clear" w:color="auto" w:fill="FFFFFF"/>
        </w:rPr>
        <w:t>时间</w:t>
      </w:r>
      <w:r w:rsidRPr="0036389D">
        <w:rPr>
          <w:rFonts w:ascii="Times New Roman" w:eastAsia="宋体" w:hAnsi="Times New Roman" w:cs="Times New Roman" w:hint="eastAsia"/>
          <w:color w:val="303133"/>
          <w:sz w:val="24"/>
          <w:szCs w:val="24"/>
          <w:shd w:val="clear" w:color="auto" w:fill="FFFFFF"/>
        </w:rPr>
        <w:t>：</w:t>
      </w:r>
      <w:r w:rsidRPr="0036389D">
        <w:rPr>
          <w:rFonts w:ascii="Times New Roman" w:eastAsia="宋体" w:hAnsi="Times New Roman" w:cs="Times New Roman" w:hint="eastAsia"/>
          <w:color w:val="303133"/>
          <w:sz w:val="24"/>
          <w:szCs w:val="24"/>
          <w:shd w:val="clear" w:color="auto" w:fill="FFFFFF"/>
        </w:rPr>
        <w:t>2024</w:t>
      </w:r>
      <w:r w:rsidRPr="0036389D">
        <w:rPr>
          <w:rFonts w:ascii="Times New Roman" w:eastAsia="宋体" w:hAnsi="Times New Roman" w:cs="Times New Roman" w:hint="eastAsia"/>
          <w:color w:val="303133"/>
          <w:sz w:val="24"/>
          <w:szCs w:val="24"/>
          <w:shd w:val="clear" w:color="auto" w:fill="FFFFFF"/>
        </w:rPr>
        <w:t>年</w:t>
      </w:r>
      <w:r w:rsidRPr="0036389D">
        <w:rPr>
          <w:rFonts w:ascii="Times New Roman" w:eastAsia="宋体" w:hAnsi="Times New Roman" w:cs="Times New Roman" w:hint="eastAsia"/>
          <w:color w:val="303133"/>
          <w:sz w:val="24"/>
          <w:szCs w:val="24"/>
          <w:shd w:val="clear" w:color="auto" w:fill="FFFFFF"/>
        </w:rPr>
        <w:t>1</w:t>
      </w:r>
      <w:r w:rsidRPr="0036389D">
        <w:rPr>
          <w:rFonts w:ascii="Times New Roman" w:eastAsia="宋体" w:hAnsi="Times New Roman" w:cs="Times New Roman" w:hint="eastAsia"/>
          <w:color w:val="303133"/>
          <w:sz w:val="24"/>
          <w:szCs w:val="24"/>
          <w:shd w:val="clear" w:color="auto" w:fill="FFFFFF"/>
        </w:rPr>
        <w:t>月</w:t>
      </w:r>
      <w:r w:rsidRPr="0036389D">
        <w:rPr>
          <w:rFonts w:ascii="Times New Roman" w:eastAsia="宋体" w:hAnsi="Times New Roman" w:cs="Times New Roman" w:hint="eastAsia"/>
          <w:color w:val="303133"/>
          <w:sz w:val="24"/>
          <w:szCs w:val="24"/>
          <w:shd w:val="clear" w:color="auto" w:fill="FFFFFF"/>
        </w:rPr>
        <w:t>2</w:t>
      </w:r>
      <w:r w:rsidRPr="0036389D">
        <w:rPr>
          <w:rFonts w:ascii="Times New Roman" w:eastAsia="宋体" w:hAnsi="Times New Roman" w:cs="Times New Roman" w:hint="eastAsia"/>
          <w:color w:val="303133"/>
          <w:sz w:val="24"/>
          <w:szCs w:val="24"/>
          <w:shd w:val="clear" w:color="auto" w:fill="FFFFFF"/>
        </w:rPr>
        <w:t>日</w:t>
      </w:r>
    </w:p>
    <w:p w14:paraId="561FEFC1" w14:textId="10AC1417" w:rsidR="00F606B8" w:rsidRPr="0036389D" w:rsidRDefault="0097612C"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2</w:t>
      </w:r>
      <w:r w:rsidR="00F606B8" w:rsidRPr="0036389D">
        <w:rPr>
          <w:rFonts w:ascii="Times New Roman" w:eastAsia="宋体" w:hAnsi="Times New Roman" w:cs="Times New Roman" w:hint="eastAsia"/>
          <w:color w:val="303133"/>
          <w:sz w:val="24"/>
          <w:szCs w:val="24"/>
          <w:shd w:val="clear" w:color="auto" w:fill="FFFFFF"/>
        </w:rPr>
        <w:t>、</w:t>
      </w:r>
      <w:r w:rsidR="00F606B8" w:rsidRPr="0036389D">
        <w:rPr>
          <w:rFonts w:ascii="Times New Roman" w:eastAsia="宋体" w:hAnsi="Times New Roman" w:cs="Times New Roman"/>
          <w:color w:val="303133"/>
          <w:sz w:val="24"/>
          <w:szCs w:val="24"/>
          <w:shd w:val="clear" w:color="auto" w:fill="FFFFFF"/>
        </w:rPr>
        <w:t>诉讼机构</w:t>
      </w:r>
      <w:r w:rsidR="00F606B8" w:rsidRPr="0036389D">
        <w:rPr>
          <w:rFonts w:ascii="Times New Roman" w:eastAsia="宋体" w:hAnsi="Times New Roman" w:cs="Times New Roman" w:hint="eastAsia"/>
          <w:color w:val="303133"/>
          <w:sz w:val="24"/>
          <w:szCs w:val="24"/>
          <w:shd w:val="clear" w:color="auto" w:fill="FFFFFF"/>
        </w:rPr>
        <w:t>：蚌埠市</w:t>
      </w:r>
      <w:proofErr w:type="gramStart"/>
      <w:r w:rsidR="00F606B8" w:rsidRPr="0036389D">
        <w:rPr>
          <w:rFonts w:ascii="Times New Roman" w:eastAsia="宋体" w:hAnsi="Times New Roman" w:cs="Times New Roman" w:hint="eastAsia"/>
          <w:color w:val="303133"/>
          <w:sz w:val="24"/>
          <w:szCs w:val="24"/>
          <w:shd w:val="clear" w:color="auto" w:fill="FFFFFF"/>
        </w:rPr>
        <w:t>蚌</w:t>
      </w:r>
      <w:proofErr w:type="gramEnd"/>
      <w:r w:rsidR="00F606B8" w:rsidRPr="0036389D">
        <w:rPr>
          <w:rFonts w:ascii="Times New Roman" w:eastAsia="宋体" w:hAnsi="Times New Roman" w:cs="Times New Roman" w:hint="eastAsia"/>
          <w:color w:val="303133"/>
          <w:sz w:val="24"/>
          <w:szCs w:val="24"/>
          <w:shd w:val="clear" w:color="auto" w:fill="FFFFFF"/>
        </w:rPr>
        <w:t>山区人民法院</w:t>
      </w:r>
    </w:p>
    <w:p w14:paraId="223D9702" w14:textId="348B8328" w:rsidR="00F606B8" w:rsidRPr="0036389D" w:rsidRDefault="0097612C"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3</w:t>
      </w:r>
      <w:r w:rsidR="00F606B8" w:rsidRPr="0036389D">
        <w:rPr>
          <w:rFonts w:ascii="Times New Roman" w:eastAsia="宋体" w:hAnsi="Times New Roman" w:cs="Times New Roman" w:hint="eastAsia"/>
          <w:color w:val="303133"/>
          <w:sz w:val="24"/>
          <w:szCs w:val="24"/>
          <w:shd w:val="clear" w:color="auto" w:fill="FFFFFF"/>
        </w:rPr>
        <w:t>、</w:t>
      </w:r>
      <w:r w:rsidR="00F606B8" w:rsidRPr="0036389D">
        <w:rPr>
          <w:rFonts w:ascii="Times New Roman" w:eastAsia="宋体" w:hAnsi="Times New Roman" w:cs="Times New Roman"/>
          <w:color w:val="303133"/>
          <w:sz w:val="24"/>
          <w:szCs w:val="24"/>
          <w:shd w:val="clear" w:color="auto" w:fill="FFFFFF"/>
        </w:rPr>
        <w:t>诉讼各方当事人</w:t>
      </w:r>
    </w:p>
    <w:p w14:paraId="2FD6DDAD" w14:textId="77777777"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原告：安徽省交通建设股份有限公司</w:t>
      </w:r>
    </w:p>
    <w:p w14:paraId="6103074B" w14:textId="77777777"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lastRenderedPageBreak/>
        <w:t>被告：蚌埠市临港基建投资发展有限公司</w:t>
      </w:r>
    </w:p>
    <w:p w14:paraId="4C3BB318" w14:textId="77777777"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（二）安徽省交通建设股份有限公司诉海口海中城建项目管理有限公司、第三人海口</w:t>
      </w:r>
      <w:proofErr w:type="gramStart"/>
      <w:r w:rsidRPr="0036389D">
        <w:rPr>
          <w:rFonts w:ascii="Times New Roman" w:eastAsia="宋体" w:hAnsi="Times New Roman" w:cs="Times New Roman" w:hint="eastAsia"/>
          <w:color w:val="303133"/>
          <w:sz w:val="24"/>
          <w:szCs w:val="24"/>
          <w:shd w:val="clear" w:color="auto" w:fill="FFFFFF"/>
        </w:rPr>
        <w:t>市</w:t>
      </w:r>
      <w:proofErr w:type="gramEnd"/>
      <w:r w:rsidRPr="0036389D">
        <w:rPr>
          <w:rFonts w:ascii="Times New Roman" w:eastAsia="宋体" w:hAnsi="Times New Roman" w:cs="Times New Roman" w:hint="eastAsia"/>
          <w:color w:val="303133"/>
          <w:sz w:val="24"/>
          <w:szCs w:val="24"/>
          <w:shd w:val="clear" w:color="auto" w:fill="FFFFFF"/>
        </w:rPr>
        <w:t>市政管理局建设施工合同纠纷案基本情况</w:t>
      </w:r>
    </w:p>
    <w:p w14:paraId="76C5B40E" w14:textId="512352BE" w:rsidR="00F606B8" w:rsidRPr="0036389D" w:rsidRDefault="00F606B8" w:rsidP="0097612C">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1</w:t>
      </w:r>
      <w:r w:rsidRPr="0036389D">
        <w:rPr>
          <w:rFonts w:ascii="Times New Roman" w:eastAsia="宋体" w:hAnsi="Times New Roman" w:cs="Times New Roman" w:hint="eastAsia"/>
          <w:color w:val="303133"/>
          <w:sz w:val="24"/>
          <w:szCs w:val="24"/>
          <w:shd w:val="clear" w:color="auto" w:fill="FFFFFF"/>
        </w:rPr>
        <w:t>、</w:t>
      </w:r>
      <w:r w:rsidRPr="0036389D">
        <w:rPr>
          <w:rFonts w:ascii="Times New Roman" w:eastAsia="宋体" w:hAnsi="Times New Roman" w:cs="Times New Roman"/>
          <w:color w:val="303133"/>
          <w:sz w:val="24"/>
          <w:szCs w:val="24"/>
          <w:shd w:val="clear" w:color="auto" w:fill="FFFFFF"/>
        </w:rPr>
        <w:t>受理时间</w:t>
      </w:r>
      <w:r w:rsidRPr="0036389D">
        <w:rPr>
          <w:rFonts w:ascii="Times New Roman" w:eastAsia="宋体" w:hAnsi="Times New Roman" w:cs="Times New Roman" w:hint="eastAsia"/>
          <w:color w:val="303133"/>
          <w:sz w:val="24"/>
          <w:szCs w:val="24"/>
          <w:shd w:val="clear" w:color="auto" w:fill="FFFFFF"/>
        </w:rPr>
        <w:t>：</w:t>
      </w:r>
      <w:r w:rsidRPr="0036389D">
        <w:rPr>
          <w:rFonts w:ascii="Times New Roman" w:eastAsia="宋体" w:hAnsi="Times New Roman" w:cs="Times New Roman" w:hint="eastAsia"/>
          <w:color w:val="303133"/>
          <w:sz w:val="24"/>
          <w:szCs w:val="24"/>
          <w:shd w:val="clear" w:color="auto" w:fill="FFFFFF"/>
        </w:rPr>
        <w:t>2024</w:t>
      </w:r>
      <w:r w:rsidRPr="0036389D">
        <w:rPr>
          <w:rFonts w:ascii="Times New Roman" w:eastAsia="宋体" w:hAnsi="Times New Roman" w:cs="Times New Roman" w:hint="eastAsia"/>
          <w:color w:val="303133"/>
          <w:sz w:val="24"/>
          <w:szCs w:val="24"/>
          <w:shd w:val="clear" w:color="auto" w:fill="FFFFFF"/>
        </w:rPr>
        <w:t>年</w:t>
      </w:r>
      <w:r w:rsidRPr="0036389D">
        <w:rPr>
          <w:rFonts w:ascii="Times New Roman" w:eastAsia="宋体" w:hAnsi="Times New Roman" w:cs="Times New Roman" w:hint="eastAsia"/>
          <w:color w:val="303133"/>
          <w:sz w:val="24"/>
          <w:szCs w:val="24"/>
          <w:shd w:val="clear" w:color="auto" w:fill="FFFFFF"/>
        </w:rPr>
        <w:t>2</w:t>
      </w:r>
      <w:r w:rsidRPr="0036389D">
        <w:rPr>
          <w:rFonts w:ascii="Times New Roman" w:eastAsia="宋体" w:hAnsi="Times New Roman" w:cs="Times New Roman" w:hint="eastAsia"/>
          <w:color w:val="303133"/>
          <w:sz w:val="24"/>
          <w:szCs w:val="24"/>
          <w:shd w:val="clear" w:color="auto" w:fill="FFFFFF"/>
        </w:rPr>
        <w:t>月</w:t>
      </w:r>
      <w:r w:rsidRPr="0036389D">
        <w:rPr>
          <w:rFonts w:ascii="Times New Roman" w:eastAsia="宋体" w:hAnsi="Times New Roman" w:cs="Times New Roman" w:hint="eastAsia"/>
          <w:color w:val="303133"/>
          <w:sz w:val="24"/>
          <w:szCs w:val="24"/>
          <w:shd w:val="clear" w:color="auto" w:fill="FFFFFF"/>
        </w:rPr>
        <w:t>19</w:t>
      </w:r>
      <w:r w:rsidRPr="0036389D">
        <w:rPr>
          <w:rFonts w:ascii="Times New Roman" w:eastAsia="宋体" w:hAnsi="Times New Roman" w:cs="Times New Roman" w:hint="eastAsia"/>
          <w:color w:val="303133"/>
          <w:sz w:val="24"/>
          <w:szCs w:val="24"/>
          <w:shd w:val="clear" w:color="auto" w:fill="FFFFFF"/>
        </w:rPr>
        <w:t>日</w:t>
      </w:r>
    </w:p>
    <w:p w14:paraId="1999756C" w14:textId="532A167E" w:rsidR="00F606B8" w:rsidRPr="0036389D" w:rsidRDefault="0097612C"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2</w:t>
      </w:r>
      <w:r w:rsidR="00F606B8" w:rsidRPr="0036389D">
        <w:rPr>
          <w:rFonts w:ascii="Times New Roman" w:eastAsia="宋体" w:hAnsi="Times New Roman" w:cs="Times New Roman" w:hint="eastAsia"/>
          <w:color w:val="303133"/>
          <w:sz w:val="24"/>
          <w:szCs w:val="24"/>
          <w:shd w:val="clear" w:color="auto" w:fill="FFFFFF"/>
        </w:rPr>
        <w:t>、</w:t>
      </w:r>
      <w:r w:rsidR="00F606B8" w:rsidRPr="0036389D">
        <w:rPr>
          <w:rFonts w:ascii="Times New Roman" w:eastAsia="宋体" w:hAnsi="Times New Roman" w:cs="Times New Roman"/>
          <w:color w:val="303133"/>
          <w:sz w:val="24"/>
          <w:szCs w:val="24"/>
          <w:shd w:val="clear" w:color="auto" w:fill="FFFFFF"/>
        </w:rPr>
        <w:t>诉讼机构</w:t>
      </w:r>
      <w:r w:rsidR="00F606B8" w:rsidRPr="0036389D">
        <w:rPr>
          <w:rFonts w:ascii="Times New Roman" w:eastAsia="宋体" w:hAnsi="Times New Roman" w:cs="Times New Roman" w:hint="eastAsia"/>
          <w:color w:val="303133"/>
          <w:sz w:val="24"/>
          <w:szCs w:val="24"/>
          <w:shd w:val="clear" w:color="auto" w:fill="FFFFFF"/>
        </w:rPr>
        <w:t>：海口市美兰区人民法院</w:t>
      </w:r>
    </w:p>
    <w:p w14:paraId="2F3A7F49" w14:textId="10ADC6F4" w:rsidR="00F606B8" w:rsidRPr="0036389D" w:rsidRDefault="0097612C"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3</w:t>
      </w:r>
      <w:r w:rsidR="00F606B8" w:rsidRPr="0036389D">
        <w:rPr>
          <w:rFonts w:ascii="Times New Roman" w:eastAsia="宋体" w:hAnsi="Times New Roman" w:cs="Times New Roman" w:hint="eastAsia"/>
          <w:color w:val="303133"/>
          <w:sz w:val="24"/>
          <w:szCs w:val="24"/>
          <w:shd w:val="clear" w:color="auto" w:fill="FFFFFF"/>
        </w:rPr>
        <w:t>、</w:t>
      </w:r>
      <w:r w:rsidR="00F606B8" w:rsidRPr="0036389D">
        <w:rPr>
          <w:rFonts w:ascii="Times New Roman" w:eastAsia="宋体" w:hAnsi="Times New Roman" w:cs="Times New Roman"/>
          <w:color w:val="303133"/>
          <w:sz w:val="24"/>
          <w:szCs w:val="24"/>
          <w:shd w:val="clear" w:color="auto" w:fill="FFFFFF"/>
        </w:rPr>
        <w:t>诉讼各方当事人</w:t>
      </w:r>
    </w:p>
    <w:p w14:paraId="7231DF32" w14:textId="77777777"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原告：安徽省交通建设股份有限公司</w:t>
      </w:r>
    </w:p>
    <w:p w14:paraId="7E4C6C88" w14:textId="77777777"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被告：海口海中城建项目管理有限公司</w:t>
      </w:r>
    </w:p>
    <w:p w14:paraId="3F5FF099" w14:textId="57C39052" w:rsidR="0028758D"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第三人：海口</w:t>
      </w:r>
      <w:proofErr w:type="gramStart"/>
      <w:r w:rsidRPr="0036389D">
        <w:rPr>
          <w:rFonts w:ascii="Times New Roman" w:eastAsia="宋体" w:hAnsi="Times New Roman" w:cs="Times New Roman" w:hint="eastAsia"/>
          <w:color w:val="303133"/>
          <w:sz w:val="24"/>
          <w:szCs w:val="24"/>
          <w:shd w:val="clear" w:color="auto" w:fill="FFFFFF"/>
        </w:rPr>
        <w:t>市</w:t>
      </w:r>
      <w:proofErr w:type="gramEnd"/>
      <w:r w:rsidRPr="0036389D">
        <w:rPr>
          <w:rFonts w:ascii="Times New Roman" w:eastAsia="宋体" w:hAnsi="Times New Roman" w:cs="Times New Roman" w:hint="eastAsia"/>
          <w:color w:val="303133"/>
          <w:sz w:val="24"/>
          <w:szCs w:val="24"/>
          <w:shd w:val="clear" w:color="auto" w:fill="FFFFFF"/>
        </w:rPr>
        <w:t>市政管理局</w:t>
      </w:r>
    </w:p>
    <w:p w14:paraId="16166806" w14:textId="77777777" w:rsidR="00F606B8" w:rsidRPr="0036389D" w:rsidRDefault="00F606B8" w:rsidP="00F606B8">
      <w:pPr>
        <w:spacing w:line="360" w:lineRule="auto"/>
        <w:ind w:firstLineChars="200" w:firstLine="482"/>
        <w:outlineLvl w:val="0"/>
        <w:rPr>
          <w:rFonts w:ascii="Times New Roman" w:eastAsia="宋体" w:hAnsi="Times New Roman" w:cs="Times New Roman"/>
          <w:b/>
          <w:bCs/>
          <w:sz w:val="24"/>
          <w:szCs w:val="24"/>
        </w:rPr>
      </w:pPr>
      <w:r w:rsidRPr="0036389D">
        <w:rPr>
          <w:rFonts w:ascii="Times New Roman" w:eastAsia="宋体" w:hAnsi="Times New Roman" w:cs="Times New Roman" w:hint="eastAsia"/>
          <w:b/>
          <w:bCs/>
          <w:sz w:val="24"/>
          <w:szCs w:val="24"/>
        </w:rPr>
        <w:t>二、诉讼的请求内容及</w:t>
      </w:r>
      <w:r w:rsidRPr="0036389D">
        <w:rPr>
          <w:rFonts w:ascii="Times New Roman" w:eastAsia="宋体" w:hAnsi="Times New Roman" w:cs="Times New Roman"/>
          <w:b/>
          <w:bCs/>
          <w:sz w:val="24"/>
          <w:szCs w:val="24"/>
        </w:rPr>
        <w:t>案件事实</w:t>
      </w:r>
    </w:p>
    <w:p w14:paraId="74A163D3" w14:textId="77777777"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（一）安徽省交通建设股份有限公司诉蚌埠市临港基建投资发展有限公司建设施工合同纠纷案基本情况</w:t>
      </w:r>
    </w:p>
    <w:p w14:paraId="6E7F97F3" w14:textId="77777777"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1</w:t>
      </w:r>
      <w:r w:rsidRPr="0036389D">
        <w:rPr>
          <w:rFonts w:ascii="Times New Roman" w:eastAsia="宋体" w:hAnsi="Times New Roman" w:cs="Times New Roman" w:hint="eastAsia"/>
          <w:color w:val="303133"/>
          <w:sz w:val="24"/>
          <w:szCs w:val="24"/>
          <w:shd w:val="clear" w:color="auto" w:fill="FFFFFF"/>
        </w:rPr>
        <w:t>、诉讼请求</w:t>
      </w:r>
    </w:p>
    <w:p w14:paraId="2FF540B0" w14:textId="0ADB6B65"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请求法院判令被告支付原告工程款</w:t>
      </w:r>
      <w:r w:rsidRPr="0036389D">
        <w:rPr>
          <w:rFonts w:ascii="Times New Roman" w:eastAsia="宋体" w:hAnsi="Times New Roman" w:cs="Times New Roman" w:hint="eastAsia"/>
          <w:color w:val="303133"/>
          <w:sz w:val="24"/>
          <w:szCs w:val="24"/>
          <w:shd w:val="clear" w:color="auto" w:fill="FFFFFF"/>
        </w:rPr>
        <w:t>44</w:t>
      </w:r>
      <w:r w:rsidR="0097612C" w:rsidRPr="0036389D">
        <w:rPr>
          <w:rFonts w:ascii="Times New Roman" w:eastAsia="宋体" w:hAnsi="Times New Roman" w:cs="Times New Roman" w:hint="eastAsia"/>
          <w:color w:val="303133"/>
          <w:sz w:val="24"/>
          <w:szCs w:val="24"/>
          <w:shd w:val="clear" w:color="auto" w:fill="FFFFFF"/>
        </w:rPr>
        <w:t>,</w:t>
      </w:r>
      <w:r w:rsidRPr="0036389D">
        <w:rPr>
          <w:rFonts w:ascii="Times New Roman" w:eastAsia="宋体" w:hAnsi="Times New Roman" w:cs="Times New Roman" w:hint="eastAsia"/>
          <w:color w:val="303133"/>
          <w:sz w:val="24"/>
          <w:szCs w:val="24"/>
          <w:shd w:val="clear" w:color="auto" w:fill="FFFFFF"/>
        </w:rPr>
        <w:t>569</w:t>
      </w:r>
      <w:r w:rsidR="0097612C" w:rsidRPr="0036389D">
        <w:rPr>
          <w:rFonts w:ascii="Times New Roman" w:eastAsia="宋体" w:hAnsi="Times New Roman" w:cs="Times New Roman" w:hint="eastAsia"/>
          <w:color w:val="303133"/>
          <w:sz w:val="24"/>
          <w:szCs w:val="24"/>
          <w:shd w:val="clear" w:color="auto" w:fill="FFFFFF"/>
        </w:rPr>
        <w:t>,</w:t>
      </w:r>
      <w:r w:rsidRPr="0036389D">
        <w:rPr>
          <w:rFonts w:ascii="Times New Roman" w:eastAsia="宋体" w:hAnsi="Times New Roman" w:cs="Times New Roman" w:hint="eastAsia"/>
          <w:color w:val="303133"/>
          <w:sz w:val="24"/>
          <w:szCs w:val="24"/>
          <w:shd w:val="clear" w:color="auto" w:fill="FFFFFF"/>
        </w:rPr>
        <w:t>474.1</w:t>
      </w:r>
      <w:r w:rsidRPr="0036389D">
        <w:rPr>
          <w:rFonts w:ascii="Times New Roman" w:eastAsia="宋体" w:hAnsi="Times New Roman" w:cs="Times New Roman" w:hint="eastAsia"/>
          <w:color w:val="303133"/>
          <w:sz w:val="24"/>
          <w:szCs w:val="24"/>
          <w:shd w:val="clear" w:color="auto" w:fill="FFFFFF"/>
        </w:rPr>
        <w:t>元及利息；请求法院判令本案诉讼费、保全费和担保费等费用由被告承担。</w:t>
      </w:r>
    </w:p>
    <w:p w14:paraId="6EBF59B4" w14:textId="77777777"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2</w:t>
      </w:r>
      <w:r w:rsidRPr="0036389D">
        <w:rPr>
          <w:rFonts w:ascii="Times New Roman" w:eastAsia="宋体" w:hAnsi="Times New Roman" w:cs="Times New Roman" w:hint="eastAsia"/>
          <w:color w:val="303133"/>
          <w:sz w:val="24"/>
          <w:szCs w:val="24"/>
          <w:shd w:val="clear" w:color="auto" w:fill="FFFFFF"/>
        </w:rPr>
        <w:t>、事实及理由</w:t>
      </w:r>
    </w:p>
    <w:p w14:paraId="3DE15051" w14:textId="1E4E1AA3"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2017</w:t>
      </w:r>
      <w:r w:rsidRPr="0036389D">
        <w:rPr>
          <w:rFonts w:ascii="Times New Roman" w:eastAsia="宋体" w:hAnsi="Times New Roman" w:cs="Times New Roman" w:hint="eastAsia"/>
          <w:color w:val="303133"/>
          <w:sz w:val="24"/>
          <w:szCs w:val="24"/>
          <w:shd w:val="clear" w:color="auto" w:fill="FFFFFF"/>
        </w:rPr>
        <w:t>年</w:t>
      </w:r>
      <w:r w:rsidRPr="0036389D">
        <w:rPr>
          <w:rFonts w:ascii="Times New Roman" w:eastAsia="宋体" w:hAnsi="Times New Roman" w:cs="Times New Roman" w:hint="eastAsia"/>
          <w:color w:val="303133"/>
          <w:sz w:val="24"/>
          <w:szCs w:val="24"/>
          <w:shd w:val="clear" w:color="auto" w:fill="FFFFFF"/>
        </w:rPr>
        <w:t>2</w:t>
      </w:r>
      <w:r w:rsidRPr="0036389D">
        <w:rPr>
          <w:rFonts w:ascii="Times New Roman" w:eastAsia="宋体" w:hAnsi="Times New Roman" w:cs="Times New Roman" w:hint="eastAsia"/>
          <w:color w:val="303133"/>
          <w:sz w:val="24"/>
          <w:szCs w:val="24"/>
          <w:shd w:val="clear" w:color="auto" w:fill="FFFFFF"/>
        </w:rPr>
        <w:t>月</w:t>
      </w:r>
      <w:r w:rsidRPr="0036389D">
        <w:rPr>
          <w:rFonts w:ascii="Times New Roman" w:eastAsia="宋体" w:hAnsi="Times New Roman" w:cs="Times New Roman" w:hint="eastAsia"/>
          <w:color w:val="303133"/>
          <w:sz w:val="24"/>
          <w:szCs w:val="24"/>
          <w:shd w:val="clear" w:color="auto" w:fill="FFFFFF"/>
        </w:rPr>
        <w:t>25</w:t>
      </w:r>
      <w:r w:rsidRPr="0036389D">
        <w:rPr>
          <w:rFonts w:ascii="Times New Roman" w:eastAsia="宋体" w:hAnsi="Times New Roman" w:cs="Times New Roman" w:hint="eastAsia"/>
          <w:color w:val="303133"/>
          <w:sz w:val="24"/>
          <w:szCs w:val="24"/>
          <w:shd w:val="clear" w:color="auto" w:fill="FFFFFF"/>
        </w:rPr>
        <w:t>日及</w:t>
      </w:r>
      <w:r w:rsidRPr="0036389D">
        <w:rPr>
          <w:rFonts w:ascii="Times New Roman" w:eastAsia="宋体" w:hAnsi="Times New Roman" w:cs="Times New Roman" w:hint="eastAsia"/>
          <w:color w:val="303133"/>
          <w:sz w:val="24"/>
          <w:szCs w:val="24"/>
          <w:shd w:val="clear" w:color="auto" w:fill="FFFFFF"/>
        </w:rPr>
        <w:t>2019</w:t>
      </w:r>
      <w:r w:rsidRPr="0036389D">
        <w:rPr>
          <w:rFonts w:ascii="Times New Roman" w:eastAsia="宋体" w:hAnsi="Times New Roman" w:cs="Times New Roman" w:hint="eastAsia"/>
          <w:color w:val="303133"/>
          <w:sz w:val="24"/>
          <w:szCs w:val="24"/>
          <w:shd w:val="clear" w:color="auto" w:fill="FFFFFF"/>
        </w:rPr>
        <w:t>年</w:t>
      </w:r>
      <w:r w:rsidRPr="0036389D">
        <w:rPr>
          <w:rFonts w:ascii="Times New Roman" w:eastAsia="宋体" w:hAnsi="Times New Roman" w:cs="Times New Roman" w:hint="eastAsia"/>
          <w:color w:val="303133"/>
          <w:sz w:val="24"/>
          <w:szCs w:val="24"/>
          <w:shd w:val="clear" w:color="auto" w:fill="FFFFFF"/>
        </w:rPr>
        <w:t>3</w:t>
      </w:r>
      <w:r w:rsidRPr="0036389D">
        <w:rPr>
          <w:rFonts w:ascii="Times New Roman" w:eastAsia="宋体" w:hAnsi="Times New Roman" w:cs="Times New Roman" w:hint="eastAsia"/>
          <w:color w:val="303133"/>
          <w:sz w:val="24"/>
          <w:szCs w:val="24"/>
          <w:shd w:val="clear" w:color="auto" w:fill="FFFFFF"/>
        </w:rPr>
        <w:t>月</w:t>
      </w:r>
      <w:r w:rsidRPr="0036389D">
        <w:rPr>
          <w:rFonts w:ascii="Times New Roman" w:eastAsia="宋体" w:hAnsi="Times New Roman" w:cs="Times New Roman" w:hint="eastAsia"/>
          <w:color w:val="303133"/>
          <w:sz w:val="24"/>
          <w:szCs w:val="24"/>
          <w:shd w:val="clear" w:color="auto" w:fill="FFFFFF"/>
        </w:rPr>
        <w:t>4</w:t>
      </w:r>
      <w:r w:rsidRPr="0036389D">
        <w:rPr>
          <w:rFonts w:ascii="Times New Roman" w:eastAsia="宋体" w:hAnsi="Times New Roman" w:cs="Times New Roman" w:hint="eastAsia"/>
          <w:color w:val="303133"/>
          <w:sz w:val="24"/>
          <w:szCs w:val="24"/>
          <w:shd w:val="clear" w:color="auto" w:fill="FFFFFF"/>
        </w:rPr>
        <w:t>日，被告与湖南湘柏建设工程有限公司（以下</w:t>
      </w:r>
      <w:proofErr w:type="gramStart"/>
      <w:r w:rsidRPr="0036389D">
        <w:rPr>
          <w:rFonts w:ascii="Times New Roman" w:eastAsia="宋体" w:hAnsi="Times New Roman" w:cs="Times New Roman" w:hint="eastAsia"/>
          <w:color w:val="303133"/>
          <w:sz w:val="24"/>
          <w:szCs w:val="24"/>
          <w:shd w:val="clear" w:color="auto" w:fill="FFFFFF"/>
        </w:rPr>
        <w:t>简称湘柏公司</w:t>
      </w:r>
      <w:proofErr w:type="gramEnd"/>
      <w:r w:rsidRPr="0036389D">
        <w:rPr>
          <w:rFonts w:ascii="Times New Roman" w:eastAsia="宋体" w:hAnsi="Times New Roman" w:cs="Times New Roman" w:hint="eastAsia"/>
          <w:color w:val="303133"/>
          <w:sz w:val="24"/>
          <w:szCs w:val="24"/>
          <w:shd w:val="clear" w:color="auto" w:fill="FFFFFF"/>
        </w:rPr>
        <w:t>）先后签订《蚌埠经开区临港产业园市政基础设施配套及地下综合管廊</w:t>
      </w:r>
      <w:r w:rsidRPr="0036389D">
        <w:rPr>
          <w:rFonts w:ascii="Times New Roman" w:eastAsia="宋体" w:hAnsi="Times New Roman" w:cs="Times New Roman" w:hint="eastAsia"/>
          <w:color w:val="303133"/>
          <w:sz w:val="24"/>
          <w:szCs w:val="24"/>
          <w:shd w:val="clear" w:color="auto" w:fill="FFFFFF"/>
        </w:rPr>
        <w:t xml:space="preserve"> EPC</w:t>
      </w:r>
      <w:r w:rsidRPr="0036389D">
        <w:rPr>
          <w:rFonts w:ascii="Times New Roman" w:eastAsia="宋体" w:hAnsi="Times New Roman" w:cs="Times New Roman" w:hint="eastAsia"/>
          <w:color w:val="303133"/>
          <w:sz w:val="24"/>
          <w:szCs w:val="24"/>
          <w:shd w:val="clear" w:color="auto" w:fill="FFFFFF"/>
        </w:rPr>
        <w:t>项目总承包合同》等三份合同，约定</w:t>
      </w:r>
      <w:proofErr w:type="gramStart"/>
      <w:r w:rsidRPr="0036389D">
        <w:rPr>
          <w:rFonts w:ascii="Times New Roman" w:eastAsia="宋体" w:hAnsi="Times New Roman" w:cs="Times New Roman" w:hint="eastAsia"/>
          <w:color w:val="303133"/>
          <w:sz w:val="24"/>
          <w:szCs w:val="24"/>
          <w:shd w:val="clear" w:color="auto" w:fill="FFFFFF"/>
        </w:rPr>
        <w:t>由湘柏公司</w:t>
      </w:r>
      <w:proofErr w:type="gramEnd"/>
      <w:r w:rsidRPr="0036389D">
        <w:rPr>
          <w:rFonts w:ascii="Times New Roman" w:eastAsia="宋体" w:hAnsi="Times New Roman" w:cs="Times New Roman" w:hint="eastAsia"/>
          <w:color w:val="303133"/>
          <w:sz w:val="24"/>
          <w:szCs w:val="24"/>
          <w:shd w:val="clear" w:color="auto" w:fill="FFFFFF"/>
        </w:rPr>
        <w:t>作为总承包单位承包施工。上述合同签订后，</w:t>
      </w:r>
      <w:r w:rsidRPr="0036389D">
        <w:rPr>
          <w:rFonts w:ascii="Times New Roman" w:eastAsia="宋体" w:hAnsi="Times New Roman" w:cs="Times New Roman" w:hint="eastAsia"/>
          <w:color w:val="303133"/>
          <w:sz w:val="24"/>
          <w:szCs w:val="24"/>
          <w:shd w:val="clear" w:color="auto" w:fill="FFFFFF"/>
        </w:rPr>
        <w:t>2017</w:t>
      </w:r>
      <w:r w:rsidRPr="0036389D">
        <w:rPr>
          <w:rFonts w:ascii="Times New Roman" w:eastAsia="宋体" w:hAnsi="Times New Roman" w:cs="Times New Roman" w:hint="eastAsia"/>
          <w:color w:val="303133"/>
          <w:sz w:val="24"/>
          <w:szCs w:val="24"/>
          <w:shd w:val="clear" w:color="auto" w:fill="FFFFFF"/>
        </w:rPr>
        <w:t>年</w:t>
      </w:r>
      <w:r w:rsidRPr="0036389D">
        <w:rPr>
          <w:rFonts w:ascii="Times New Roman" w:eastAsia="宋体" w:hAnsi="Times New Roman" w:cs="Times New Roman" w:hint="eastAsia"/>
          <w:color w:val="303133"/>
          <w:sz w:val="24"/>
          <w:szCs w:val="24"/>
          <w:shd w:val="clear" w:color="auto" w:fill="FFFFFF"/>
        </w:rPr>
        <w:t>9</w:t>
      </w:r>
      <w:r w:rsidRPr="0036389D">
        <w:rPr>
          <w:rFonts w:ascii="Times New Roman" w:eastAsia="宋体" w:hAnsi="Times New Roman" w:cs="Times New Roman" w:hint="eastAsia"/>
          <w:color w:val="303133"/>
          <w:sz w:val="24"/>
          <w:szCs w:val="24"/>
          <w:shd w:val="clear" w:color="auto" w:fill="FFFFFF"/>
        </w:rPr>
        <w:t>月</w:t>
      </w:r>
      <w:r w:rsidRPr="0036389D">
        <w:rPr>
          <w:rFonts w:ascii="Times New Roman" w:eastAsia="宋体" w:hAnsi="Times New Roman" w:cs="Times New Roman" w:hint="eastAsia"/>
          <w:color w:val="303133"/>
          <w:sz w:val="24"/>
          <w:szCs w:val="24"/>
          <w:shd w:val="clear" w:color="auto" w:fill="FFFFFF"/>
        </w:rPr>
        <w:t>13</w:t>
      </w:r>
      <w:r w:rsidRPr="0036389D">
        <w:rPr>
          <w:rFonts w:ascii="Times New Roman" w:eastAsia="宋体" w:hAnsi="Times New Roman" w:cs="Times New Roman" w:hint="eastAsia"/>
          <w:color w:val="303133"/>
          <w:sz w:val="24"/>
          <w:szCs w:val="24"/>
          <w:shd w:val="clear" w:color="auto" w:fill="FFFFFF"/>
        </w:rPr>
        <w:t>日及</w:t>
      </w:r>
      <w:r w:rsidRPr="0036389D">
        <w:rPr>
          <w:rFonts w:ascii="Times New Roman" w:eastAsia="宋体" w:hAnsi="Times New Roman" w:cs="Times New Roman" w:hint="eastAsia"/>
          <w:color w:val="303133"/>
          <w:sz w:val="24"/>
          <w:szCs w:val="24"/>
          <w:shd w:val="clear" w:color="auto" w:fill="FFFFFF"/>
        </w:rPr>
        <w:t>2019</w:t>
      </w:r>
      <w:r w:rsidRPr="0036389D">
        <w:rPr>
          <w:rFonts w:ascii="Times New Roman" w:eastAsia="宋体" w:hAnsi="Times New Roman" w:cs="Times New Roman" w:hint="eastAsia"/>
          <w:color w:val="303133"/>
          <w:sz w:val="24"/>
          <w:szCs w:val="24"/>
          <w:shd w:val="clear" w:color="auto" w:fill="FFFFFF"/>
        </w:rPr>
        <w:t>年</w:t>
      </w:r>
      <w:r w:rsidRPr="0036389D">
        <w:rPr>
          <w:rFonts w:ascii="Times New Roman" w:eastAsia="宋体" w:hAnsi="Times New Roman" w:cs="Times New Roman" w:hint="eastAsia"/>
          <w:color w:val="303133"/>
          <w:sz w:val="24"/>
          <w:szCs w:val="24"/>
          <w:shd w:val="clear" w:color="auto" w:fill="FFFFFF"/>
        </w:rPr>
        <w:t>5</w:t>
      </w:r>
      <w:r w:rsidRPr="0036389D">
        <w:rPr>
          <w:rFonts w:ascii="Times New Roman" w:eastAsia="宋体" w:hAnsi="Times New Roman" w:cs="Times New Roman" w:hint="eastAsia"/>
          <w:color w:val="303133"/>
          <w:sz w:val="24"/>
          <w:szCs w:val="24"/>
          <w:shd w:val="clear" w:color="auto" w:fill="FFFFFF"/>
        </w:rPr>
        <w:t>月</w:t>
      </w:r>
      <w:r w:rsidRPr="0036389D">
        <w:rPr>
          <w:rFonts w:ascii="Times New Roman" w:eastAsia="宋体" w:hAnsi="Times New Roman" w:cs="Times New Roman" w:hint="eastAsia"/>
          <w:color w:val="303133"/>
          <w:sz w:val="24"/>
          <w:szCs w:val="24"/>
          <w:shd w:val="clear" w:color="auto" w:fill="FFFFFF"/>
        </w:rPr>
        <w:t>19</w:t>
      </w:r>
      <w:r w:rsidRPr="0036389D">
        <w:rPr>
          <w:rFonts w:ascii="Times New Roman" w:eastAsia="宋体" w:hAnsi="Times New Roman" w:cs="Times New Roman" w:hint="eastAsia"/>
          <w:color w:val="303133"/>
          <w:sz w:val="24"/>
          <w:szCs w:val="24"/>
          <w:shd w:val="clear" w:color="auto" w:fill="FFFFFF"/>
        </w:rPr>
        <w:t>日，原告</w:t>
      </w:r>
      <w:proofErr w:type="gramStart"/>
      <w:r w:rsidRPr="0036389D">
        <w:rPr>
          <w:rFonts w:ascii="Times New Roman" w:eastAsia="宋体" w:hAnsi="Times New Roman" w:cs="Times New Roman" w:hint="eastAsia"/>
          <w:color w:val="303133"/>
          <w:sz w:val="24"/>
          <w:szCs w:val="24"/>
          <w:shd w:val="clear" w:color="auto" w:fill="FFFFFF"/>
        </w:rPr>
        <w:t>与湘柏公司</w:t>
      </w:r>
      <w:proofErr w:type="gramEnd"/>
      <w:r w:rsidRPr="0036389D">
        <w:rPr>
          <w:rFonts w:ascii="Times New Roman" w:eastAsia="宋体" w:hAnsi="Times New Roman" w:cs="Times New Roman" w:hint="eastAsia"/>
          <w:color w:val="303133"/>
          <w:sz w:val="24"/>
          <w:szCs w:val="24"/>
          <w:shd w:val="clear" w:color="auto" w:fill="FFFFFF"/>
        </w:rPr>
        <w:t>签订两份专业分包合同，约定由</w:t>
      </w:r>
      <w:r w:rsidR="00740FED">
        <w:rPr>
          <w:rFonts w:ascii="Times New Roman" w:eastAsia="宋体" w:hAnsi="Times New Roman" w:cs="Times New Roman" w:hint="eastAsia"/>
          <w:color w:val="303133"/>
          <w:sz w:val="24"/>
          <w:szCs w:val="24"/>
          <w:shd w:val="clear" w:color="auto" w:fill="FFFFFF"/>
        </w:rPr>
        <w:t>公司</w:t>
      </w:r>
      <w:r w:rsidRPr="0036389D">
        <w:rPr>
          <w:rFonts w:ascii="Times New Roman" w:eastAsia="宋体" w:hAnsi="Times New Roman" w:cs="Times New Roman" w:hint="eastAsia"/>
          <w:color w:val="303133"/>
          <w:sz w:val="24"/>
          <w:szCs w:val="24"/>
          <w:shd w:val="clear" w:color="auto" w:fill="FFFFFF"/>
        </w:rPr>
        <w:t>施工蚌埠经开</w:t>
      </w:r>
      <w:proofErr w:type="gramStart"/>
      <w:r w:rsidRPr="0036389D">
        <w:rPr>
          <w:rFonts w:ascii="Times New Roman" w:eastAsia="宋体" w:hAnsi="Times New Roman" w:cs="Times New Roman" w:hint="eastAsia"/>
          <w:color w:val="303133"/>
          <w:sz w:val="24"/>
          <w:szCs w:val="24"/>
          <w:shd w:val="clear" w:color="auto" w:fill="FFFFFF"/>
        </w:rPr>
        <w:t>区长淮卫城镇</w:t>
      </w:r>
      <w:proofErr w:type="gramEnd"/>
      <w:r w:rsidRPr="0036389D">
        <w:rPr>
          <w:rFonts w:ascii="Times New Roman" w:eastAsia="宋体" w:hAnsi="Times New Roman" w:cs="Times New Roman" w:hint="eastAsia"/>
          <w:color w:val="303133"/>
          <w:sz w:val="24"/>
          <w:szCs w:val="24"/>
          <w:shd w:val="clear" w:color="auto" w:fill="FFFFFF"/>
        </w:rPr>
        <w:t>化一期（</w:t>
      </w:r>
      <w:r w:rsidRPr="0036389D">
        <w:rPr>
          <w:rFonts w:ascii="Times New Roman" w:eastAsia="宋体" w:hAnsi="Times New Roman" w:cs="Times New Roman" w:hint="eastAsia"/>
          <w:color w:val="303133"/>
          <w:sz w:val="24"/>
          <w:szCs w:val="24"/>
          <w:shd w:val="clear" w:color="auto" w:fill="FFFFFF"/>
        </w:rPr>
        <w:t>EPC</w:t>
      </w:r>
      <w:r w:rsidRPr="0036389D">
        <w:rPr>
          <w:rFonts w:ascii="Times New Roman" w:eastAsia="宋体" w:hAnsi="Times New Roman" w:cs="Times New Roman" w:hint="eastAsia"/>
          <w:color w:val="303133"/>
          <w:sz w:val="24"/>
          <w:szCs w:val="24"/>
          <w:shd w:val="clear" w:color="auto" w:fill="FFFFFF"/>
        </w:rPr>
        <w:t>）建设项目中司马庄路与综合管廊工程。</w:t>
      </w:r>
    </w:p>
    <w:p w14:paraId="117B5727" w14:textId="77777777" w:rsidR="0097612C" w:rsidRPr="0036389D" w:rsidRDefault="0097612C" w:rsidP="0097612C">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合同履行过程中，因被告、湘柏公司未按合同约定支付工程款，原告诉至法院，案件经两审法院审理后判决湘柏公司欠付原告工程款</w:t>
      </w:r>
      <w:r w:rsidRPr="0036389D">
        <w:rPr>
          <w:rFonts w:ascii="Times New Roman" w:eastAsia="宋体" w:hAnsi="Times New Roman" w:cs="Times New Roman" w:hint="eastAsia"/>
          <w:color w:val="303133"/>
          <w:sz w:val="24"/>
          <w:szCs w:val="24"/>
          <w:shd w:val="clear" w:color="auto" w:fill="FFFFFF"/>
        </w:rPr>
        <w:t>44,569,474.1</w:t>
      </w:r>
      <w:r w:rsidRPr="0036389D">
        <w:rPr>
          <w:rFonts w:ascii="Times New Roman" w:eastAsia="宋体" w:hAnsi="Times New Roman" w:cs="Times New Roman" w:hint="eastAsia"/>
          <w:color w:val="303133"/>
          <w:sz w:val="24"/>
          <w:szCs w:val="24"/>
          <w:shd w:val="clear" w:color="auto" w:fill="FFFFFF"/>
        </w:rPr>
        <w:t>元，生效判决同时载明“原告可在临港公司与湘柏公司的整体工程结算后或双方以其他方式确定欠付工程款数额后另行向临港公司主张权利。”现被告与湘柏公司就案涉整体工程进行了汇总结算且被告欠付湘柏公司工程款已经可以查明，因此原告向法院提起诉讼要求被告支付欠付工程款及利息。</w:t>
      </w:r>
    </w:p>
    <w:p w14:paraId="4682BD72" w14:textId="77777777" w:rsidR="00F606B8" w:rsidRPr="0036389D" w:rsidRDefault="00F606B8" w:rsidP="00F606B8">
      <w:pPr>
        <w:numPr>
          <w:ilvl w:val="0"/>
          <w:numId w:val="3"/>
        </w:num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目前进展情况</w:t>
      </w:r>
    </w:p>
    <w:p w14:paraId="20AA8D04" w14:textId="7364055C" w:rsidR="00F606B8" w:rsidRPr="0036389D" w:rsidRDefault="00F606B8" w:rsidP="00217A2D">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lastRenderedPageBreak/>
        <w:t>本案目前在一审审理中。</w:t>
      </w:r>
    </w:p>
    <w:p w14:paraId="49F09AAF" w14:textId="77777777" w:rsidR="00F606B8" w:rsidRPr="0036389D" w:rsidRDefault="00F606B8" w:rsidP="00F606B8">
      <w:pPr>
        <w:numPr>
          <w:ilvl w:val="0"/>
          <w:numId w:val="4"/>
        </w:num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安徽省交通建设股份有限公司诉海口海中城建项目管理有限公司、第三人海口市市政管理局建设施工合同纠纷案基本情况</w:t>
      </w:r>
    </w:p>
    <w:p w14:paraId="2E6B0950" w14:textId="77777777" w:rsidR="00F606B8" w:rsidRPr="0036389D" w:rsidRDefault="00F606B8" w:rsidP="00F606B8">
      <w:pPr>
        <w:numPr>
          <w:ilvl w:val="0"/>
          <w:numId w:val="5"/>
        </w:num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诉讼请求</w:t>
      </w:r>
    </w:p>
    <w:p w14:paraId="5B50FE74" w14:textId="5A43F241"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判令解除原被告双方于</w:t>
      </w:r>
      <w:r w:rsidRPr="0036389D">
        <w:rPr>
          <w:rFonts w:ascii="Times New Roman" w:eastAsia="宋体" w:hAnsi="Times New Roman" w:cs="Times New Roman" w:hint="eastAsia"/>
          <w:color w:val="303133"/>
          <w:sz w:val="24"/>
          <w:szCs w:val="24"/>
          <w:shd w:val="clear" w:color="auto" w:fill="FFFFFF"/>
        </w:rPr>
        <w:t>2016</w:t>
      </w:r>
      <w:r w:rsidRPr="0036389D">
        <w:rPr>
          <w:rFonts w:ascii="Times New Roman" w:eastAsia="宋体" w:hAnsi="Times New Roman" w:cs="Times New Roman" w:hint="eastAsia"/>
          <w:color w:val="303133"/>
          <w:sz w:val="24"/>
          <w:szCs w:val="24"/>
          <w:shd w:val="clear" w:color="auto" w:fill="FFFFFF"/>
        </w:rPr>
        <w:t>年</w:t>
      </w:r>
      <w:r w:rsidRPr="0036389D">
        <w:rPr>
          <w:rFonts w:ascii="Times New Roman" w:eastAsia="宋体" w:hAnsi="Times New Roman" w:cs="Times New Roman" w:hint="eastAsia"/>
          <w:color w:val="303133"/>
          <w:sz w:val="24"/>
          <w:szCs w:val="24"/>
          <w:shd w:val="clear" w:color="auto" w:fill="FFFFFF"/>
        </w:rPr>
        <w:t>10</w:t>
      </w:r>
      <w:r w:rsidRPr="0036389D">
        <w:rPr>
          <w:rFonts w:ascii="Times New Roman" w:eastAsia="宋体" w:hAnsi="Times New Roman" w:cs="Times New Roman" w:hint="eastAsia"/>
          <w:color w:val="303133"/>
          <w:sz w:val="24"/>
          <w:szCs w:val="24"/>
          <w:shd w:val="clear" w:color="auto" w:fill="FFFFFF"/>
        </w:rPr>
        <w:t>月</w:t>
      </w:r>
      <w:r w:rsidRPr="0036389D">
        <w:rPr>
          <w:rFonts w:ascii="Times New Roman" w:eastAsia="宋体" w:hAnsi="Times New Roman" w:cs="Times New Roman" w:hint="eastAsia"/>
          <w:color w:val="303133"/>
          <w:sz w:val="24"/>
          <w:szCs w:val="24"/>
          <w:shd w:val="clear" w:color="auto" w:fill="FFFFFF"/>
        </w:rPr>
        <w:t>28</w:t>
      </w:r>
      <w:r w:rsidRPr="0036389D">
        <w:rPr>
          <w:rFonts w:ascii="Times New Roman" w:eastAsia="宋体" w:hAnsi="Times New Roman" w:cs="Times New Roman" w:hint="eastAsia"/>
          <w:color w:val="303133"/>
          <w:sz w:val="24"/>
          <w:szCs w:val="24"/>
          <w:shd w:val="clear" w:color="auto" w:fill="FFFFFF"/>
        </w:rPr>
        <w:t>日签订的《建设工程施工合同》；判令被告向原告支付欠付的工程款</w:t>
      </w:r>
      <w:r w:rsidRPr="0036389D">
        <w:rPr>
          <w:rFonts w:ascii="Times New Roman" w:eastAsia="宋体" w:hAnsi="Times New Roman" w:cs="Times New Roman" w:hint="eastAsia"/>
          <w:color w:val="303133"/>
          <w:sz w:val="24"/>
          <w:szCs w:val="24"/>
          <w:shd w:val="clear" w:color="auto" w:fill="FFFFFF"/>
        </w:rPr>
        <w:t xml:space="preserve"> 81,903,804.22 </w:t>
      </w:r>
      <w:r w:rsidRPr="0036389D">
        <w:rPr>
          <w:rFonts w:ascii="Times New Roman" w:eastAsia="宋体" w:hAnsi="Times New Roman" w:cs="Times New Roman" w:hint="eastAsia"/>
          <w:color w:val="303133"/>
          <w:sz w:val="24"/>
          <w:szCs w:val="24"/>
          <w:shd w:val="clear" w:color="auto" w:fill="FFFFFF"/>
        </w:rPr>
        <w:t>元以及逾期付款利息；判令被告在第</w:t>
      </w:r>
      <w:r w:rsidRPr="0036389D">
        <w:rPr>
          <w:rFonts w:ascii="Times New Roman" w:eastAsia="宋体" w:hAnsi="Times New Roman" w:cs="Times New Roman" w:hint="eastAsia"/>
          <w:color w:val="303133"/>
          <w:sz w:val="24"/>
          <w:szCs w:val="24"/>
          <w:shd w:val="clear" w:color="auto" w:fill="FFFFFF"/>
        </w:rPr>
        <w:t>2</w:t>
      </w:r>
      <w:r w:rsidRPr="0036389D">
        <w:rPr>
          <w:rFonts w:ascii="Times New Roman" w:eastAsia="宋体" w:hAnsi="Times New Roman" w:cs="Times New Roman" w:hint="eastAsia"/>
          <w:color w:val="303133"/>
          <w:sz w:val="24"/>
          <w:szCs w:val="24"/>
          <w:shd w:val="clear" w:color="auto" w:fill="FFFFFF"/>
        </w:rPr>
        <w:t>项欠付工程</w:t>
      </w:r>
      <w:proofErr w:type="gramStart"/>
      <w:r w:rsidRPr="0036389D">
        <w:rPr>
          <w:rFonts w:ascii="Times New Roman" w:eastAsia="宋体" w:hAnsi="Times New Roman" w:cs="Times New Roman" w:hint="eastAsia"/>
          <w:color w:val="303133"/>
          <w:sz w:val="24"/>
          <w:szCs w:val="24"/>
          <w:shd w:val="clear" w:color="auto" w:fill="FFFFFF"/>
        </w:rPr>
        <w:t>款范围</w:t>
      </w:r>
      <w:proofErr w:type="gramEnd"/>
      <w:r w:rsidRPr="0036389D">
        <w:rPr>
          <w:rFonts w:ascii="Times New Roman" w:eastAsia="宋体" w:hAnsi="Times New Roman" w:cs="Times New Roman" w:hint="eastAsia"/>
          <w:color w:val="303133"/>
          <w:sz w:val="24"/>
          <w:szCs w:val="24"/>
          <w:shd w:val="clear" w:color="auto" w:fill="FFFFFF"/>
        </w:rPr>
        <w:t>内，就海口市</w:t>
      </w:r>
      <w:r w:rsidRPr="0036389D">
        <w:rPr>
          <w:rFonts w:ascii="Times New Roman" w:eastAsia="宋体" w:hAnsi="Times New Roman" w:cs="Times New Roman" w:hint="eastAsia"/>
          <w:color w:val="303133"/>
          <w:sz w:val="24"/>
          <w:szCs w:val="24"/>
          <w:shd w:val="clear" w:color="auto" w:fill="FFFFFF"/>
        </w:rPr>
        <w:t>21</w:t>
      </w:r>
      <w:r w:rsidRPr="0036389D">
        <w:rPr>
          <w:rFonts w:ascii="Times New Roman" w:eastAsia="宋体" w:hAnsi="Times New Roman" w:cs="Times New Roman" w:hint="eastAsia"/>
          <w:color w:val="303133"/>
          <w:sz w:val="24"/>
          <w:szCs w:val="24"/>
          <w:shd w:val="clear" w:color="auto" w:fill="FFFFFF"/>
        </w:rPr>
        <w:t>条城市道路改造提升工程</w:t>
      </w:r>
      <w:r w:rsidRPr="0036389D">
        <w:rPr>
          <w:rFonts w:ascii="Times New Roman" w:eastAsia="宋体" w:hAnsi="Times New Roman" w:cs="Times New Roman" w:hint="eastAsia"/>
          <w:color w:val="303133"/>
          <w:sz w:val="24"/>
          <w:szCs w:val="24"/>
          <w:shd w:val="clear" w:color="auto" w:fill="FFFFFF"/>
        </w:rPr>
        <w:t xml:space="preserve"> PPP</w:t>
      </w:r>
      <w:r w:rsidRPr="0036389D">
        <w:rPr>
          <w:rFonts w:ascii="Times New Roman" w:eastAsia="宋体" w:hAnsi="Times New Roman" w:cs="Times New Roman" w:hint="eastAsia"/>
          <w:color w:val="303133"/>
          <w:sz w:val="24"/>
          <w:szCs w:val="24"/>
          <w:shd w:val="clear" w:color="auto" w:fill="FFFFFF"/>
        </w:rPr>
        <w:t>项目的项目收益权利折价或者拍卖的价款享有优先受偿权；判决本案案件受理费、鉴定费、保全费等费用由被告承担。（以上合计</w:t>
      </w:r>
      <w:r w:rsidRPr="0036389D">
        <w:rPr>
          <w:rFonts w:ascii="Times New Roman" w:eastAsia="宋体" w:hAnsi="Times New Roman" w:cs="Times New Roman" w:hint="eastAsia"/>
          <w:color w:val="303133"/>
          <w:sz w:val="24"/>
          <w:szCs w:val="24"/>
          <w:shd w:val="clear" w:color="auto" w:fill="FFFFFF"/>
        </w:rPr>
        <w:t>88,550,297.94</w:t>
      </w:r>
      <w:r w:rsidRPr="0036389D">
        <w:rPr>
          <w:rFonts w:ascii="Times New Roman" w:eastAsia="宋体" w:hAnsi="Times New Roman" w:cs="Times New Roman" w:hint="eastAsia"/>
          <w:color w:val="303133"/>
          <w:sz w:val="24"/>
          <w:szCs w:val="24"/>
          <w:shd w:val="clear" w:color="auto" w:fill="FFFFFF"/>
        </w:rPr>
        <w:t>元，为暂计金额，具体以司法鉴定意见为准）</w:t>
      </w:r>
    </w:p>
    <w:p w14:paraId="4D3E916A" w14:textId="77777777" w:rsidR="00F606B8" w:rsidRPr="0036389D" w:rsidRDefault="00F606B8" w:rsidP="00F606B8">
      <w:pPr>
        <w:numPr>
          <w:ilvl w:val="0"/>
          <w:numId w:val="5"/>
        </w:num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事实及理由</w:t>
      </w:r>
    </w:p>
    <w:p w14:paraId="745D7136" w14:textId="45911B15"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2016</w:t>
      </w:r>
      <w:r w:rsidRPr="0036389D">
        <w:rPr>
          <w:rFonts w:ascii="Times New Roman" w:eastAsia="宋体" w:hAnsi="Times New Roman" w:cs="Times New Roman" w:hint="eastAsia"/>
          <w:color w:val="303133"/>
          <w:sz w:val="24"/>
          <w:szCs w:val="24"/>
          <w:shd w:val="clear" w:color="auto" w:fill="FFFFFF"/>
        </w:rPr>
        <w:t>年</w:t>
      </w:r>
      <w:r w:rsidRPr="0036389D">
        <w:rPr>
          <w:rFonts w:ascii="Times New Roman" w:eastAsia="宋体" w:hAnsi="Times New Roman" w:cs="Times New Roman" w:hint="eastAsia"/>
          <w:color w:val="303133"/>
          <w:sz w:val="24"/>
          <w:szCs w:val="24"/>
          <w:shd w:val="clear" w:color="auto" w:fill="FFFFFF"/>
        </w:rPr>
        <w:t>10</w:t>
      </w:r>
      <w:r w:rsidRPr="0036389D">
        <w:rPr>
          <w:rFonts w:ascii="Times New Roman" w:eastAsia="宋体" w:hAnsi="Times New Roman" w:cs="Times New Roman" w:hint="eastAsia"/>
          <w:color w:val="303133"/>
          <w:sz w:val="24"/>
          <w:szCs w:val="24"/>
          <w:shd w:val="clear" w:color="auto" w:fill="FFFFFF"/>
        </w:rPr>
        <w:t>月</w:t>
      </w:r>
      <w:r w:rsidRPr="0036389D">
        <w:rPr>
          <w:rFonts w:ascii="Times New Roman" w:eastAsia="宋体" w:hAnsi="Times New Roman" w:cs="Times New Roman" w:hint="eastAsia"/>
          <w:color w:val="303133"/>
          <w:sz w:val="24"/>
          <w:szCs w:val="24"/>
          <w:shd w:val="clear" w:color="auto" w:fill="FFFFFF"/>
        </w:rPr>
        <w:t>28</w:t>
      </w:r>
      <w:r w:rsidRPr="0036389D">
        <w:rPr>
          <w:rFonts w:ascii="Times New Roman" w:eastAsia="宋体" w:hAnsi="Times New Roman" w:cs="Times New Roman" w:hint="eastAsia"/>
          <w:color w:val="303133"/>
          <w:sz w:val="24"/>
          <w:szCs w:val="24"/>
          <w:shd w:val="clear" w:color="auto" w:fill="FFFFFF"/>
        </w:rPr>
        <w:t>日，原告与被告签订《建设工程施工合同》，约定被告为发包人，由原告作为施工总承包人承建海口市</w:t>
      </w:r>
      <w:r w:rsidRPr="0036389D">
        <w:rPr>
          <w:rFonts w:ascii="Times New Roman" w:eastAsia="宋体" w:hAnsi="Times New Roman" w:cs="Times New Roman" w:hint="eastAsia"/>
          <w:color w:val="303133"/>
          <w:sz w:val="24"/>
          <w:szCs w:val="24"/>
          <w:shd w:val="clear" w:color="auto" w:fill="FFFFFF"/>
        </w:rPr>
        <w:t>21</w:t>
      </w:r>
      <w:r w:rsidRPr="0036389D">
        <w:rPr>
          <w:rFonts w:ascii="Times New Roman" w:eastAsia="宋体" w:hAnsi="Times New Roman" w:cs="Times New Roman" w:hint="eastAsia"/>
          <w:color w:val="303133"/>
          <w:sz w:val="24"/>
          <w:szCs w:val="24"/>
          <w:shd w:val="clear" w:color="auto" w:fill="FFFFFF"/>
        </w:rPr>
        <w:t>条城市道路改造提升工程</w:t>
      </w:r>
      <w:r w:rsidRPr="0036389D">
        <w:rPr>
          <w:rFonts w:ascii="Times New Roman" w:eastAsia="宋体" w:hAnsi="Times New Roman" w:cs="Times New Roman" w:hint="eastAsia"/>
          <w:color w:val="303133"/>
          <w:sz w:val="24"/>
          <w:szCs w:val="24"/>
          <w:shd w:val="clear" w:color="auto" w:fill="FFFFFF"/>
        </w:rPr>
        <w:t>PPP</w:t>
      </w:r>
      <w:r w:rsidRPr="0036389D">
        <w:rPr>
          <w:rFonts w:ascii="Times New Roman" w:eastAsia="宋体" w:hAnsi="Times New Roman" w:cs="Times New Roman" w:hint="eastAsia"/>
          <w:color w:val="303133"/>
          <w:sz w:val="24"/>
          <w:szCs w:val="24"/>
          <w:shd w:val="clear" w:color="auto" w:fill="FFFFFF"/>
        </w:rPr>
        <w:t>项目（以下简称“案涉</w:t>
      </w:r>
      <w:r w:rsidRPr="0036389D">
        <w:rPr>
          <w:rFonts w:ascii="Times New Roman" w:eastAsia="宋体" w:hAnsi="Times New Roman" w:cs="Times New Roman" w:hint="eastAsia"/>
          <w:color w:val="303133"/>
          <w:sz w:val="24"/>
          <w:szCs w:val="24"/>
          <w:shd w:val="clear" w:color="auto" w:fill="FFFFFF"/>
        </w:rPr>
        <w:t>PPP</w:t>
      </w:r>
      <w:r w:rsidRPr="0036389D">
        <w:rPr>
          <w:rFonts w:ascii="Times New Roman" w:eastAsia="宋体" w:hAnsi="Times New Roman" w:cs="Times New Roman" w:hint="eastAsia"/>
          <w:color w:val="303133"/>
          <w:sz w:val="24"/>
          <w:szCs w:val="24"/>
          <w:shd w:val="clear" w:color="auto" w:fill="FFFFFF"/>
        </w:rPr>
        <w:t>项目”）的施工。第三人海口市市政管理局系案涉</w:t>
      </w:r>
      <w:r w:rsidRPr="0036389D">
        <w:rPr>
          <w:rFonts w:ascii="Times New Roman" w:eastAsia="宋体" w:hAnsi="Times New Roman" w:cs="Times New Roman" w:hint="eastAsia"/>
          <w:color w:val="303133"/>
          <w:sz w:val="24"/>
          <w:szCs w:val="24"/>
          <w:shd w:val="clear" w:color="auto" w:fill="FFFFFF"/>
        </w:rPr>
        <w:t>PPP</w:t>
      </w:r>
      <w:r w:rsidRPr="0036389D">
        <w:rPr>
          <w:rFonts w:ascii="Times New Roman" w:eastAsia="宋体" w:hAnsi="Times New Roman" w:cs="Times New Roman" w:hint="eastAsia"/>
          <w:color w:val="303133"/>
          <w:sz w:val="24"/>
          <w:szCs w:val="24"/>
          <w:shd w:val="clear" w:color="auto" w:fill="FFFFFF"/>
        </w:rPr>
        <w:t>项目的实施机构，与被告签署有《海口市</w:t>
      </w:r>
      <w:r w:rsidRPr="0036389D">
        <w:rPr>
          <w:rFonts w:ascii="Times New Roman" w:eastAsia="宋体" w:hAnsi="Times New Roman" w:cs="Times New Roman" w:hint="eastAsia"/>
          <w:color w:val="303133"/>
          <w:sz w:val="24"/>
          <w:szCs w:val="24"/>
          <w:shd w:val="clear" w:color="auto" w:fill="FFFFFF"/>
        </w:rPr>
        <w:t>21</w:t>
      </w:r>
      <w:r w:rsidRPr="0036389D">
        <w:rPr>
          <w:rFonts w:ascii="Times New Roman" w:eastAsia="宋体" w:hAnsi="Times New Roman" w:cs="Times New Roman" w:hint="eastAsia"/>
          <w:color w:val="303133"/>
          <w:sz w:val="24"/>
          <w:szCs w:val="24"/>
          <w:shd w:val="clear" w:color="auto" w:fill="FFFFFF"/>
        </w:rPr>
        <w:t>条城市道路改造提升工程</w:t>
      </w:r>
      <w:r w:rsidRPr="0036389D">
        <w:rPr>
          <w:rFonts w:ascii="Times New Roman" w:eastAsia="宋体" w:hAnsi="Times New Roman" w:cs="Times New Roman" w:hint="eastAsia"/>
          <w:color w:val="303133"/>
          <w:sz w:val="24"/>
          <w:szCs w:val="24"/>
          <w:shd w:val="clear" w:color="auto" w:fill="FFFFFF"/>
        </w:rPr>
        <w:t>PPP</w:t>
      </w:r>
      <w:r w:rsidRPr="0036389D">
        <w:rPr>
          <w:rFonts w:ascii="Times New Roman" w:eastAsia="宋体" w:hAnsi="Times New Roman" w:cs="Times New Roman" w:hint="eastAsia"/>
          <w:color w:val="303133"/>
          <w:sz w:val="24"/>
          <w:szCs w:val="24"/>
          <w:shd w:val="clear" w:color="auto" w:fill="FFFFFF"/>
        </w:rPr>
        <w:t>项目合同》。合同签订后，原告依约履行合同义务。截至</w:t>
      </w:r>
      <w:r w:rsidR="00217A2D" w:rsidRPr="0036389D">
        <w:rPr>
          <w:rFonts w:ascii="宋体" w:eastAsia="宋体" w:hAnsi="宋体" w:hint="eastAsia"/>
          <w:sz w:val="24"/>
          <w:szCs w:val="24"/>
          <w:shd w:val="clear" w:color="auto" w:fill="FFFFFF"/>
        </w:rPr>
        <w:t>本案起诉日，</w:t>
      </w:r>
      <w:r w:rsidRPr="0036389D">
        <w:rPr>
          <w:rFonts w:ascii="Times New Roman" w:eastAsia="宋体" w:hAnsi="Times New Roman" w:cs="Times New Roman" w:hint="eastAsia"/>
          <w:color w:val="303133"/>
          <w:sz w:val="24"/>
          <w:szCs w:val="24"/>
          <w:shd w:val="clear" w:color="auto" w:fill="FFFFFF"/>
        </w:rPr>
        <w:t>被告仅向原告支付</w:t>
      </w:r>
      <w:r w:rsidRPr="0036389D">
        <w:rPr>
          <w:rFonts w:ascii="Times New Roman" w:eastAsia="宋体" w:hAnsi="Times New Roman" w:cs="Times New Roman" w:hint="eastAsia"/>
          <w:color w:val="303133"/>
          <w:sz w:val="24"/>
          <w:szCs w:val="24"/>
          <w:shd w:val="clear" w:color="auto" w:fill="FFFFFF"/>
        </w:rPr>
        <w:t>160</w:t>
      </w:r>
      <w:r w:rsidR="00615B5E" w:rsidRPr="0036389D">
        <w:rPr>
          <w:rFonts w:ascii="Times New Roman" w:eastAsia="宋体" w:hAnsi="Times New Roman" w:cs="Times New Roman" w:hint="eastAsia"/>
          <w:color w:val="303133"/>
          <w:sz w:val="24"/>
          <w:szCs w:val="24"/>
          <w:shd w:val="clear" w:color="auto" w:fill="FFFFFF"/>
        </w:rPr>
        <w:t>,</w:t>
      </w:r>
      <w:r w:rsidRPr="0036389D">
        <w:rPr>
          <w:rFonts w:ascii="Times New Roman" w:eastAsia="宋体" w:hAnsi="Times New Roman" w:cs="Times New Roman" w:hint="eastAsia"/>
          <w:color w:val="303133"/>
          <w:sz w:val="24"/>
          <w:szCs w:val="24"/>
          <w:shd w:val="clear" w:color="auto" w:fill="FFFFFF"/>
        </w:rPr>
        <w:t>448</w:t>
      </w:r>
      <w:r w:rsidR="00615B5E" w:rsidRPr="0036389D">
        <w:rPr>
          <w:rFonts w:ascii="Times New Roman" w:eastAsia="宋体" w:hAnsi="Times New Roman" w:cs="Times New Roman" w:hint="eastAsia"/>
          <w:color w:val="303133"/>
          <w:sz w:val="24"/>
          <w:szCs w:val="24"/>
          <w:shd w:val="clear" w:color="auto" w:fill="FFFFFF"/>
        </w:rPr>
        <w:t>,</w:t>
      </w:r>
      <w:r w:rsidRPr="0036389D">
        <w:rPr>
          <w:rFonts w:ascii="Times New Roman" w:eastAsia="宋体" w:hAnsi="Times New Roman" w:cs="Times New Roman" w:hint="eastAsia"/>
          <w:color w:val="303133"/>
          <w:sz w:val="24"/>
          <w:szCs w:val="24"/>
          <w:shd w:val="clear" w:color="auto" w:fill="FFFFFF"/>
        </w:rPr>
        <w:t>304.70</w:t>
      </w:r>
      <w:r w:rsidRPr="0036389D">
        <w:rPr>
          <w:rFonts w:ascii="Times New Roman" w:eastAsia="宋体" w:hAnsi="Times New Roman" w:cs="Times New Roman" w:hint="eastAsia"/>
          <w:color w:val="303133"/>
          <w:sz w:val="24"/>
          <w:szCs w:val="24"/>
          <w:shd w:val="clear" w:color="auto" w:fill="FFFFFF"/>
        </w:rPr>
        <w:t>元</w:t>
      </w:r>
      <w:r w:rsidR="00615B5E" w:rsidRPr="0036389D">
        <w:rPr>
          <w:rFonts w:ascii="Times New Roman" w:eastAsia="宋体" w:hAnsi="Times New Roman" w:cs="Times New Roman" w:hint="eastAsia"/>
          <w:color w:val="303133"/>
          <w:sz w:val="24"/>
          <w:szCs w:val="24"/>
          <w:shd w:val="clear" w:color="auto" w:fill="FFFFFF"/>
        </w:rPr>
        <w:t>工程款</w:t>
      </w:r>
      <w:r w:rsidRPr="0036389D">
        <w:rPr>
          <w:rFonts w:ascii="Times New Roman" w:eastAsia="宋体" w:hAnsi="Times New Roman" w:cs="Times New Roman" w:hint="eastAsia"/>
          <w:color w:val="303133"/>
          <w:sz w:val="24"/>
          <w:szCs w:val="24"/>
          <w:shd w:val="clear" w:color="auto" w:fill="FFFFFF"/>
        </w:rPr>
        <w:t>，仍欠付原告工程款</w:t>
      </w:r>
      <w:r w:rsidR="00A25082">
        <w:rPr>
          <w:rFonts w:ascii="Times New Roman" w:eastAsia="宋体" w:hAnsi="Times New Roman" w:cs="Times New Roman" w:hint="eastAsia"/>
          <w:color w:val="303133"/>
          <w:sz w:val="24"/>
          <w:szCs w:val="24"/>
          <w:shd w:val="clear" w:color="auto" w:fill="FFFFFF"/>
        </w:rPr>
        <w:t>本金</w:t>
      </w:r>
      <w:r w:rsidRPr="0036389D">
        <w:rPr>
          <w:rFonts w:ascii="Times New Roman" w:eastAsia="宋体" w:hAnsi="Times New Roman" w:cs="Times New Roman" w:hint="eastAsia"/>
          <w:color w:val="303133"/>
          <w:sz w:val="24"/>
          <w:szCs w:val="24"/>
          <w:shd w:val="clear" w:color="auto" w:fill="FFFFFF"/>
        </w:rPr>
        <w:t xml:space="preserve">81,903,804.22 </w:t>
      </w:r>
      <w:r w:rsidRPr="0036389D">
        <w:rPr>
          <w:rFonts w:ascii="Times New Roman" w:eastAsia="宋体" w:hAnsi="Times New Roman" w:cs="Times New Roman" w:hint="eastAsia"/>
          <w:color w:val="303133"/>
          <w:sz w:val="24"/>
          <w:szCs w:val="24"/>
          <w:shd w:val="clear" w:color="auto" w:fill="FFFFFF"/>
        </w:rPr>
        <w:t>元（具体以司法鉴定意见为准）。</w:t>
      </w:r>
    </w:p>
    <w:p w14:paraId="3FCD1F6D" w14:textId="77777777" w:rsidR="00F606B8" w:rsidRPr="0036389D" w:rsidRDefault="00F606B8" w:rsidP="00F606B8">
      <w:pPr>
        <w:numPr>
          <w:ilvl w:val="0"/>
          <w:numId w:val="6"/>
        </w:num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目前进展情况</w:t>
      </w:r>
    </w:p>
    <w:p w14:paraId="3B3B6759" w14:textId="20D82580" w:rsidR="00F606B8" w:rsidRDefault="00F606B8" w:rsidP="0040120E">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本案将于</w:t>
      </w:r>
      <w:r w:rsidRPr="0036389D">
        <w:rPr>
          <w:rFonts w:ascii="Times New Roman" w:eastAsia="宋体" w:hAnsi="Times New Roman" w:cs="Times New Roman" w:hint="eastAsia"/>
          <w:color w:val="303133"/>
          <w:sz w:val="24"/>
          <w:szCs w:val="24"/>
          <w:shd w:val="clear" w:color="auto" w:fill="FFFFFF"/>
        </w:rPr>
        <w:t>2024</w:t>
      </w:r>
      <w:r w:rsidRPr="0036389D">
        <w:rPr>
          <w:rFonts w:ascii="Times New Roman" w:eastAsia="宋体" w:hAnsi="Times New Roman" w:cs="Times New Roman" w:hint="eastAsia"/>
          <w:color w:val="303133"/>
          <w:sz w:val="24"/>
          <w:szCs w:val="24"/>
          <w:shd w:val="clear" w:color="auto" w:fill="FFFFFF"/>
        </w:rPr>
        <w:t>年</w:t>
      </w:r>
      <w:r w:rsidRPr="0036389D">
        <w:rPr>
          <w:rFonts w:ascii="Times New Roman" w:eastAsia="宋体" w:hAnsi="Times New Roman" w:cs="Times New Roman" w:hint="eastAsia"/>
          <w:color w:val="303133"/>
          <w:sz w:val="24"/>
          <w:szCs w:val="24"/>
          <w:shd w:val="clear" w:color="auto" w:fill="FFFFFF"/>
        </w:rPr>
        <w:t>5</w:t>
      </w:r>
      <w:r w:rsidRPr="0036389D">
        <w:rPr>
          <w:rFonts w:ascii="Times New Roman" w:eastAsia="宋体" w:hAnsi="Times New Roman" w:cs="Times New Roman" w:hint="eastAsia"/>
          <w:color w:val="303133"/>
          <w:sz w:val="24"/>
          <w:szCs w:val="24"/>
          <w:shd w:val="clear" w:color="auto" w:fill="FFFFFF"/>
        </w:rPr>
        <w:t>月</w:t>
      </w:r>
      <w:r w:rsidRPr="0036389D">
        <w:rPr>
          <w:rFonts w:ascii="Times New Roman" w:eastAsia="宋体" w:hAnsi="Times New Roman" w:cs="Times New Roman" w:hint="eastAsia"/>
          <w:color w:val="303133"/>
          <w:sz w:val="24"/>
          <w:szCs w:val="24"/>
          <w:shd w:val="clear" w:color="auto" w:fill="FFFFFF"/>
        </w:rPr>
        <w:t>22</w:t>
      </w:r>
      <w:r w:rsidRPr="0036389D">
        <w:rPr>
          <w:rFonts w:ascii="Times New Roman" w:eastAsia="宋体" w:hAnsi="Times New Roman" w:cs="Times New Roman" w:hint="eastAsia"/>
          <w:color w:val="303133"/>
          <w:sz w:val="24"/>
          <w:szCs w:val="24"/>
          <w:shd w:val="clear" w:color="auto" w:fill="FFFFFF"/>
        </w:rPr>
        <w:t>日在海口市美兰区人民法院开庭审理。</w:t>
      </w:r>
    </w:p>
    <w:p w14:paraId="70F8977F" w14:textId="77777777" w:rsidR="00F606B8" w:rsidRPr="0036389D" w:rsidRDefault="00F606B8" w:rsidP="00F606B8">
      <w:pPr>
        <w:spacing w:line="360" w:lineRule="auto"/>
        <w:ind w:firstLineChars="200" w:firstLine="482"/>
        <w:outlineLvl w:val="0"/>
        <w:rPr>
          <w:rFonts w:ascii="Times New Roman" w:eastAsia="宋体" w:hAnsi="Times New Roman" w:cs="Times New Roman"/>
          <w:b/>
          <w:bCs/>
          <w:sz w:val="24"/>
          <w:szCs w:val="24"/>
        </w:rPr>
      </w:pPr>
      <w:r w:rsidRPr="0036389D">
        <w:rPr>
          <w:rFonts w:ascii="Times New Roman" w:eastAsia="宋体" w:hAnsi="Times New Roman" w:cs="Times New Roman" w:hint="eastAsia"/>
          <w:b/>
          <w:bCs/>
          <w:sz w:val="24"/>
          <w:szCs w:val="24"/>
        </w:rPr>
        <w:t>三、</w:t>
      </w:r>
      <w:r w:rsidRPr="0036389D">
        <w:rPr>
          <w:rFonts w:ascii="Times New Roman" w:eastAsia="宋体" w:hAnsi="Times New Roman" w:cs="Times New Roman"/>
          <w:b/>
          <w:bCs/>
          <w:sz w:val="24"/>
          <w:szCs w:val="24"/>
        </w:rPr>
        <w:t>本次公告的诉讼对公司本期利润或期后利润等的影响</w:t>
      </w:r>
    </w:p>
    <w:p w14:paraId="0BD8DEFF" w14:textId="0CD951DB"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color w:val="303133"/>
          <w:sz w:val="24"/>
          <w:szCs w:val="24"/>
          <w:shd w:val="clear" w:color="auto" w:fill="FFFFFF"/>
        </w:rPr>
        <w:t>目前，</w:t>
      </w:r>
      <w:r w:rsidRPr="0036389D">
        <w:rPr>
          <w:rFonts w:ascii="宋体" w:eastAsia="宋体" w:hAnsi="宋体" w:cs="Arial"/>
          <w:sz w:val="24"/>
          <w:szCs w:val="24"/>
          <w:shd w:val="clear" w:color="auto" w:fill="FFFFFF"/>
        </w:rPr>
        <w:t>本次</w:t>
      </w:r>
      <w:r w:rsidRPr="0036389D">
        <w:rPr>
          <w:rFonts w:ascii="宋体" w:eastAsia="宋体" w:hAnsi="宋体" w:cs="Arial" w:hint="eastAsia"/>
          <w:sz w:val="24"/>
          <w:szCs w:val="24"/>
          <w:shd w:val="clear" w:color="auto" w:fill="FFFFFF"/>
        </w:rPr>
        <w:t>公告的2起</w:t>
      </w:r>
      <w:r w:rsidRPr="0036389D">
        <w:rPr>
          <w:rFonts w:ascii="宋体" w:eastAsia="宋体" w:hAnsi="宋体" w:cs="Arial"/>
          <w:sz w:val="24"/>
          <w:szCs w:val="24"/>
          <w:shd w:val="clear" w:color="auto" w:fill="FFFFFF"/>
        </w:rPr>
        <w:t>诉讼案件</w:t>
      </w:r>
      <w:r w:rsidR="0040120E" w:rsidRPr="0036389D">
        <w:rPr>
          <w:rFonts w:ascii="宋体" w:eastAsia="宋体" w:hAnsi="宋体" w:cs="Arial" w:hint="eastAsia"/>
          <w:sz w:val="24"/>
          <w:szCs w:val="24"/>
          <w:shd w:val="clear" w:color="auto" w:fill="FFFFFF"/>
        </w:rPr>
        <w:t>尚处于一审阶段</w:t>
      </w:r>
      <w:r w:rsidRPr="0036389D">
        <w:rPr>
          <w:rFonts w:ascii="宋体" w:eastAsia="宋体" w:hAnsi="宋体" w:cs="Arial"/>
          <w:sz w:val="24"/>
          <w:szCs w:val="24"/>
          <w:shd w:val="clear" w:color="auto" w:fill="FFFFFF"/>
        </w:rPr>
        <w:t>，</w:t>
      </w:r>
      <w:r w:rsidRPr="0036389D">
        <w:rPr>
          <w:rFonts w:ascii="Times New Roman" w:eastAsia="宋体" w:hAnsi="Times New Roman" w:cs="Times New Roman"/>
          <w:color w:val="303133"/>
          <w:sz w:val="24"/>
          <w:szCs w:val="24"/>
          <w:shd w:val="clear" w:color="auto" w:fill="FFFFFF"/>
        </w:rPr>
        <w:t>诉讼结果存在不确定性，</w:t>
      </w:r>
      <w:r w:rsidRPr="0036389D">
        <w:rPr>
          <w:rFonts w:ascii="Times New Roman" w:eastAsia="宋体" w:hAnsi="Times New Roman" w:cs="Times New Roman" w:hint="eastAsia"/>
          <w:color w:val="303133"/>
          <w:sz w:val="24"/>
          <w:szCs w:val="24"/>
          <w:shd w:val="clear" w:color="auto" w:fill="FFFFFF"/>
        </w:rPr>
        <w:t>尚</w:t>
      </w:r>
      <w:r w:rsidRPr="0036389D">
        <w:rPr>
          <w:rFonts w:ascii="Times New Roman" w:eastAsia="宋体" w:hAnsi="Times New Roman" w:cs="Times New Roman"/>
          <w:color w:val="303133"/>
          <w:sz w:val="24"/>
          <w:szCs w:val="24"/>
          <w:shd w:val="clear" w:color="auto" w:fill="FFFFFF"/>
        </w:rPr>
        <w:t>无法准确判断</w:t>
      </w:r>
      <w:r w:rsidRPr="0036389D">
        <w:rPr>
          <w:rFonts w:ascii="Times New Roman" w:eastAsia="宋体" w:hAnsi="Times New Roman" w:cs="Times New Roman" w:hint="eastAsia"/>
          <w:color w:val="303133"/>
          <w:sz w:val="24"/>
          <w:szCs w:val="24"/>
          <w:shd w:val="clear" w:color="auto" w:fill="FFFFFF"/>
        </w:rPr>
        <w:t>本次</w:t>
      </w:r>
      <w:r w:rsidRPr="0036389D">
        <w:rPr>
          <w:rFonts w:ascii="Times New Roman" w:eastAsia="宋体" w:hAnsi="Times New Roman" w:cs="Times New Roman"/>
          <w:color w:val="303133"/>
          <w:sz w:val="24"/>
          <w:szCs w:val="24"/>
          <w:shd w:val="clear" w:color="auto" w:fill="FFFFFF"/>
        </w:rPr>
        <w:t>诉讼事项对本期利润或期后利润的影响</w:t>
      </w:r>
      <w:r w:rsidRPr="0036389D">
        <w:rPr>
          <w:rFonts w:ascii="Times New Roman" w:eastAsia="宋体" w:hAnsi="Times New Roman" w:cs="Times New Roman" w:hint="eastAsia"/>
          <w:color w:val="303133"/>
          <w:sz w:val="24"/>
          <w:szCs w:val="24"/>
          <w:shd w:val="clear" w:color="auto" w:fill="FFFFFF"/>
        </w:rPr>
        <w:t>，</w:t>
      </w:r>
      <w:r w:rsidRPr="0036389D">
        <w:rPr>
          <w:rFonts w:ascii="宋体" w:eastAsia="宋体" w:hAnsi="宋体" w:cs="Arial" w:hint="eastAsia"/>
          <w:sz w:val="24"/>
          <w:szCs w:val="24"/>
          <w:shd w:val="clear" w:color="auto" w:fill="FFFFFF"/>
        </w:rPr>
        <w:t>具体</w:t>
      </w:r>
      <w:r w:rsidRPr="0036389D">
        <w:rPr>
          <w:rFonts w:ascii="宋体" w:eastAsia="宋体" w:hAnsi="宋体" w:cs="Arial"/>
          <w:sz w:val="24"/>
          <w:szCs w:val="24"/>
          <w:shd w:val="clear" w:color="auto" w:fill="FFFFFF"/>
        </w:rPr>
        <w:t>影响以法院最终判决结果、年度审计结果为准</w:t>
      </w:r>
      <w:r w:rsidRPr="0036389D">
        <w:rPr>
          <w:rFonts w:ascii="Times New Roman" w:eastAsia="宋体" w:hAnsi="Times New Roman" w:cs="Times New Roman"/>
          <w:color w:val="303133"/>
          <w:sz w:val="24"/>
          <w:szCs w:val="24"/>
          <w:shd w:val="clear" w:color="auto" w:fill="FFFFFF"/>
        </w:rPr>
        <w:t>。公司将及时公告以上诉讼案件的进展情况，敬请投资者注意投资风险。</w:t>
      </w:r>
    </w:p>
    <w:p w14:paraId="73AAB9F8" w14:textId="77777777" w:rsidR="00BD1952" w:rsidRDefault="00BD19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719217BE" w14:textId="040FF806" w:rsidR="00623EBE" w:rsidRPr="0036389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36389D">
        <w:rPr>
          <w:rFonts w:ascii="宋体" w:eastAsia="宋体" w:hAnsi="宋体" w:cs="Times New Roman" w:hint="eastAsia"/>
          <w:bCs/>
          <w:kern w:val="0"/>
          <w:sz w:val="24"/>
          <w:szCs w:val="24"/>
        </w:rPr>
        <w:t>特此公告。</w:t>
      </w:r>
    </w:p>
    <w:p w14:paraId="5194BDC3" w14:textId="77777777" w:rsidR="000F6CF3" w:rsidRPr="0036389D"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36389D">
        <w:rPr>
          <w:rFonts w:ascii="宋体" w:eastAsia="宋体" w:hAnsi="宋体" w:cs="Times New Roman" w:hint="eastAsia"/>
          <w:bCs/>
          <w:kern w:val="0"/>
          <w:sz w:val="24"/>
          <w:szCs w:val="24"/>
        </w:rPr>
        <w:t>安徽省交通建设股份有限公司董事会</w:t>
      </w:r>
    </w:p>
    <w:p w14:paraId="5240D4A1" w14:textId="1B9E0CE9" w:rsidR="000F6CF3" w:rsidRPr="0036389D" w:rsidRDefault="0040120E"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36389D">
        <w:rPr>
          <w:rFonts w:ascii="宋体" w:eastAsia="宋体" w:hAnsi="宋体" w:cs="Times New Roman" w:hint="eastAsia"/>
          <w:bCs/>
          <w:kern w:val="0"/>
          <w:sz w:val="24"/>
          <w:szCs w:val="24"/>
        </w:rPr>
        <w:t>2024</w:t>
      </w:r>
      <w:r w:rsidR="000F6CF3" w:rsidRPr="0036389D">
        <w:rPr>
          <w:rFonts w:ascii="宋体" w:eastAsia="宋体" w:hAnsi="宋体" w:cs="Times New Roman" w:hint="eastAsia"/>
          <w:bCs/>
          <w:kern w:val="0"/>
          <w:sz w:val="24"/>
          <w:szCs w:val="24"/>
        </w:rPr>
        <w:t>年</w:t>
      </w:r>
      <w:r w:rsidRPr="0036389D">
        <w:rPr>
          <w:rFonts w:ascii="宋体" w:eastAsia="宋体" w:hAnsi="宋体" w:cs="Times New Roman" w:hint="eastAsia"/>
          <w:bCs/>
          <w:kern w:val="0"/>
          <w:sz w:val="24"/>
          <w:szCs w:val="24"/>
        </w:rPr>
        <w:t>3</w:t>
      </w:r>
      <w:r w:rsidR="000F6CF3" w:rsidRPr="0036389D">
        <w:rPr>
          <w:rFonts w:ascii="宋体" w:eastAsia="宋体" w:hAnsi="宋体" w:cs="Times New Roman" w:hint="eastAsia"/>
          <w:bCs/>
          <w:kern w:val="0"/>
          <w:sz w:val="24"/>
          <w:szCs w:val="24"/>
        </w:rPr>
        <w:t>月</w:t>
      </w:r>
      <w:r w:rsidRPr="0036389D">
        <w:rPr>
          <w:rFonts w:ascii="宋体" w:eastAsia="宋体" w:hAnsi="宋体" w:cs="Times New Roman" w:hint="eastAsia"/>
          <w:bCs/>
          <w:kern w:val="0"/>
          <w:sz w:val="24"/>
          <w:szCs w:val="24"/>
        </w:rPr>
        <w:t>19</w:t>
      </w:r>
      <w:r w:rsidR="000F6CF3" w:rsidRPr="0036389D">
        <w:rPr>
          <w:rFonts w:ascii="宋体" w:eastAsia="宋体" w:hAnsi="宋体" w:cs="Times New Roman" w:hint="eastAsia"/>
          <w:bCs/>
          <w:kern w:val="0"/>
          <w:sz w:val="24"/>
          <w:szCs w:val="24"/>
        </w:rPr>
        <w:t>日</w:t>
      </w:r>
    </w:p>
    <w:sectPr w:rsidR="000F6CF3" w:rsidRPr="0036389D" w:rsidSect="00AF016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DE687" w14:textId="77777777" w:rsidR="00E51CFA" w:rsidRDefault="00E51CFA" w:rsidP="000F6CF3">
      <w:r>
        <w:separator/>
      </w:r>
    </w:p>
  </w:endnote>
  <w:endnote w:type="continuationSeparator" w:id="0">
    <w:p w14:paraId="51041E1E" w14:textId="77777777" w:rsidR="00E51CFA" w:rsidRDefault="00E51CFA"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220AE" w14:textId="77777777" w:rsidR="00E51CFA" w:rsidRDefault="00E51CFA" w:rsidP="000F6CF3">
      <w:r>
        <w:separator/>
      </w:r>
    </w:p>
  </w:footnote>
  <w:footnote w:type="continuationSeparator" w:id="0">
    <w:p w14:paraId="7E0C3DB5" w14:textId="77777777" w:rsidR="00E51CFA" w:rsidRDefault="00E51CFA"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3CA87"/>
    <w:multiLevelType w:val="singleLevel"/>
    <w:tmpl w:val="8013CA87"/>
    <w:lvl w:ilvl="0">
      <w:start w:val="3"/>
      <w:numFmt w:val="decimal"/>
      <w:suff w:val="nothing"/>
      <w:lvlText w:val="%1、"/>
      <w:lvlJc w:val="left"/>
    </w:lvl>
  </w:abstractNum>
  <w:abstractNum w:abstractNumId="1">
    <w:nsid w:val="B05F8DB4"/>
    <w:multiLevelType w:val="singleLevel"/>
    <w:tmpl w:val="B05F8DB4"/>
    <w:lvl w:ilvl="0">
      <w:start w:val="2"/>
      <w:numFmt w:val="chineseCounting"/>
      <w:suff w:val="nothing"/>
      <w:lvlText w:val="（%1）"/>
      <w:lvlJc w:val="left"/>
      <w:rPr>
        <w:rFonts w:hint="eastAsia"/>
      </w:rPr>
    </w:lvl>
  </w:abstractNum>
  <w:abstractNum w:abstractNumId="2">
    <w:nsid w:val="E9B07213"/>
    <w:multiLevelType w:val="singleLevel"/>
    <w:tmpl w:val="E9B07213"/>
    <w:lvl w:ilvl="0">
      <w:start w:val="3"/>
      <w:numFmt w:val="decimal"/>
      <w:suff w:val="nothing"/>
      <w:lvlText w:val="%1、"/>
      <w:lvlJc w:val="left"/>
    </w:lvl>
  </w:abstractNum>
  <w:abstractNum w:abstractNumId="3">
    <w:nsid w:val="33B0F21A"/>
    <w:multiLevelType w:val="singleLevel"/>
    <w:tmpl w:val="33B0F21A"/>
    <w:lvl w:ilvl="0">
      <w:start w:val="1"/>
      <w:numFmt w:val="decimal"/>
      <w:suff w:val="nothing"/>
      <w:lvlText w:val="%1、"/>
      <w:lvlJc w:val="left"/>
    </w:lvl>
  </w:abstractNum>
  <w:abstractNum w:abstractNumId="4">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74646B16"/>
    <w:multiLevelType w:val="multilevel"/>
    <w:tmpl w:val="67DCE7E0"/>
    <w:lvl w:ilvl="0">
      <w:start w:val="1"/>
      <w:numFmt w:val="bullet"/>
      <w:pStyle w:val="a"/>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35EC5"/>
    <w:rsid w:val="00065F52"/>
    <w:rsid w:val="00084CCC"/>
    <w:rsid w:val="00087A17"/>
    <w:rsid w:val="00091907"/>
    <w:rsid w:val="000E38E8"/>
    <w:rsid w:val="000F6CF3"/>
    <w:rsid w:val="00103F66"/>
    <w:rsid w:val="00115970"/>
    <w:rsid w:val="00116ACA"/>
    <w:rsid w:val="001173B5"/>
    <w:rsid w:val="0012059C"/>
    <w:rsid w:val="00124508"/>
    <w:rsid w:val="0014701C"/>
    <w:rsid w:val="001737A2"/>
    <w:rsid w:val="00196867"/>
    <w:rsid w:val="001B2205"/>
    <w:rsid w:val="001B4AE4"/>
    <w:rsid w:val="00217A2D"/>
    <w:rsid w:val="00237CFC"/>
    <w:rsid w:val="00247655"/>
    <w:rsid w:val="00257DFD"/>
    <w:rsid w:val="00260198"/>
    <w:rsid w:val="0026145B"/>
    <w:rsid w:val="0026154C"/>
    <w:rsid w:val="00276788"/>
    <w:rsid w:val="0028758D"/>
    <w:rsid w:val="00296098"/>
    <w:rsid w:val="002A3DE8"/>
    <w:rsid w:val="002B1B58"/>
    <w:rsid w:val="002B3A6C"/>
    <w:rsid w:val="002C284E"/>
    <w:rsid w:val="002D1CD9"/>
    <w:rsid w:val="002D2F58"/>
    <w:rsid w:val="002D6353"/>
    <w:rsid w:val="002E2EC9"/>
    <w:rsid w:val="002F2F22"/>
    <w:rsid w:val="00306551"/>
    <w:rsid w:val="0034519B"/>
    <w:rsid w:val="0034610C"/>
    <w:rsid w:val="0036389D"/>
    <w:rsid w:val="00375092"/>
    <w:rsid w:val="003B7367"/>
    <w:rsid w:val="003D2218"/>
    <w:rsid w:val="003D3DB2"/>
    <w:rsid w:val="0040120E"/>
    <w:rsid w:val="004067C3"/>
    <w:rsid w:val="00417039"/>
    <w:rsid w:val="00434EE1"/>
    <w:rsid w:val="0044477F"/>
    <w:rsid w:val="00445FA8"/>
    <w:rsid w:val="00450649"/>
    <w:rsid w:val="004F0AA8"/>
    <w:rsid w:val="004F1BE7"/>
    <w:rsid w:val="00501827"/>
    <w:rsid w:val="00520F56"/>
    <w:rsid w:val="00553718"/>
    <w:rsid w:val="00571367"/>
    <w:rsid w:val="005828A7"/>
    <w:rsid w:val="00592C27"/>
    <w:rsid w:val="005A5327"/>
    <w:rsid w:val="005A6588"/>
    <w:rsid w:val="005D617E"/>
    <w:rsid w:val="005E4C67"/>
    <w:rsid w:val="005E66A3"/>
    <w:rsid w:val="006075A2"/>
    <w:rsid w:val="00615B5E"/>
    <w:rsid w:val="00623EBE"/>
    <w:rsid w:val="006342A2"/>
    <w:rsid w:val="00693A3D"/>
    <w:rsid w:val="006B6F57"/>
    <w:rsid w:val="006C14F5"/>
    <w:rsid w:val="006E567A"/>
    <w:rsid w:val="00716999"/>
    <w:rsid w:val="007229CE"/>
    <w:rsid w:val="00731A06"/>
    <w:rsid w:val="00734386"/>
    <w:rsid w:val="00740FED"/>
    <w:rsid w:val="0074367C"/>
    <w:rsid w:val="00763435"/>
    <w:rsid w:val="007669D0"/>
    <w:rsid w:val="00776C6E"/>
    <w:rsid w:val="007852A8"/>
    <w:rsid w:val="007B3A8C"/>
    <w:rsid w:val="007E1A44"/>
    <w:rsid w:val="007E61E7"/>
    <w:rsid w:val="0081094B"/>
    <w:rsid w:val="00813C56"/>
    <w:rsid w:val="00816C4A"/>
    <w:rsid w:val="00824AFD"/>
    <w:rsid w:val="0083007B"/>
    <w:rsid w:val="00837173"/>
    <w:rsid w:val="00845DFB"/>
    <w:rsid w:val="00852D91"/>
    <w:rsid w:val="00865EAC"/>
    <w:rsid w:val="00893769"/>
    <w:rsid w:val="00897649"/>
    <w:rsid w:val="008C6C31"/>
    <w:rsid w:val="008D20D2"/>
    <w:rsid w:val="008E22C9"/>
    <w:rsid w:val="00933EFF"/>
    <w:rsid w:val="00941AF2"/>
    <w:rsid w:val="0097612C"/>
    <w:rsid w:val="00983D45"/>
    <w:rsid w:val="009B2FD2"/>
    <w:rsid w:val="009B5301"/>
    <w:rsid w:val="009C2773"/>
    <w:rsid w:val="009D7DD6"/>
    <w:rsid w:val="009E04C6"/>
    <w:rsid w:val="009F704E"/>
    <w:rsid w:val="00A06C48"/>
    <w:rsid w:val="00A21A11"/>
    <w:rsid w:val="00A25082"/>
    <w:rsid w:val="00A43BAB"/>
    <w:rsid w:val="00A62DCA"/>
    <w:rsid w:val="00A67F6D"/>
    <w:rsid w:val="00AC3163"/>
    <w:rsid w:val="00AC4580"/>
    <w:rsid w:val="00AC5051"/>
    <w:rsid w:val="00AC5A7F"/>
    <w:rsid w:val="00AE3AB4"/>
    <w:rsid w:val="00AF016D"/>
    <w:rsid w:val="00B425E0"/>
    <w:rsid w:val="00B95785"/>
    <w:rsid w:val="00BA7D03"/>
    <w:rsid w:val="00BD1952"/>
    <w:rsid w:val="00BE2B11"/>
    <w:rsid w:val="00BE3A95"/>
    <w:rsid w:val="00BE625B"/>
    <w:rsid w:val="00BF3388"/>
    <w:rsid w:val="00C05539"/>
    <w:rsid w:val="00C237BC"/>
    <w:rsid w:val="00C60F61"/>
    <w:rsid w:val="00C66F65"/>
    <w:rsid w:val="00C8176A"/>
    <w:rsid w:val="00CA4337"/>
    <w:rsid w:val="00CB1175"/>
    <w:rsid w:val="00CD0120"/>
    <w:rsid w:val="00CD61AC"/>
    <w:rsid w:val="00CF0893"/>
    <w:rsid w:val="00D034A3"/>
    <w:rsid w:val="00D10833"/>
    <w:rsid w:val="00D10EDF"/>
    <w:rsid w:val="00D1618B"/>
    <w:rsid w:val="00D4178F"/>
    <w:rsid w:val="00D5009F"/>
    <w:rsid w:val="00DB38DB"/>
    <w:rsid w:val="00DC245F"/>
    <w:rsid w:val="00DE06BF"/>
    <w:rsid w:val="00DE3495"/>
    <w:rsid w:val="00E00BD5"/>
    <w:rsid w:val="00E00CFD"/>
    <w:rsid w:val="00E15DCC"/>
    <w:rsid w:val="00E172EB"/>
    <w:rsid w:val="00E44187"/>
    <w:rsid w:val="00E51CFA"/>
    <w:rsid w:val="00E85022"/>
    <w:rsid w:val="00EA482E"/>
    <w:rsid w:val="00EB45D1"/>
    <w:rsid w:val="00EB6E8E"/>
    <w:rsid w:val="00EE3AE4"/>
    <w:rsid w:val="00EE66A9"/>
    <w:rsid w:val="00EE690F"/>
    <w:rsid w:val="00F3025B"/>
    <w:rsid w:val="00F31E6F"/>
    <w:rsid w:val="00F400E9"/>
    <w:rsid w:val="00F606B8"/>
    <w:rsid w:val="00F649A5"/>
    <w:rsid w:val="00F93295"/>
    <w:rsid w:val="00F96FED"/>
    <w:rsid w:val="00FA0616"/>
    <w:rsid w:val="00FA15D7"/>
    <w:rsid w:val="00FC7926"/>
    <w:rsid w:val="00FF74B1"/>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154C"/>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0"/>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0F6CF3"/>
    <w:rPr>
      <w:kern w:val="2"/>
      <w:sz w:val="18"/>
      <w:szCs w:val="18"/>
    </w:rPr>
  </w:style>
  <w:style w:type="paragraph" w:styleId="a6">
    <w:name w:val="footer"/>
    <w:basedOn w:val="a0"/>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1"/>
    <w:link w:val="a6"/>
    <w:uiPriority w:val="99"/>
    <w:rsid w:val="000F6CF3"/>
    <w:rPr>
      <w:kern w:val="2"/>
      <w:sz w:val="18"/>
      <w:szCs w:val="18"/>
    </w:rPr>
  </w:style>
  <w:style w:type="character" w:styleId="a7">
    <w:name w:val="annotation reference"/>
    <w:basedOn w:val="a1"/>
    <w:uiPriority w:val="99"/>
    <w:semiHidden/>
    <w:unhideWhenUsed/>
    <w:rsid w:val="00306551"/>
    <w:rPr>
      <w:sz w:val="21"/>
      <w:szCs w:val="21"/>
    </w:rPr>
  </w:style>
  <w:style w:type="paragraph" w:styleId="a8">
    <w:name w:val="annotation text"/>
    <w:basedOn w:val="a0"/>
    <w:link w:val="Char1"/>
    <w:uiPriority w:val="99"/>
    <w:semiHidden/>
    <w:unhideWhenUsed/>
    <w:rsid w:val="00306551"/>
    <w:pPr>
      <w:jc w:val="left"/>
    </w:pPr>
  </w:style>
  <w:style w:type="character" w:customStyle="1" w:styleId="Char1">
    <w:name w:val="批注文字 Char"/>
    <w:basedOn w:val="a1"/>
    <w:link w:val="a8"/>
    <w:uiPriority w:val="99"/>
    <w:semiHidden/>
    <w:rsid w:val="00306551"/>
    <w:rPr>
      <w:kern w:val="2"/>
      <w:sz w:val="21"/>
      <w:szCs w:val="22"/>
    </w:rPr>
  </w:style>
  <w:style w:type="paragraph" w:styleId="a9">
    <w:name w:val="annotation subject"/>
    <w:basedOn w:val="a8"/>
    <w:next w:val="a8"/>
    <w:link w:val="Char2"/>
    <w:uiPriority w:val="99"/>
    <w:semiHidden/>
    <w:unhideWhenUsed/>
    <w:rsid w:val="00306551"/>
    <w:rPr>
      <w:b/>
      <w:bCs/>
    </w:rPr>
  </w:style>
  <w:style w:type="character" w:customStyle="1" w:styleId="Char2">
    <w:name w:val="批注主题 Char"/>
    <w:basedOn w:val="Char1"/>
    <w:link w:val="a9"/>
    <w:uiPriority w:val="99"/>
    <w:semiHidden/>
    <w:rsid w:val="00306551"/>
    <w:rPr>
      <w:b/>
      <w:bCs/>
      <w:kern w:val="2"/>
      <w:sz w:val="21"/>
      <w:szCs w:val="22"/>
    </w:rPr>
  </w:style>
  <w:style w:type="paragraph" w:styleId="aa">
    <w:name w:val="Balloon Text"/>
    <w:basedOn w:val="a0"/>
    <w:link w:val="Char3"/>
    <w:uiPriority w:val="99"/>
    <w:semiHidden/>
    <w:unhideWhenUsed/>
    <w:rsid w:val="00306551"/>
    <w:rPr>
      <w:sz w:val="18"/>
      <w:szCs w:val="18"/>
    </w:rPr>
  </w:style>
  <w:style w:type="character" w:customStyle="1" w:styleId="Char3">
    <w:name w:val="批注框文本 Char"/>
    <w:basedOn w:val="a1"/>
    <w:link w:val="aa"/>
    <w:uiPriority w:val="99"/>
    <w:semiHidden/>
    <w:rsid w:val="00306551"/>
    <w:rPr>
      <w:kern w:val="2"/>
      <w:sz w:val="18"/>
      <w:szCs w:val="18"/>
    </w:rPr>
  </w:style>
  <w:style w:type="paragraph" w:styleId="a">
    <w:name w:val="List Paragraph"/>
    <w:basedOn w:val="a0"/>
    <w:autoRedefine/>
    <w:uiPriority w:val="34"/>
    <w:qFormat/>
    <w:rsid w:val="003D2218"/>
    <w:pPr>
      <w:numPr>
        <w:numId w:val="2"/>
      </w:numPr>
      <w:spacing w:line="360" w:lineRule="auto"/>
      <w:ind w:left="0" w:firstLine="420"/>
    </w:pPr>
  </w:style>
  <w:style w:type="paragraph" w:styleId="ab">
    <w:name w:val="Revision"/>
    <w:hidden/>
    <w:uiPriority w:val="99"/>
    <w:semiHidden/>
    <w:rsid w:val="00F606B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851334079">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38295694">
      <w:bodyDiv w:val="1"/>
      <w:marLeft w:val="0"/>
      <w:marRight w:val="0"/>
      <w:marTop w:val="0"/>
      <w:marBottom w:val="0"/>
      <w:divBdr>
        <w:top w:val="none" w:sz="0" w:space="0" w:color="auto"/>
        <w:left w:val="none" w:sz="0" w:space="0" w:color="auto"/>
        <w:bottom w:val="none" w:sz="0" w:space="0" w:color="auto"/>
        <w:right w:val="none" w:sz="0" w:space="0" w:color="auto"/>
      </w:divBdr>
      <w:divsChild>
        <w:div w:id="641886878">
          <w:marLeft w:val="0"/>
          <w:marRight w:val="0"/>
          <w:marTop w:val="0"/>
          <w:marBottom w:val="0"/>
          <w:divBdr>
            <w:top w:val="none" w:sz="0" w:space="0" w:color="auto"/>
            <w:left w:val="none" w:sz="0" w:space="0" w:color="auto"/>
            <w:bottom w:val="none" w:sz="0" w:space="0" w:color="auto"/>
            <w:right w:val="none" w:sz="0" w:space="0" w:color="auto"/>
          </w:divBdr>
        </w:div>
        <w:div w:id="1535728198">
          <w:marLeft w:val="0"/>
          <w:marRight w:val="0"/>
          <w:marTop w:val="0"/>
          <w:marBottom w:val="0"/>
          <w:divBdr>
            <w:top w:val="none" w:sz="0" w:space="0" w:color="auto"/>
            <w:left w:val="none" w:sz="0" w:space="0" w:color="auto"/>
            <w:bottom w:val="none" w:sz="0" w:space="0" w:color="auto"/>
            <w:right w:val="none" w:sz="0" w:space="0" w:color="auto"/>
          </w:divBdr>
        </w:div>
        <w:div w:id="1274828703">
          <w:marLeft w:val="0"/>
          <w:marRight w:val="0"/>
          <w:marTop w:val="0"/>
          <w:marBottom w:val="0"/>
          <w:divBdr>
            <w:top w:val="none" w:sz="0" w:space="0" w:color="auto"/>
            <w:left w:val="none" w:sz="0" w:space="0" w:color="auto"/>
            <w:bottom w:val="none" w:sz="0" w:space="0" w:color="auto"/>
            <w:right w:val="none" w:sz="0" w:space="0" w:color="auto"/>
          </w:divBdr>
        </w:div>
        <w:div w:id="160856512">
          <w:marLeft w:val="0"/>
          <w:marRight w:val="0"/>
          <w:marTop w:val="0"/>
          <w:marBottom w:val="0"/>
          <w:divBdr>
            <w:top w:val="none" w:sz="0" w:space="0" w:color="auto"/>
            <w:left w:val="none" w:sz="0" w:space="0" w:color="auto"/>
            <w:bottom w:val="none" w:sz="0" w:space="0" w:color="auto"/>
            <w:right w:val="none" w:sz="0" w:space="0" w:color="auto"/>
          </w:divBdr>
        </w:div>
        <w:div w:id="1804038125">
          <w:marLeft w:val="0"/>
          <w:marRight w:val="0"/>
          <w:marTop w:val="0"/>
          <w:marBottom w:val="0"/>
          <w:divBdr>
            <w:top w:val="none" w:sz="0" w:space="0" w:color="auto"/>
            <w:left w:val="none" w:sz="0" w:space="0" w:color="auto"/>
            <w:bottom w:val="none" w:sz="0" w:space="0" w:color="auto"/>
            <w:right w:val="none" w:sz="0" w:space="0" w:color="auto"/>
          </w:divBdr>
        </w:div>
        <w:div w:id="1902397471">
          <w:marLeft w:val="0"/>
          <w:marRight w:val="0"/>
          <w:marTop w:val="0"/>
          <w:marBottom w:val="0"/>
          <w:divBdr>
            <w:top w:val="none" w:sz="0" w:space="0" w:color="auto"/>
            <w:left w:val="none" w:sz="0" w:space="0" w:color="auto"/>
            <w:bottom w:val="none" w:sz="0" w:space="0" w:color="auto"/>
            <w:right w:val="none" w:sz="0" w:space="0" w:color="auto"/>
          </w:divBdr>
        </w:div>
        <w:div w:id="1652294742">
          <w:marLeft w:val="0"/>
          <w:marRight w:val="0"/>
          <w:marTop w:val="0"/>
          <w:marBottom w:val="0"/>
          <w:divBdr>
            <w:top w:val="none" w:sz="0" w:space="0" w:color="auto"/>
            <w:left w:val="none" w:sz="0" w:space="0" w:color="auto"/>
            <w:bottom w:val="none" w:sz="0" w:space="0" w:color="auto"/>
            <w:right w:val="none" w:sz="0" w:space="0" w:color="auto"/>
          </w:divBdr>
        </w:div>
        <w:div w:id="1388333366">
          <w:marLeft w:val="0"/>
          <w:marRight w:val="0"/>
          <w:marTop w:val="0"/>
          <w:marBottom w:val="0"/>
          <w:divBdr>
            <w:top w:val="none" w:sz="0" w:space="0" w:color="auto"/>
            <w:left w:val="none" w:sz="0" w:space="0" w:color="auto"/>
            <w:bottom w:val="none" w:sz="0" w:space="0" w:color="auto"/>
            <w:right w:val="none" w:sz="0" w:space="0" w:color="auto"/>
          </w:divBdr>
        </w:div>
        <w:div w:id="1195733835">
          <w:marLeft w:val="0"/>
          <w:marRight w:val="0"/>
          <w:marTop w:val="0"/>
          <w:marBottom w:val="0"/>
          <w:divBdr>
            <w:top w:val="none" w:sz="0" w:space="0" w:color="auto"/>
            <w:left w:val="none" w:sz="0" w:space="0" w:color="auto"/>
            <w:bottom w:val="none" w:sz="0" w:space="0" w:color="auto"/>
            <w:right w:val="none" w:sz="0" w:space="0" w:color="auto"/>
          </w:divBdr>
        </w:div>
        <w:div w:id="557325297">
          <w:marLeft w:val="0"/>
          <w:marRight w:val="0"/>
          <w:marTop w:val="0"/>
          <w:marBottom w:val="0"/>
          <w:divBdr>
            <w:top w:val="none" w:sz="0" w:space="0" w:color="auto"/>
            <w:left w:val="none" w:sz="0" w:space="0" w:color="auto"/>
            <w:bottom w:val="none" w:sz="0" w:space="0" w:color="auto"/>
            <w:right w:val="none" w:sz="0" w:space="0" w:color="auto"/>
          </w:divBdr>
        </w:div>
        <w:div w:id="1794982133">
          <w:marLeft w:val="0"/>
          <w:marRight w:val="0"/>
          <w:marTop w:val="0"/>
          <w:marBottom w:val="0"/>
          <w:divBdr>
            <w:top w:val="none" w:sz="0" w:space="0" w:color="auto"/>
            <w:left w:val="none" w:sz="0" w:space="0" w:color="auto"/>
            <w:bottom w:val="none" w:sz="0" w:space="0" w:color="auto"/>
            <w:right w:val="none" w:sz="0" w:space="0" w:color="auto"/>
          </w:divBdr>
        </w:div>
        <w:div w:id="492259978">
          <w:marLeft w:val="0"/>
          <w:marRight w:val="0"/>
          <w:marTop w:val="0"/>
          <w:marBottom w:val="0"/>
          <w:divBdr>
            <w:top w:val="none" w:sz="0" w:space="0" w:color="auto"/>
            <w:left w:val="none" w:sz="0" w:space="0" w:color="auto"/>
            <w:bottom w:val="none" w:sz="0" w:space="0" w:color="auto"/>
            <w:right w:val="none" w:sz="0" w:space="0" w:color="auto"/>
          </w:divBdr>
        </w:div>
        <w:div w:id="668480269">
          <w:marLeft w:val="0"/>
          <w:marRight w:val="0"/>
          <w:marTop w:val="0"/>
          <w:marBottom w:val="0"/>
          <w:divBdr>
            <w:top w:val="none" w:sz="0" w:space="0" w:color="auto"/>
            <w:left w:val="none" w:sz="0" w:space="0" w:color="auto"/>
            <w:bottom w:val="none" w:sz="0" w:space="0" w:color="auto"/>
            <w:right w:val="none" w:sz="0" w:space="0" w:color="auto"/>
          </w:divBdr>
        </w:div>
        <w:div w:id="2132431831">
          <w:marLeft w:val="0"/>
          <w:marRight w:val="0"/>
          <w:marTop w:val="0"/>
          <w:marBottom w:val="0"/>
          <w:divBdr>
            <w:top w:val="none" w:sz="0" w:space="0" w:color="auto"/>
            <w:left w:val="none" w:sz="0" w:space="0" w:color="auto"/>
            <w:bottom w:val="none" w:sz="0" w:space="0" w:color="auto"/>
            <w:right w:val="none" w:sz="0" w:space="0" w:color="auto"/>
          </w:divBdr>
        </w:div>
        <w:div w:id="1894848505">
          <w:marLeft w:val="0"/>
          <w:marRight w:val="0"/>
          <w:marTop w:val="0"/>
          <w:marBottom w:val="0"/>
          <w:divBdr>
            <w:top w:val="none" w:sz="0" w:space="0" w:color="auto"/>
            <w:left w:val="none" w:sz="0" w:space="0" w:color="auto"/>
            <w:bottom w:val="none" w:sz="0" w:space="0" w:color="auto"/>
            <w:right w:val="none" w:sz="0" w:space="0" w:color="auto"/>
          </w:divBdr>
        </w:div>
        <w:div w:id="1250191365">
          <w:marLeft w:val="0"/>
          <w:marRight w:val="0"/>
          <w:marTop w:val="0"/>
          <w:marBottom w:val="0"/>
          <w:divBdr>
            <w:top w:val="none" w:sz="0" w:space="0" w:color="auto"/>
            <w:left w:val="none" w:sz="0" w:space="0" w:color="auto"/>
            <w:bottom w:val="none" w:sz="0" w:space="0" w:color="auto"/>
            <w:right w:val="none" w:sz="0" w:space="0" w:color="auto"/>
          </w:divBdr>
        </w:div>
        <w:div w:id="1013724076">
          <w:marLeft w:val="0"/>
          <w:marRight w:val="0"/>
          <w:marTop w:val="0"/>
          <w:marBottom w:val="0"/>
          <w:divBdr>
            <w:top w:val="none" w:sz="0" w:space="0" w:color="auto"/>
            <w:left w:val="none" w:sz="0" w:space="0" w:color="auto"/>
            <w:bottom w:val="none" w:sz="0" w:space="0" w:color="auto"/>
            <w:right w:val="none" w:sz="0" w:space="0" w:color="auto"/>
          </w:divBdr>
        </w:div>
        <w:div w:id="1804812855">
          <w:marLeft w:val="0"/>
          <w:marRight w:val="0"/>
          <w:marTop w:val="0"/>
          <w:marBottom w:val="0"/>
          <w:divBdr>
            <w:top w:val="none" w:sz="0" w:space="0" w:color="auto"/>
            <w:left w:val="none" w:sz="0" w:space="0" w:color="auto"/>
            <w:bottom w:val="none" w:sz="0" w:space="0" w:color="auto"/>
            <w:right w:val="none" w:sz="0" w:space="0" w:color="auto"/>
          </w:divBdr>
        </w:div>
        <w:div w:id="1312444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DB207-4429-4B5F-86CE-8E45FA03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101</cp:revision>
  <cp:lastPrinted>2024-03-18T07:24:00Z</cp:lastPrinted>
  <dcterms:created xsi:type="dcterms:W3CDTF">2020-02-24T08:42:00Z</dcterms:created>
  <dcterms:modified xsi:type="dcterms:W3CDTF">2024-03-18T07:25:00Z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