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A18DC" w14:textId="77777777" w:rsidR="00FA3C95" w:rsidRDefault="00000000">
      <w:pPr>
        <w:jc w:val="center"/>
        <w:rPr>
          <w:rFonts w:ascii="Times New Roman" w:eastAsia="黑体" w:hAnsi="Times New Roman" w:cs="Times New Roman"/>
          <w:sz w:val="32"/>
          <w:szCs w:val="32"/>
        </w:rPr>
      </w:pPr>
      <w:r>
        <w:rPr>
          <w:rFonts w:ascii="Times New Roman" w:eastAsia="黑体" w:hAnsi="Times New Roman" w:cs="Times New Roman"/>
          <w:sz w:val="32"/>
          <w:szCs w:val="32"/>
        </w:rPr>
        <w:t>华安证券股份有限公司</w:t>
      </w:r>
    </w:p>
    <w:p w14:paraId="3BA88724" w14:textId="77777777" w:rsidR="00FA3C95" w:rsidRDefault="00000000">
      <w:pPr>
        <w:jc w:val="center"/>
        <w:rPr>
          <w:rFonts w:ascii="Times New Roman" w:eastAsia="黑体" w:hAnsi="Times New Roman" w:cs="Times New Roman"/>
          <w:sz w:val="32"/>
          <w:szCs w:val="32"/>
        </w:rPr>
      </w:pPr>
      <w:r>
        <w:rPr>
          <w:rFonts w:ascii="Times New Roman" w:eastAsia="黑体" w:hAnsi="Times New Roman" w:cs="Times New Roman"/>
          <w:sz w:val="32"/>
          <w:szCs w:val="32"/>
        </w:rPr>
        <w:t>关于安徽省交通建设股份有限公司</w:t>
      </w:r>
    </w:p>
    <w:p w14:paraId="4B55340A" w14:textId="0CA9726E" w:rsidR="00FA3C95" w:rsidRDefault="00000000">
      <w:pPr>
        <w:jc w:val="center"/>
        <w:rPr>
          <w:rFonts w:ascii="Times New Roman" w:eastAsia="黑体" w:hAnsi="Times New Roman" w:cs="Times New Roman"/>
          <w:sz w:val="32"/>
          <w:szCs w:val="32"/>
        </w:rPr>
      </w:pPr>
      <w:r>
        <w:rPr>
          <w:rFonts w:ascii="Times New Roman" w:eastAsia="黑体" w:hAnsi="Times New Roman" w:cs="Times New Roman"/>
          <w:sz w:val="32"/>
          <w:szCs w:val="32"/>
        </w:rPr>
        <w:t>202</w:t>
      </w:r>
      <w:r w:rsidR="001062B7">
        <w:rPr>
          <w:rFonts w:ascii="Times New Roman" w:eastAsia="黑体" w:hAnsi="Times New Roman" w:cs="Times New Roman"/>
          <w:sz w:val="32"/>
          <w:szCs w:val="32"/>
        </w:rPr>
        <w:t>3</w:t>
      </w:r>
      <w:r>
        <w:rPr>
          <w:rFonts w:ascii="Times New Roman" w:eastAsia="黑体" w:hAnsi="Times New Roman" w:cs="Times New Roman"/>
          <w:sz w:val="32"/>
          <w:szCs w:val="32"/>
        </w:rPr>
        <w:t>年度募集资金存放与使用情况的专项核查报告</w:t>
      </w:r>
    </w:p>
    <w:p w14:paraId="1EBA33CF" w14:textId="77777777" w:rsidR="00FA3C95" w:rsidRDefault="00FA3C95">
      <w:pPr>
        <w:jc w:val="center"/>
        <w:rPr>
          <w:rFonts w:ascii="Times New Roman" w:eastAsia="黑体" w:hAnsi="Times New Roman" w:cs="Times New Roman"/>
          <w:sz w:val="32"/>
          <w:szCs w:val="32"/>
        </w:rPr>
      </w:pPr>
    </w:p>
    <w:p w14:paraId="68624D4F" w14:textId="58B645DE"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根据中国证券监督管理委员会《证券发行上市保荐业务管理办法》《上市公司监管指引第</w:t>
      </w:r>
      <w:r>
        <w:rPr>
          <w:rFonts w:ascii="Times New Roman" w:hAnsi="Times New Roman" w:cs="Times New Roman"/>
          <w:szCs w:val="24"/>
        </w:rPr>
        <w:t>2</w:t>
      </w:r>
      <w:r>
        <w:rPr>
          <w:rFonts w:ascii="Times New Roman" w:hAnsi="Times New Roman" w:cs="Times New Roman"/>
          <w:szCs w:val="24"/>
        </w:rPr>
        <w:t>号</w:t>
      </w:r>
      <w:r>
        <w:rPr>
          <w:rFonts w:ascii="Times New Roman" w:hAnsi="Times New Roman" w:cs="Times New Roman"/>
          <w:szCs w:val="24"/>
        </w:rPr>
        <w:t>—</w:t>
      </w:r>
      <w:r>
        <w:rPr>
          <w:rFonts w:ascii="Times New Roman" w:hAnsi="Times New Roman" w:cs="Times New Roman"/>
          <w:szCs w:val="24"/>
        </w:rPr>
        <w:t>上市公司募集资金管理和使用的监管要求》、</w:t>
      </w:r>
      <w:r>
        <w:rPr>
          <w:rFonts w:ascii="Times New Roman" w:hAnsi="Times New Roman" w:cs="Times New Roman" w:hint="eastAsia"/>
          <w:szCs w:val="24"/>
        </w:rPr>
        <w:t>上海证券交易所上市公司自律监管指引第</w:t>
      </w:r>
      <w:r>
        <w:rPr>
          <w:rFonts w:ascii="Times New Roman" w:hAnsi="Times New Roman" w:cs="Times New Roman"/>
          <w:szCs w:val="24"/>
        </w:rPr>
        <w:t>1</w:t>
      </w:r>
      <w:r>
        <w:rPr>
          <w:rFonts w:ascii="Times New Roman" w:hAnsi="Times New Roman" w:cs="Times New Roman"/>
          <w:szCs w:val="24"/>
        </w:rPr>
        <w:t>号</w:t>
      </w:r>
      <w:r>
        <w:rPr>
          <w:rFonts w:ascii="Times New Roman" w:hAnsi="Times New Roman" w:cs="Times New Roman"/>
          <w:szCs w:val="24"/>
        </w:rPr>
        <w:t>—</w:t>
      </w:r>
      <w:r>
        <w:rPr>
          <w:rFonts w:ascii="Times New Roman" w:hAnsi="Times New Roman" w:cs="Times New Roman"/>
          <w:szCs w:val="24"/>
        </w:rPr>
        <w:t>规范运作》等有关法律、法规和规范性文件的要求，华安证券股份有限公司（以下简称</w:t>
      </w:r>
      <w:r>
        <w:rPr>
          <w:rFonts w:ascii="Times New Roman" w:hAnsi="Times New Roman" w:cs="Times New Roman"/>
          <w:szCs w:val="24"/>
        </w:rPr>
        <w:t>“</w:t>
      </w:r>
      <w:r>
        <w:rPr>
          <w:rFonts w:ascii="Times New Roman" w:hAnsi="Times New Roman" w:cs="Times New Roman"/>
          <w:szCs w:val="24"/>
        </w:rPr>
        <w:t>华安证券</w:t>
      </w:r>
      <w:r>
        <w:rPr>
          <w:rFonts w:ascii="Times New Roman" w:hAnsi="Times New Roman" w:cs="Times New Roman"/>
          <w:szCs w:val="24"/>
        </w:rPr>
        <w:t>”</w:t>
      </w:r>
      <w:r>
        <w:rPr>
          <w:rFonts w:ascii="Times New Roman" w:hAnsi="Times New Roman" w:cs="Times New Roman"/>
          <w:szCs w:val="24"/>
        </w:rPr>
        <w:t>或</w:t>
      </w:r>
      <w:r>
        <w:rPr>
          <w:rFonts w:ascii="Times New Roman" w:hAnsi="Times New Roman" w:cs="Times New Roman"/>
          <w:szCs w:val="24"/>
        </w:rPr>
        <w:t>“</w:t>
      </w:r>
      <w:r>
        <w:rPr>
          <w:rFonts w:ascii="Times New Roman" w:hAnsi="Times New Roman" w:cs="Times New Roman"/>
          <w:szCs w:val="24"/>
        </w:rPr>
        <w:t>保荐机构</w:t>
      </w:r>
      <w:r>
        <w:rPr>
          <w:rFonts w:ascii="Times New Roman" w:hAnsi="Times New Roman" w:cs="Times New Roman"/>
          <w:szCs w:val="24"/>
        </w:rPr>
        <w:t>”</w:t>
      </w:r>
      <w:r>
        <w:rPr>
          <w:rFonts w:ascii="Times New Roman" w:hAnsi="Times New Roman" w:cs="Times New Roman"/>
          <w:szCs w:val="24"/>
        </w:rPr>
        <w:t>）作为安徽省交通建设股份有限公司（以下简称</w:t>
      </w:r>
      <w:r>
        <w:rPr>
          <w:rFonts w:ascii="Times New Roman" w:hAnsi="Times New Roman" w:cs="Times New Roman"/>
          <w:szCs w:val="24"/>
        </w:rPr>
        <w:t>“</w:t>
      </w:r>
      <w:r>
        <w:rPr>
          <w:rFonts w:ascii="Times New Roman" w:hAnsi="Times New Roman" w:cs="Times New Roman"/>
          <w:szCs w:val="24"/>
        </w:rPr>
        <w:t>交建股份</w:t>
      </w:r>
      <w:r>
        <w:rPr>
          <w:rFonts w:ascii="Times New Roman" w:hAnsi="Times New Roman" w:cs="Times New Roman"/>
          <w:szCs w:val="24"/>
        </w:rPr>
        <w:t>”</w:t>
      </w:r>
      <w:r>
        <w:rPr>
          <w:rFonts w:ascii="Times New Roman" w:hAnsi="Times New Roman" w:cs="Times New Roman"/>
          <w:szCs w:val="24"/>
        </w:rPr>
        <w:t>或</w:t>
      </w:r>
      <w:r>
        <w:rPr>
          <w:rFonts w:ascii="Times New Roman" w:hAnsi="Times New Roman" w:cs="Times New Roman"/>
          <w:szCs w:val="24"/>
        </w:rPr>
        <w:t>“</w:t>
      </w:r>
      <w:r>
        <w:rPr>
          <w:rFonts w:ascii="Times New Roman" w:hAnsi="Times New Roman" w:cs="Times New Roman"/>
          <w:szCs w:val="24"/>
        </w:rPr>
        <w:t>公司</w:t>
      </w:r>
      <w:r>
        <w:rPr>
          <w:rFonts w:ascii="Times New Roman" w:hAnsi="Times New Roman" w:cs="Times New Roman"/>
          <w:szCs w:val="24"/>
        </w:rPr>
        <w:t>”</w:t>
      </w:r>
      <w:r>
        <w:rPr>
          <w:rFonts w:ascii="Times New Roman" w:hAnsi="Times New Roman" w:cs="Times New Roman"/>
          <w:szCs w:val="24"/>
        </w:rPr>
        <w:t>）</w:t>
      </w:r>
      <w:r>
        <w:rPr>
          <w:rFonts w:ascii="Times New Roman" w:hAnsi="Times New Roman" w:cs="Times New Roman" w:hint="eastAsia"/>
          <w:szCs w:val="24"/>
        </w:rPr>
        <w:t>202</w:t>
      </w:r>
      <w:r>
        <w:rPr>
          <w:rFonts w:ascii="Times New Roman" w:hAnsi="Times New Roman" w:cs="Times New Roman"/>
          <w:szCs w:val="24"/>
        </w:rPr>
        <w:t>1</w:t>
      </w:r>
      <w:r>
        <w:rPr>
          <w:rFonts w:ascii="Times New Roman" w:hAnsi="Times New Roman" w:cs="Times New Roman" w:hint="eastAsia"/>
          <w:szCs w:val="24"/>
        </w:rPr>
        <w:t>年</w:t>
      </w:r>
      <w:r>
        <w:rPr>
          <w:rFonts w:ascii="Times New Roman" w:hAnsi="Times New Roman" w:cs="Times New Roman"/>
          <w:szCs w:val="24"/>
        </w:rPr>
        <w:t>非公开发行股票的保荐机构，对公司</w:t>
      </w:r>
      <w:r>
        <w:rPr>
          <w:rFonts w:ascii="Times New Roman" w:hAnsi="Times New Roman" w:cs="Times New Roman"/>
          <w:szCs w:val="24"/>
        </w:rPr>
        <w:t>202</w:t>
      </w:r>
      <w:r w:rsidR="00ED40C8">
        <w:rPr>
          <w:rFonts w:ascii="Times New Roman" w:hAnsi="Times New Roman" w:cs="Times New Roman"/>
          <w:szCs w:val="24"/>
        </w:rPr>
        <w:t>3</w:t>
      </w:r>
      <w:r>
        <w:rPr>
          <w:rFonts w:ascii="Times New Roman" w:hAnsi="Times New Roman" w:cs="Times New Roman"/>
          <w:szCs w:val="24"/>
        </w:rPr>
        <w:t>年度募集资金存放与使用情况进行了</w:t>
      </w:r>
      <w:r w:rsidR="002F3F9E">
        <w:rPr>
          <w:rFonts w:ascii="Times New Roman" w:hAnsi="Times New Roman" w:cs="Times New Roman" w:hint="eastAsia"/>
          <w:szCs w:val="24"/>
        </w:rPr>
        <w:t>专项</w:t>
      </w:r>
      <w:r>
        <w:rPr>
          <w:rFonts w:ascii="Times New Roman" w:hAnsi="Times New Roman" w:cs="Times New Roman"/>
          <w:szCs w:val="24"/>
        </w:rPr>
        <w:t>核查，具体情况如下：</w:t>
      </w:r>
    </w:p>
    <w:p w14:paraId="1E3CC9FC" w14:textId="77777777" w:rsidR="00FA3C95" w:rsidRDefault="00000000">
      <w:pPr>
        <w:spacing w:beforeLines="50" w:before="120" w:afterLines="50" w:after="120"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一、募集资金基本情况</w:t>
      </w:r>
    </w:p>
    <w:p w14:paraId="1D1D8CCF" w14:textId="1BD12050" w:rsidR="00FA3C95" w:rsidRPr="00AE3455" w:rsidRDefault="00AE3455" w:rsidP="00AE3455">
      <w:pPr>
        <w:spacing w:beforeLines="50" w:before="120" w:afterLines="50" w:after="120" w:line="360" w:lineRule="auto"/>
        <w:ind w:firstLineChars="200" w:firstLine="482"/>
        <w:outlineLvl w:val="1"/>
        <w:rPr>
          <w:rFonts w:ascii="Times New Roman" w:hAnsi="Times New Roman" w:cs="Times New Roman"/>
          <w:b/>
          <w:bCs/>
          <w:szCs w:val="24"/>
        </w:rPr>
      </w:pPr>
      <w:r w:rsidRPr="00AE3455">
        <w:rPr>
          <w:rFonts w:ascii="Times New Roman" w:hAnsi="Times New Roman" w:cs="Times New Roman" w:hint="eastAsia"/>
          <w:b/>
          <w:bCs/>
          <w:szCs w:val="24"/>
        </w:rPr>
        <w:t>（一）</w:t>
      </w:r>
      <w:r w:rsidRPr="00AE3455">
        <w:rPr>
          <w:rFonts w:ascii="Times New Roman" w:hAnsi="Times New Roman" w:cs="Times New Roman" w:hint="eastAsia"/>
          <w:b/>
          <w:bCs/>
          <w:szCs w:val="24"/>
        </w:rPr>
        <w:t>2019</w:t>
      </w:r>
      <w:r w:rsidRPr="00AE3455">
        <w:rPr>
          <w:rFonts w:ascii="Times New Roman" w:hAnsi="Times New Roman" w:cs="Times New Roman" w:hint="eastAsia"/>
          <w:b/>
          <w:bCs/>
          <w:szCs w:val="24"/>
        </w:rPr>
        <w:t>年</w:t>
      </w:r>
      <w:r w:rsidRPr="00AE3455">
        <w:rPr>
          <w:rFonts w:ascii="Times New Roman" w:hAnsi="Times New Roman" w:cs="Times New Roman" w:hint="eastAsia"/>
          <w:b/>
          <w:szCs w:val="24"/>
        </w:rPr>
        <w:t>首次</w:t>
      </w:r>
      <w:r w:rsidRPr="00AE3455">
        <w:rPr>
          <w:rFonts w:ascii="Times New Roman" w:hAnsi="Times New Roman" w:cs="Times New Roman" w:hint="eastAsia"/>
          <w:b/>
          <w:bCs/>
          <w:szCs w:val="24"/>
        </w:rPr>
        <w:t>公开发行股票</w:t>
      </w:r>
    </w:p>
    <w:p w14:paraId="11AFA6E3" w14:textId="50710C4A" w:rsidR="00FA3C95" w:rsidRDefault="00000000">
      <w:pPr>
        <w:adjustRightInd w:val="0"/>
        <w:spacing w:beforeLines="50" w:before="120" w:line="360" w:lineRule="auto"/>
        <w:ind w:firstLineChars="200" w:firstLine="480"/>
        <w:rPr>
          <w:rFonts w:ascii="Times New Roman" w:hAnsi="Times New Roman" w:cs="Times New Roman"/>
          <w:szCs w:val="24"/>
        </w:rPr>
      </w:pPr>
      <w:r>
        <w:rPr>
          <w:rFonts w:ascii="Times New Roman" w:hAnsi="Times New Roman" w:cs="Times New Roman"/>
          <w:szCs w:val="24"/>
        </w:rPr>
        <w:t>经中国证券监督管理委员会证监许可</w:t>
      </w:r>
      <w:r>
        <w:rPr>
          <w:rFonts w:ascii="Times New Roman" w:hAnsi="Times New Roman" w:cs="Times New Roman"/>
          <w:szCs w:val="24"/>
        </w:rPr>
        <w:t>[2019]1555</w:t>
      </w:r>
      <w:r>
        <w:rPr>
          <w:rFonts w:ascii="Times New Roman" w:hAnsi="Times New Roman" w:cs="Times New Roman"/>
          <w:szCs w:val="24"/>
        </w:rPr>
        <w:t>号文核准，公司于</w:t>
      </w:r>
      <w:r>
        <w:rPr>
          <w:rFonts w:ascii="Times New Roman" w:hAnsi="Times New Roman" w:cs="Times New Roman"/>
          <w:szCs w:val="24"/>
        </w:rPr>
        <w:t>2019</w:t>
      </w:r>
      <w:r>
        <w:rPr>
          <w:rFonts w:ascii="Times New Roman" w:hAnsi="Times New Roman" w:cs="Times New Roman"/>
          <w:szCs w:val="24"/>
        </w:rPr>
        <w:t>年</w:t>
      </w:r>
      <w:r>
        <w:rPr>
          <w:rFonts w:ascii="Times New Roman" w:hAnsi="Times New Roman" w:cs="Times New Roman"/>
          <w:szCs w:val="24"/>
        </w:rPr>
        <w:t>10</w:t>
      </w:r>
      <w:r>
        <w:rPr>
          <w:rFonts w:ascii="Times New Roman" w:hAnsi="Times New Roman" w:cs="Times New Roman"/>
          <w:szCs w:val="24"/>
        </w:rPr>
        <w:t>月向社会公开发行人民币普通股（</w:t>
      </w:r>
      <w:r>
        <w:rPr>
          <w:rFonts w:ascii="Times New Roman" w:hAnsi="Times New Roman" w:cs="Times New Roman"/>
          <w:szCs w:val="24"/>
        </w:rPr>
        <w:t>A</w:t>
      </w:r>
      <w:r>
        <w:rPr>
          <w:rFonts w:ascii="Times New Roman" w:hAnsi="Times New Roman" w:cs="Times New Roman"/>
          <w:szCs w:val="24"/>
        </w:rPr>
        <w:t>股）</w:t>
      </w:r>
      <w:r>
        <w:rPr>
          <w:rFonts w:ascii="Times New Roman" w:hAnsi="Times New Roman" w:cs="Times New Roman"/>
          <w:szCs w:val="24"/>
        </w:rPr>
        <w:t>4,990</w:t>
      </w:r>
      <w:r>
        <w:rPr>
          <w:rFonts w:ascii="Times New Roman" w:hAnsi="Times New Roman" w:cs="Times New Roman"/>
          <w:szCs w:val="24"/>
        </w:rPr>
        <w:t>万股，每股发行价为</w:t>
      </w:r>
      <w:r>
        <w:rPr>
          <w:rFonts w:ascii="Times New Roman" w:hAnsi="Times New Roman" w:cs="Times New Roman"/>
          <w:szCs w:val="24"/>
        </w:rPr>
        <w:t>5.14</w:t>
      </w:r>
      <w:r>
        <w:rPr>
          <w:rFonts w:ascii="Times New Roman" w:hAnsi="Times New Roman" w:cs="Times New Roman"/>
          <w:szCs w:val="24"/>
        </w:rPr>
        <w:t>元，募集资金总额为人民币</w:t>
      </w:r>
      <w:r>
        <w:rPr>
          <w:rFonts w:ascii="Times New Roman" w:hAnsi="Times New Roman" w:cs="Times New Roman"/>
          <w:szCs w:val="24"/>
        </w:rPr>
        <w:t>25,648.60</w:t>
      </w:r>
      <w:r>
        <w:rPr>
          <w:rFonts w:ascii="Times New Roman" w:hAnsi="Times New Roman" w:cs="Times New Roman"/>
          <w:szCs w:val="24"/>
        </w:rPr>
        <w:t>万元，根据有关规定扣除发行费用</w:t>
      </w:r>
      <w:r>
        <w:rPr>
          <w:rFonts w:ascii="Times New Roman" w:hAnsi="Times New Roman" w:cs="Times New Roman"/>
          <w:szCs w:val="24"/>
        </w:rPr>
        <w:t>5,211.23</w:t>
      </w:r>
      <w:r>
        <w:rPr>
          <w:rFonts w:ascii="Times New Roman" w:hAnsi="Times New Roman" w:cs="Times New Roman"/>
          <w:szCs w:val="24"/>
        </w:rPr>
        <w:t>万元后，实际募集资金金额为</w:t>
      </w:r>
      <w:r>
        <w:rPr>
          <w:rFonts w:ascii="Times New Roman" w:hAnsi="Times New Roman" w:cs="Times New Roman"/>
          <w:szCs w:val="24"/>
        </w:rPr>
        <w:t>20,437.37</w:t>
      </w:r>
      <w:r>
        <w:rPr>
          <w:rFonts w:ascii="Times New Roman" w:hAnsi="Times New Roman" w:cs="Times New Roman"/>
          <w:szCs w:val="24"/>
        </w:rPr>
        <w:t>万元。该募集资金已于</w:t>
      </w:r>
      <w:r>
        <w:rPr>
          <w:rFonts w:ascii="Times New Roman" w:hAnsi="Times New Roman" w:cs="Times New Roman"/>
          <w:szCs w:val="24"/>
        </w:rPr>
        <w:t>2019</w:t>
      </w:r>
      <w:r>
        <w:rPr>
          <w:rFonts w:ascii="Times New Roman" w:hAnsi="Times New Roman" w:cs="Times New Roman"/>
          <w:szCs w:val="24"/>
        </w:rPr>
        <w:t>年</w:t>
      </w:r>
      <w:r>
        <w:rPr>
          <w:rFonts w:ascii="Times New Roman" w:hAnsi="Times New Roman" w:cs="Times New Roman"/>
          <w:szCs w:val="24"/>
        </w:rPr>
        <w:t>10</w:t>
      </w:r>
      <w:r>
        <w:rPr>
          <w:rFonts w:ascii="Times New Roman" w:hAnsi="Times New Roman" w:cs="Times New Roman"/>
          <w:szCs w:val="24"/>
        </w:rPr>
        <w:t>月到</w:t>
      </w:r>
      <w:r>
        <w:rPr>
          <w:rFonts w:ascii="Times New Roman" w:hAnsi="Times New Roman" w:cs="Times New Roman" w:hint="eastAsia"/>
          <w:szCs w:val="24"/>
        </w:rPr>
        <w:t>账</w:t>
      </w:r>
      <w:r>
        <w:rPr>
          <w:rFonts w:ascii="Times New Roman" w:hAnsi="Times New Roman" w:cs="Times New Roman"/>
          <w:szCs w:val="24"/>
        </w:rPr>
        <w:t>。上述资金到</w:t>
      </w:r>
      <w:r>
        <w:rPr>
          <w:rFonts w:ascii="Times New Roman" w:hAnsi="Times New Roman" w:cs="Times New Roman" w:hint="eastAsia"/>
          <w:szCs w:val="24"/>
        </w:rPr>
        <w:t>账</w:t>
      </w:r>
      <w:r>
        <w:rPr>
          <w:rFonts w:ascii="Times New Roman" w:hAnsi="Times New Roman" w:cs="Times New Roman"/>
          <w:szCs w:val="24"/>
        </w:rPr>
        <w:t>情况业经容诚会计师事务所（特殊普通合伙）会验字</w:t>
      </w:r>
      <w:r>
        <w:rPr>
          <w:rFonts w:ascii="Times New Roman" w:hAnsi="Times New Roman" w:cs="Times New Roman"/>
          <w:szCs w:val="24"/>
        </w:rPr>
        <w:t>[2019]7676</w:t>
      </w:r>
      <w:r>
        <w:rPr>
          <w:rFonts w:ascii="Times New Roman" w:hAnsi="Times New Roman" w:cs="Times New Roman"/>
          <w:szCs w:val="24"/>
        </w:rPr>
        <w:t>号《验资报告》验证。公司对募集资金采取了专户存储管理。</w:t>
      </w:r>
    </w:p>
    <w:p w14:paraId="1AA20319" w14:textId="62DC0DE8" w:rsidR="00FA3C95" w:rsidRPr="00BB3E1C" w:rsidRDefault="00BB3E1C">
      <w:pPr>
        <w:adjustRightInd w:val="0"/>
        <w:spacing w:beforeLines="50" w:before="120" w:line="360" w:lineRule="auto"/>
        <w:ind w:firstLineChars="200" w:firstLine="480"/>
        <w:rPr>
          <w:rFonts w:ascii="Times New Roman" w:hAnsi="Times New Roman" w:cs="Times New Roman"/>
          <w:szCs w:val="24"/>
        </w:rPr>
      </w:pPr>
      <w:r w:rsidRPr="00BB3E1C">
        <w:rPr>
          <w:rFonts w:ascii="Times New Roman" w:hAnsi="Times New Roman" w:cs="Times New Roman"/>
          <w:szCs w:val="24"/>
        </w:rPr>
        <w:t>2023</w:t>
      </w:r>
      <w:r w:rsidRPr="00BB3E1C">
        <w:rPr>
          <w:rFonts w:ascii="Times New Roman" w:hAnsi="Times New Roman" w:cs="Times New Roman"/>
          <w:szCs w:val="24"/>
        </w:rPr>
        <w:t>年度，公司首次公开发行股票募集资金使用情况为：（</w:t>
      </w:r>
      <w:r w:rsidRPr="00BB3E1C">
        <w:rPr>
          <w:rFonts w:ascii="Times New Roman" w:hAnsi="Times New Roman" w:cs="Times New Roman"/>
          <w:szCs w:val="24"/>
        </w:rPr>
        <w:t>1</w:t>
      </w:r>
      <w:r w:rsidRPr="00BB3E1C">
        <w:rPr>
          <w:rFonts w:ascii="Times New Roman" w:hAnsi="Times New Roman" w:cs="Times New Roman"/>
          <w:szCs w:val="24"/>
        </w:rPr>
        <w:t>）直接投入募集资金项目</w:t>
      </w:r>
      <w:r w:rsidRPr="00BB3E1C">
        <w:rPr>
          <w:rFonts w:ascii="Times New Roman" w:hAnsi="Times New Roman" w:cs="Times New Roman"/>
          <w:szCs w:val="24"/>
        </w:rPr>
        <w:t>1,363.20</w:t>
      </w:r>
      <w:r w:rsidRPr="00BB3E1C">
        <w:rPr>
          <w:rFonts w:ascii="Times New Roman" w:hAnsi="Times New Roman" w:cs="Times New Roman"/>
          <w:szCs w:val="24"/>
        </w:rPr>
        <w:t>万元；（</w:t>
      </w:r>
      <w:r w:rsidRPr="00BB3E1C">
        <w:rPr>
          <w:rFonts w:ascii="Times New Roman" w:hAnsi="Times New Roman" w:cs="Times New Roman"/>
          <w:szCs w:val="24"/>
        </w:rPr>
        <w:t>2</w:t>
      </w:r>
      <w:r w:rsidRPr="00BB3E1C">
        <w:rPr>
          <w:rFonts w:ascii="Times New Roman" w:hAnsi="Times New Roman" w:cs="Times New Roman"/>
          <w:szCs w:val="24"/>
        </w:rPr>
        <w:t>）募集资金专用账户利息收入</w:t>
      </w:r>
      <w:r w:rsidRPr="00BB3E1C">
        <w:rPr>
          <w:rFonts w:ascii="Times New Roman" w:hAnsi="Times New Roman" w:cs="Times New Roman"/>
          <w:szCs w:val="24"/>
        </w:rPr>
        <w:t>3.36</w:t>
      </w:r>
      <w:r w:rsidRPr="00BB3E1C">
        <w:rPr>
          <w:rFonts w:ascii="Times New Roman" w:hAnsi="Times New Roman" w:cs="Times New Roman"/>
          <w:szCs w:val="24"/>
        </w:rPr>
        <w:t>万元</w:t>
      </w:r>
      <w:r>
        <w:rPr>
          <w:rFonts w:ascii="Times New Roman" w:hAnsi="Times New Roman" w:cs="Times New Roman" w:hint="eastAsia"/>
          <w:szCs w:val="24"/>
        </w:rPr>
        <w:t>。</w:t>
      </w:r>
    </w:p>
    <w:p w14:paraId="545D8523" w14:textId="20C14DDA" w:rsidR="00FA3C95" w:rsidRDefault="003F0864">
      <w:pPr>
        <w:adjustRightInd w:val="0"/>
        <w:spacing w:beforeLines="50" w:before="120" w:line="360" w:lineRule="auto"/>
        <w:ind w:firstLineChars="200" w:firstLine="480"/>
        <w:rPr>
          <w:rFonts w:ascii="Times New Roman" w:hAnsi="Times New Roman" w:cs="Times New Roman"/>
          <w:szCs w:val="24"/>
        </w:rPr>
      </w:pPr>
      <w:r w:rsidRPr="003F0864">
        <w:rPr>
          <w:rFonts w:ascii="Times New Roman" w:hAnsi="Times New Roman" w:cs="Times New Roman" w:hint="eastAsia"/>
          <w:szCs w:val="24"/>
        </w:rPr>
        <w:t>截至</w:t>
      </w:r>
      <w:r w:rsidRPr="003F0864">
        <w:rPr>
          <w:rFonts w:ascii="Times New Roman" w:hAnsi="Times New Roman" w:cs="Times New Roman"/>
          <w:szCs w:val="24"/>
        </w:rPr>
        <w:t>2023</w:t>
      </w:r>
      <w:r w:rsidRPr="003F0864">
        <w:rPr>
          <w:rFonts w:ascii="Times New Roman" w:hAnsi="Times New Roman" w:cs="Times New Roman"/>
          <w:szCs w:val="24"/>
        </w:rPr>
        <w:t>年</w:t>
      </w:r>
      <w:r w:rsidRPr="003F0864">
        <w:rPr>
          <w:rFonts w:ascii="Times New Roman" w:hAnsi="Times New Roman" w:cs="Times New Roman"/>
          <w:szCs w:val="24"/>
        </w:rPr>
        <w:t>12</w:t>
      </w:r>
      <w:r w:rsidRPr="003F0864">
        <w:rPr>
          <w:rFonts w:ascii="Times New Roman" w:hAnsi="Times New Roman" w:cs="Times New Roman"/>
          <w:szCs w:val="24"/>
        </w:rPr>
        <w:t>月</w:t>
      </w:r>
      <w:r w:rsidRPr="003F0864">
        <w:rPr>
          <w:rFonts w:ascii="Times New Roman" w:hAnsi="Times New Roman" w:cs="Times New Roman"/>
          <w:szCs w:val="24"/>
        </w:rPr>
        <w:t>31</w:t>
      </w:r>
      <w:r w:rsidRPr="003F0864">
        <w:rPr>
          <w:rFonts w:ascii="Times New Roman" w:hAnsi="Times New Roman" w:cs="Times New Roman"/>
          <w:szCs w:val="24"/>
        </w:rPr>
        <w:t>日，公司累计使用首次公开发行股票募集资金</w:t>
      </w:r>
      <w:r w:rsidRPr="003F0864">
        <w:rPr>
          <w:rFonts w:ascii="Times New Roman" w:hAnsi="Times New Roman" w:cs="Times New Roman"/>
          <w:szCs w:val="24"/>
        </w:rPr>
        <w:t>20,490.59</w:t>
      </w:r>
      <w:r w:rsidRPr="003F0864">
        <w:rPr>
          <w:rFonts w:ascii="Times New Roman" w:hAnsi="Times New Roman" w:cs="Times New Roman"/>
          <w:szCs w:val="24"/>
        </w:rPr>
        <w:t>万元，募集资金专用账户利息收入</w:t>
      </w:r>
      <w:r w:rsidRPr="003F0864">
        <w:rPr>
          <w:rFonts w:ascii="Times New Roman" w:hAnsi="Times New Roman" w:cs="Times New Roman"/>
          <w:szCs w:val="24"/>
        </w:rPr>
        <w:t>72.38</w:t>
      </w:r>
      <w:r w:rsidRPr="003F0864">
        <w:rPr>
          <w:rFonts w:ascii="Times New Roman" w:hAnsi="Times New Roman" w:cs="Times New Roman"/>
          <w:szCs w:val="24"/>
        </w:rPr>
        <w:t>万元，募集资金账户注销时结转至一般账户用于补充营运资金</w:t>
      </w:r>
      <w:r w:rsidRPr="003F0864">
        <w:rPr>
          <w:rFonts w:ascii="Times New Roman" w:hAnsi="Times New Roman" w:cs="Times New Roman"/>
          <w:szCs w:val="24"/>
        </w:rPr>
        <w:t>19.16</w:t>
      </w:r>
      <w:r w:rsidRPr="003F0864">
        <w:rPr>
          <w:rFonts w:ascii="Times New Roman" w:hAnsi="Times New Roman" w:cs="Times New Roman"/>
          <w:szCs w:val="24"/>
        </w:rPr>
        <w:t>万元，募集资金专户</w:t>
      </w:r>
      <w:r w:rsidRPr="003F0864">
        <w:rPr>
          <w:rFonts w:ascii="Times New Roman" w:hAnsi="Times New Roman" w:cs="Times New Roman"/>
          <w:szCs w:val="24"/>
        </w:rPr>
        <w:t>2023</w:t>
      </w:r>
      <w:r w:rsidRPr="003F0864">
        <w:rPr>
          <w:rFonts w:ascii="Times New Roman" w:hAnsi="Times New Roman" w:cs="Times New Roman"/>
          <w:szCs w:val="24"/>
        </w:rPr>
        <w:t>年</w:t>
      </w:r>
      <w:r w:rsidRPr="003F0864">
        <w:rPr>
          <w:rFonts w:ascii="Times New Roman" w:hAnsi="Times New Roman" w:cs="Times New Roman"/>
          <w:szCs w:val="24"/>
        </w:rPr>
        <w:t>12</w:t>
      </w:r>
      <w:r w:rsidRPr="003F0864">
        <w:rPr>
          <w:rFonts w:ascii="Times New Roman" w:hAnsi="Times New Roman" w:cs="Times New Roman"/>
          <w:szCs w:val="24"/>
        </w:rPr>
        <w:t>月</w:t>
      </w:r>
      <w:r w:rsidRPr="003F0864">
        <w:rPr>
          <w:rFonts w:ascii="Times New Roman" w:hAnsi="Times New Roman" w:cs="Times New Roman"/>
          <w:szCs w:val="24"/>
        </w:rPr>
        <w:t>31</w:t>
      </w:r>
      <w:r w:rsidRPr="003F0864">
        <w:rPr>
          <w:rFonts w:ascii="Times New Roman" w:hAnsi="Times New Roman" w:cs="Times New Roman"/>
          <w:szCs w:val="24"/>
        </w:rPr>
        <w:t>日余额合计为</w:t>
      </w:r>
      <w:r w:rsidRPr="003F0864">
        <w:rPr>
          <w:rFonts w:ascii="Times New Roman" w:hAnsi="Times New Roman" w:cs="Times New Roman"/>
          <w:szCs w:val="24"/>
        </w:rPr>
        <w:t>0</w:t>
      </w:r>
      <w:r w:rsidRPr="003F0864">
        <w:rPr>
          <w:rFonts w:ascii="Times New Roman" w:hAnsi="Times New Roman" w:cs="Times New Roman"/>
          <w:szCs w:val="24"/>
        </w:rPr>
        <w:t>万元。</w:t>
      </w:r>
    </w:p>
    <w:p w14:paraId="22C96C41" w14:textId="2F753464" w:rsidR="00FA3C95" w:rsidRPr="00AE3455" w:rsidRDefault="00AE3455" w:rsidP="00AE3455">
      <w:pPr>
        <w:spacing w:beforeLines="50" w:before="120" w:afterLines="50" w:after="120" w:line="360" w:lineRule="auto"/>
        <w:ind w:firstLineChars="200" w:firstLine="482"/>
        <w:outlineLvl w:val="1"/>
        <w:rPr>
          <w:rFonts w:ascii="Times New Roman" w:hAnsi="Times New Roman" w:cs="Times New Roman"/>
          <w:b/>
          <w:bCs/>
          <w:szCs w:val="24"/>
        </w:rPr>
      </w:pPr>
      <w:r w:rsidRPr="00AE3455">
        <w:rPr>
          <w:rFonts w:ascii="Times New Roman" w:hAnsi="Times New Roman" w:cs="Times New Roman" w:hint="eastAsia"/>
          <w:b/>
          <w:bCs/>
          <w:szCs w:val="24"/>
        </w:rPr>
        <w:t>（二）</w:t>
      </w:r>
      <w:r w:rsidRPr="00AE3455">
        <w:rPr>
          <w:rFonts w:ascii="Times New Roman" w:hAnsi="Times New Roman" w:cs="Times New Roman" w:hint="eastAsia"/>
          <w:b/>
          <w:bCs/>
          <w:szCs w:val="24"/>
        </w:rPr>
        <w:t>2021</w:t>
      </w:r>
      <w:r w:rsidRPr="00AE3455">
        <w:rPr>
          <w:rFonts w:ascii="Times New Roman" w:hAnsi="Times New Roman" w:cs="Times New Roman" w:hint="eastAsia"/>
          <w:b/>
          <w:bCs/>
          <w:szCs w:val="24"/>
        </w:rPr>
        <w:t>年非</w:t>
      </w:r>
      <w:r w:rsidRPr="00AE3455">
        <w:rPr>
          <w:rFonts w:ascii="Times New Roman" w:hAnsi="Times New Roman" w:cs="Times New Roman" w:hint="eastAsia"/>
          <w:b/>
          <w:szCs w:val="24"/>
        </w:rPr>
        <w:t>公开</w:t>
      </w:r>
      <w:r w:rsidRPr="00AE3455">
        <w:rPr>
          <w:rFonts w:ascii="Times New Roman" w:hAnsi="Times New Roman" w:cs="Times New Roman" w:hint="eastAsia"/>
          <w:b/>
          <w:bCs/>
          <w:szCs w:val="24"/>
        </w:rPr>
        <w:t>发行股票</w:t>
      </w:r>
    </w:p>
    <w:p w14:paraId="244AB99B" w14:textId="1AAAD14C" w:rsidR="00FA3C95" w:rsidRDefault="00000000">
      <w:pPr>
        <w:adjustRightInd w:val="0"/>
        <w:spacing w:beforeLines="50" w:before="120" w:line="360" w:lineRule="auto"/>
        <w:ind w:firstLineChars="200" w:firstLine="480"/>
        <w:rPr>
          <w:rFonts w:ascii="Times New Roman" w:hAnsi="Times New Roman" w:cs="Times New Roman"/>
          <w:szCs w:val="24"/>
        </w:rPr>
      </w:pPr>
      <w:r>
        <w:rPr>
          <w:rFonts w:ascii="Times New Roman" w:hAnsi="Times New Roman" w:cs="Times New Roman"/>
          <w:szCs w:val="24"/>
        </w:rPr>
        <w:t>经中国证券监督管理委员会证监许可</w:t>
      </w:r>
      <w:r>
        <w:rPr>
          <w:rFonts w:ascii="Times New Roman" w:hAnsi="Times New Roman" w:cs="Times New Roman"/>
          <w:szCs w:val="24"/>
        </w:rPr>
        <w:t>[20</w:t>
      </w:r>
      <w:r>
        <w:rPr>
          <w:rFonts w:ascii="Times New Roman" w:hAnsi="Times New Roman" w:cs="Times New Roman" w:hint="eastAsia"/>
          <w:szCs w:val="24"/>
        </w:rPr>
        <w:t>21</w:t>
      </w:r>
      <w:r>
        <w:rPr>
          <w:rFonts w:ascii="Times New Roman" w:hAnsi="Times New Roman" w:cs="Times New Roman"/>
          <w:szCs w:val="24"/>
        </w:rPr>
        <w:t>]1</w:t>
      </w:r>
      <w:r>
        <w:rPr>
          <w:rFonts w:ascii="Times New Roman" w:hAnsi="Times New Roman" w:cs="Times New Roman" w:hint="eastAsia"/>
          <w:szCs w:val="24"/>
        </w:rPr>
        <w:t>8</w:t>
      </w:r>
      <w:r>
        <w:rPr>
          <w:rFonts w:ascii="Times New Roman" w:hAnsi="Times New Roman" w:cs="Times New Roman"/>
          <w:szCs w:val="24"/>
        </w:rPr>
        <w:t>号文核准，公司于</w:t>
      </w:r>
      <w:r>
        <w:rPr>
          <w:rFonts w:ascii="Times New Roman" w:hAnsi="Times New Roman" w:cs="Times New Roman"/>
          <w:szCs w:val="24"/>
        </w:rPr>
        <w:t>20</w:t>
      </w:r>
      <w:r>
        <w:rPr>
          <w:rFonts w:ascii="Times New Roman" w:hAnsi="Times New Roman" w:cs="Times New Roman" w:hint="eastAsia"/>
          <w:szCs w:val="24"/>
        </w:rPr>
        <w:t>21</w:t>
      </w:r>
      <w:r>
        <w:rPr>
          <w:rFonts w:ascii="Times New Roman" w:hAnsi="Times New Roman" w:cs="Times New Roman"/>
          <w:szCs w:val="24"/>
        </w:rPr>
        <w:t>年</w:t>
      </w:r>
      <w:r>
        <w:rPr>
          <w:rFonts w:ascii="Times New Roman" w:hAnsi="Times New Roman" w:cs="Times New Roman" w:hint="eastAsia"/>
          <w:szCs w:val="24"/>
        </w:rPr>
        <w:t>6</w:t>
      </w:r>
      <w:r>
        <w:rPr>
          <w:rFonts w:ascii="Times New Roman" w:hAnsi="Times New Roman" w:cs="Times New Roman"/>
          <w:szCs w:val="24"/>
        </w:rPr>
        <w:t>月向社会</w:t>
      </w:r>
      <w:r w:rsidR="00726675">
        <w:rPr>
          <w:rFonts w:ascii="Times New Roman" w:hAnsi="Times New Roman" w:cs="Times New Roman" w:hint="eastAsia"/>
          <w:szCs w:val="24"/>
        </w:rPr>
        <w:t>非</w:t>
      </w:r>
      <w:r>
        <w:rPr>
          <w:rFonts w:ascii="Times New Roman" w:hAnsi="Times New Roman" w:cs="Times New Roman"/>
          <w:szCs w:val="24"/>
        </w:rPr>
        <w:t>公开发行人民币普通股（</w:t>
      </w:r>
      <w:r>
        <w:rPr>
          <w:rFonts w:ascii="Times New Roman" w:hAnsi="Times New Roman" w:cs="Times New Roman"/>
          <w:szCs w:val="24"/>
        </w:rPr>
        <w:t>A</w:t>
      </w:r>
      <w:r>
        <w:rPr>
          <w:rFonts w:ascii="Times New Roman" w:hAnsi="Times New Roman" w:cs="Times New Roman"/>
          <w:szCs w:val="24"/>
        </w:rPr>
        <w:t>股）</w:t>
      </w:r>
      <w:r>
        <w:rPr>
          <w:rFonts w:ascii="Times New Roman" w:hAnsi="Times New Roman" w:cs="Times New Roman" w:hint="eastAsia"/>
          <w:kern w:val="0"/>
          <w:szCs w:val="24"/>
        </w:rPr>
        <w:t>119,924,235</w:t>
      </w:r>
      <w:r>
        <w:rPr>
          <w:rFonts w:ascii="Times New Roman" w:hAnsi="Times New Roman" w:cs="Times New Roman" w:hint="eastAsia"/>
          <w:kern w:val="0"/>
          <w:szCs w:val="24"/>
        </w:rPr>
        <w:t>股</w:t>
      </w:r>
      <w:r>
        <w:rPr>
          <w:rFonts w:ascii="Times New Roman" w:hAnsi="Times New Roman" w:cs="Times New Roman"/>
          <w:szCs w:val="24"/>
        </w:rPr>
        <w:t>，每股发行价为</w:t>
      </w:r>
      <w:r>
        <w:rPr>
          <w:rFonts w:ascii="Times New Roman" w:hAnsi="Times New Roman" w:cs="Times New Roman" w:hint="eastAsia"/>
          <w:szCs w:val="24"/>
        </w:rPr>
        <w:t>7.26</w:t>
      </w:r>
      <w:r>
        <w:rPr>
          <w:rFonts w:ascii="Times New Roman" w:hAnsi="Times New Roman" w:cs="Times New Roman"/>
          <w:szCs w:val="24"/>
        </w:rPr>
        <w:t>元，募集资金总额为人民币</w:t>
      </w:r>
      <w:r>
        <w:rPr>
          <w:rFonts w:ascii="Times New Roman" w:hAnsi="Times New Roman" w:cs="Times New Roman"/>
          <w:kern w:val="0"/>
          <w:szCs w:val="24"/>
        </w:rPr>
        <w:t>87,064.99</w:t>
      </w:r>
      <w:r>
        <w:rPr>
          <w:rFonts w:ascii="Times New Roman" w:hAnsi="Times New Roman" w:cs="Times New Roman" w:hint="eastAsia"/>
          <w:kern w:val="0"/>
          <w:szCs w:val="24"/>
        </w:rPr>
        <w:t>万元</w:t>
      </w:r>
      <w:r>
        <w:rPr>
          <w:rFonts w:ascii="Times New Roman" w:hAnsi="Times New Roman" w:cs="Times New Roman"/>
          <w:szCs w:val="24"/>
        </w:rPr>
        <w:t>，根据有关规定扣除发行费用</w:t>
      </w:r>
      <w:r>
        <w:rPr>
          <w:rFonts w:ascii="Times New Roman" w:hAnsi="Times New Roman" w:cs="Times New Roman"/>
          <w:kern w:val="0"/>
          <w:szCs w:val="24"/>
        </w:rPr>
        <w:t>1,143.70</w:t>
      </w:r>
      <w:r>
        <w:rPr>
          <w:rFonts w:ascii="Times New Roman" w:hAnsi="Times New Roman" w:cs="Times New Roman" w:hint="eastAsia"/>
          <w:kern w:val="0"/>
          <w:szCs w:val="24"/>
        </w:rPr>
        <w:t>元</w:t>
      </w:r>
      <w:r>
        <w:rPr>
          <w:rFonts w:ascii="Times New Roman" w:hAnsi="Times New Roman" w:cs="Times New Roman"/>
          <w:szCs w:val="24"/>
        </w:rPr>
        <w:t>后，实际募集资金金额为</w:t>
      </w:r>
      <w:r>
        <w:rPr>
          <w:rFonts w:ascii="Times New Roman" w:hAnsi="Times New Roman" w:cs="Times New Roman"/>
          <w:kern w:val="0"/>
          <w:szCs w:val="24"/>
        </w:rPr>
        <w:t>85,921.30</w:t>
      </w:r>
      <w:r>
        <w:rPr>
          <w:rFonts w:ascii="Times New Roman" w:hAnsi="Times New Roman" w:cs="Times New Roman" w:hint="eastAsia"/>
          <w:kern w:val="0"/>
          <w:szCs w:val="24"/>
        </w:rPr>
        <w:t>万元</w:t>
      </w:r>
      <w:r>
        <w:rPr>
          <w:rFonts w:ascii="Times New Roman" w:hAnsi="Times New Roman" w:cs="Times New Roman"/>
          <w:szCs w:val="24"/>
        </w:rPr>
        <w:t>。该募集资金已于</w:t>
      </w:r>
      <w:r>
        <w:rPr>
          <w:rFonts w:ascii="Times New Roman" w:hAnsi="Times New Roman" w:cs="Times New Roman"/>
          <w:szCs w:val="24"/>
        </w:rPr>
        <w:t>20</w:t>
      </w:r>
      <w:r>
        <w:rPr>
          <w:rFonts w:ascii="Times New Roman" w:hAnsi="Times New Roman" w:cs="Times New Roman" w:hint="eastAsia"/>
          <w:szCs w:val="24"/>
        </w:rPr>
        <w:t>21</w:t>
      </w:r>
      <w:r>
        <w:rPr>
          <w:rFonts w:ascii="Times New Roman" w:hAnsi="Times New Roman" w:cs="Times New Roman"/>
          <w:szCs w:val="24"/>
        </w:rPr>
        <w:t>年</w:t>
      </w:r>
      <w:r>
        <w:rPr>
          <w:rFonts w:ascii="Times New Roman" w:hAnsi="Times New Roman" w:cs="Times New Roman" w:hint="eastAsia"/>
          <w:szCs w:val="24"/>
        </w:rPr>
        <w:t>6</w:t>
      </w:r>
      <w:r>
        <w:rPr>
          <w:rFonts w:ascii="Times New Roman" w:hAnsi="Times New Roman" w:cs="Times New Roman"/>
          <w:szCs w:val="24"/>
        </w:rPr>
        <w:t>月到</w:t>
      </w:r>
      <w:r>
        <w:rPr>
          <w:rFonts w:ascii="Times New Roman" w:hAnsi="Times New Roman" w:cs="Times New Roman" w:hint="eastAsia"/>
          <w:szCs w:val="24"/>
        </w:rPr>
        <w:t>账</w:t>
      </w:r>
      <w:r>
        <w:rPr>
          <w:rFonts w:ascii="Times New Roman" w:hAnsi="Times New Roman" w:cs="Times New Roman"/>
          <w:szCs w:val="24"/>
        </w:rPr>
        <w:t>。上述资金到</w:t>
      </w:r>
      <w:r>
        <w:rPr>
          <w:rFonts w:ascii="Times New Roman" w:hAnsi="Times New Roman" w:cs="Times New Roman" w:hint="eastAsia"/>
          <w:szCs w:val="24"/>
        </w:rPr>
        <w:t>账</w:t>
      </w:r>
      <w:r>
        <w:rPr>
          <w:rFonts w:ascii="Times New Roman" w:hAnsi="Times New Roman" w:cs="Times New Roman"/>
          <w:szCs w:val="24"/>
        </w:rPr>
        <w:t>情况业经容</w:t>
      </w:r>
      <w:r>
        <w:rPr>
          <w:rFonts w:ascii="Times New Roman" w:hAnsi="Times New Roman" w:cs="Times New Roman"/>
          <w:szCs w:val="24"/>
        </w:rPr>
        <w:lastRenderedPageBreak/>
        <w:t>诚会计师事务所（特殊普通合伙）</w:t>
      </w:r>
      <w:r>
        <w:rPr>
          <w:rFonts w:ascii="Times New Roman" w:hAnsi="Times New Roman" w:cs="Times New Roman" w:hint="eastAsia"/>
          <w:szCs w:val="24"/>
        </w:rPr>
        <w:t>容诚验字</w:t>
      </w:r>
      <w:r>
        <w:rPr>
          <w:rFonts w:ascii="Times New Roman" w:hAnsi="Times New Roman" w:cs="Times New Roman" w:hint="eastAsia"/>
          <w:szCs w:val="24"/>
        </w:rPr>
        <w:t>[2021]230Z0133</w:t>
      </w:r>
      <w:r>
        <w:rPr>
          <w:rFonts w:ascii="Times New Roman" w:hAnsi="Times New Roman" w:cs="Times New Roman" w:hint="eastAsia"/>
          <w:szCs w:val="24"/>
        </w:rPr>
        <w:t>号</w:t>
      </w:r>
      <w:r>
        <w:rPr>
          <w:rFonts w:ascii="Times New Roman" w:hAnsi="Times New Roman" w:cs="Times New Roman"/>
          <w:szCs w:val="24"/>
        </w:rPr>
        <w:t>《验资报告》验证。公司对募集资金采取了专户存储管理。</w:t>
      </w:r>
    </w:p>
    <w:p w14:paraId="7CD5CF0E" w14:textId="78E8E810" w:rsidR="003F0864" w:rsidRPr="003F0864" w:rsidRDefault="003F0864" w:rsidP="003F0864">
      <w:pPr>
        <w:adjustRightInd w:val="0"/>
        <w:spacing w:beforeLines="50" w:before="120" w:line="360" w:lineRule="auto"/>
        <w:ind w:firstLineChars="200" w:firstLine="480"/>
        <w:rPr>
          <w:rFonts w:ascii="Times New Roman" w:hAnsi="Times New Roman" w:cs="Times New Roman"/>
          <w:szCs w:val="24"/>
        </w:rPr>
      </w:pPr>
      <w:r w:rsidRPr="003F0864">
        <w:rPr>
          <w:rFonts w:ascii="Times New Roman" w:hAnsi="Times New Roman" w:cs="Times New Roman"/>
          <w:szCs w:val="24"/>
        </w:rPr>
        <w:t>2023</w:t>
      </w:r>
      <w:r w:rsidRPr="003F0864">
        <w:rPr>
          <w:rFonts w:ascii="Times New Roman" w:hAnsi="Times New Roman" w:cs="Times New Roman"/>
          <w:szCs w:val="24"/>
        </w:rPr>
        <w:t>年度，公司非公开发行股票募集资金使用情况为：（</w:t>
      </w:r>
      <w:r w:rsidRPr="003F0864">
        <w:rPr>
          <w:rFonts w:ascii="Times New Roman" w:hAnsi="Times New Roman" w:cs="Times New Roman"/>
          <w:szCs w:val="24"/>
        </w:rPr>
        <w:t>1</w:t>
      </w:r>
      <w:r w:rsidRPr="003F0864">
        <w:rPr>
          <w:rFonts w:ascii="Times New Roman" w:hAnsi="Times New Roman" w:cs="Times New Roman"/>
          <w:szCs w:val="24"/>
        </w:rPr>
        <w:t>）直接投入募集资金项目</w:t>
      </w:r>
      <w:r w:rsidRPr="003F0864">
        <w:rPr>
          <w:rFonts w:ascii="Times New Roman" w:hAnsi="Times New Roman" w:cs="Times New Roman"/>
          <w:szCs w:val="24"/>
        </w:rPr>
        <w:t>12,646.25</w:t>
      </w:r>
      <w:r w:rsidRPr="003F0864">
        <w:rPr>
          <w:rFonts w:ascii="Times New Roman" w:hAnsi="Times New Roman" w:cs="Times New Roman"/>
          <w:szCs w:val="24"/>
        </w:rPr>
        <w:t>万元；（</w:t>
      </w:r>
      <w:r w:rsidRPr="003F0864">
        <w:rPr>
          <w:rFonts w:ascii="Times New Roman" w:hAnsi="Times New Roman" w:cs="Times New Roman"/>
          <w:szCs w:val="24"/>
        </w:rPr>
        <w:t>2</w:t>
      </w:r>
      <w:r w:rsidRPr="003F0864">
        <w:rPr>
          <w:rFonts w:ascii="Times New Roman" w:hAnsi="Times New Roman" w:cs="Times New Roman"/>
          <w:szCs w:val="24"/>
        </w:rPr>
        <w:t>）募集资金专用账户利息收入</w:t>
      </w:r>
      <w:r w:rsidRPr="003F0864">
        <w:rPr>
          <w:rFonts w:ascii="Times New Roman" w:hAnsi="Times New Roman" w:cs="Times New Roman"/>
          <w:szCs w:val="24"/>
        </w:rPr>
        <w:t>1.90</w:t>
      </w:r>
      <w:r w:rsidRPr="003F0864">
        <w:rPr>
          <w:rFonts w:ascii="Times New Roman" w:hAnsi="Times New Roman" w:cs="Times New Roman"/>
          <w:szCs w:val="24"/>
        </w:rPr>
        <w:t>万元；（</w:t>
      </w:r>
      <w:r w:rsidRPr="003F0864">
        <w:rPr>
          <w:rFonts w:ascii="Times New Roman" w:hAnsi="Times New Roman" w:cs="Times New Roman"/>
          <w:szCs w:val="24"/>
        </w:rPr>
        <w:t>3</w:t>
      </w:r>
      <w:r w:rsidRPr="003F0864">
        <w:rPr>
          <w:rFonts w:ascii="Times New Roman" w:hAnsi="Times New Roman" w:cs="Times New Roman"/>
          <w:szCs w:val="24"/>
        </w:rPr>
        <w:t>）支付发行费用</w:t>
      </w:r>
      <w:r w:rsidRPr="003F0864">
        <w:rPr>
          <w:rFonts w:ascii="Times New Roman" w:hAnsi="Times New Roman" w:cs="Times New Roman"/>
          <w:szCs w:val="24"/>
        </w:rPr>
        <w:t>47.92</w:t>
      </w:r>
      <w:r w:rsidRPr="003F0864">
        <w:rPr>
          <w:rFonts w:ascii="Times New Roman" w:hAnsi="Times New Roman" w:cs="Times New Roman"/>
          <w:szCs w:val="24"/>
        </w:rPr>
        <w:t>万元。</w:t>
      </w:r>
    </w:p>
    <w:p w14:paraId="7D5882AB" w14:textId="1A1B9ECF" w:rsidR="00FA3C95" w:rsidRDefault="003F0864" w:rsidP="003F0864">
      <w:pPr>
        <w:adjustRightInd w:val="0"/>
        <w:spacing w:beforeLines="50" w:before="120" w:line="360" w:lineRule="auto"/>
        <w:ind w:firstLineChars="200" w:firstLine="480"/>
        <w:rPr>
          <w:rFonts w:ascii="Times New Roman" w:hAnsi="Times New Roman" w:cs="Times New Roman"/>
          <w:szCs w:val="24"/>
        </w:rPr>
      </w:pPr>
      <w:r w:rsidRPr="003F0864">
        <w:rPr>
          <w:rFonts w:ascii="Times New Roman" w:hAnsi="Times New Roman" w:cs="Times New Roman" w:hint="eastAsia"/>
          <w:szCs w:val="24"/>
        </w:rPr>
        <w:t>截至</w:t>
      </w:r>
      <w:r w:rsidRPr="003F0864">
        <w:rPr>
          <w:rFonts w:ascii="Times New Roman" w:hAnsi="Times New Roman" w:cs="Times New Roman"/>
          <w:szCs w:val="24"/>
        </w:rPr>
        <w:t>2023</w:t>
      </w:r>
      <w:r w:rsidRPr="003F0864">
        <w:rPr>
          <w:rFonts w:ascii="Times New Roman" w:hAnsi="Times New Roman" w:cs="Times New Roman"/>
          <w:szCs w:val="24"/>
        </w:rPr>
        <w:t>年</w:t>
      </w:r>
      <w:r w:rsidRPr="003F0864">
        <w:rPr>
          <w:rFonts w:ascii="Times New Roman" w:hAnsi="Times New Roman" w:cs="Times New Roman"/>
          <w:szCs w:val="24"/>
        </w:rPr>
        <w:t>12</w:t>
      </w:r>
      <w:r w:rsidRPr="003F0864">
        <w:rPr>
          <w:rFonts w:ascii="Times New Roman" w:hAnsi="Times New Roman" w:cs="Times New Roman"/>
          <w:szCs w:val="24"/>
        </w:rPr>
        <w:t>月</w:t>
      </w:r>
      <w:r w:rsidRPr="003F0864">
        <w:rPr>
          <w:rFonts w:ascii="Times New Roman" w:hAnsi="Times New Roman" w:cs="Times New Roman"/>
          <w:szCs w:val="24"/>
        </w:rPr>
        <w:t>31</w:t>
      </w:r>
      <w:r w:rsidRPr="003F0864">
        <w:rPr>
          <w:rFonts w:ascii="Times New Roman" w:hAnsi="Times New Roman" w:cs="Times New Roman"/>
          <w:szCs w:val="24"/>
        </w:rPr>
        <w:t>日，公司累计使用非公开发行股票募集资金</w:t>
      </w:r>
      <w:r w:rsidRPr="003F0864">
        <w:rPr>
          <w:rFonts w:ascii="Times New Roman" w:hAnsi="Times New Roman" w:cs="Times New Roman"/>
          <w:szCs w:val="24"/>
        </w:rPr>
        <w:t>86,023.57</w:t>
      </w:r>
      <w:r w:rsidRPr="003F0864">
        <w:rPr>
          <w:rFonts w:ascii="Times New Roman" w:hAnsi="Times New Roman" w:cs="Times New Roman"/>
          <w:szCs w:val="24"/>
        </w:rPr>
        <w:t>万元，募集资金专用账户利息收入</w:t>
      </w:r>
      <w:r w:rsidRPr="003F0864">
        <w:rPr>
          <w:rFonts w:ascii="Times New Roman" w:hAnsi="Times New Roman" w:cs="Times New Roman"/>
          <w:szCs w:val="24"/>
        </w:rPr>
        <w:t>224.67</w:t>
      </w:r>
      <w:r w:rsidRPr="003F0864">
        <w:rPr>
          <w:rFonts w:ascii="Times New Roman" w:hAnsi="Times New Roman" w:cs="Times New Roman"/>
          <w:szCs w:val="24"/>
        </w:rPr>
        <w:t>万元，扣除累计已使用募集资金后，募集资金专户</w:t>
      </w:r>
      <w:r w:rsidRPr="003F0864">
        <w:rPr>
          <w:rFonts w:ascii="Times New Roman" w:hAnsi="Times New Roman" w:cs="Times New Roman"/>
          <w:szCs w:val="24"/>
        </w:rPr>
        <w:t>2023</w:t>
      </w:r>
      <w:r w:rsidRPr="003F0864">
        <w:rPr>
          <w:rFonts w:ascii="Times New Roman" w:hAnsi="Times New Roman" w:cs="Times New Roman"/>
          <w:szCs w:val="24"/>
        </w:rPr>
        <w:t>年</w:t>
      </w:r>
      <w:r w:rsidRPr="003F0864">
        <w:rPr>
          <w:rFonts w:ascii="Times New Roman" w:hAnsi="Times New Roman" w:cs="Times New Roman"/>
          <w:szCs w:val="24"/>
        </w:rPr>
        <w:t>12</w:t>
      </w:r>
      <w:r w:rsidRPr="003F0864">
        <w:rPr>
          <w:rFonts w:ascii="Times New Roman" w:hAnsi="Times New Roman" w:cs="Times New Roman"/>
          <w:szCs w:val="24"/>
        </w:rPr>
        <w:t>月</w:t>
      </w:r>
      <w:r w:rsidRPr="003F0864">
        <w:rPr>
          <w:rFonts w:ascii="Times New Roman" w:hAnsi="Times New Roman" w:cs="Times New Roman"/>
          <w:szCs w:val="24"/>
        </w:rPr>
        <w:t>31</w:t>
      </w:r>
      <w:r w:rsidRPr="003F0864">
        <w:rPr>
          <w:rFonts w:ascii="Times New Roman" w:hAnsi="Times New Roman" w:cs="Times New Roman"/>
          <w:szCs w:val="24"/>
        </w:rPr>
        <w:t>日余额合计为</w:t>
      </w:r>
      <w:r w:rsidRPr="003F0864">
        <w:rPr>
          <w:rFonts w:ascii="Times New Roman" w:hAnsi="Times New Roman" w:cs="Times New Roman"/>
          <w:szCs w:val="24"/>
        </w:rPr>
        <w:t>122.39</w:t>
      </w:r>
      <w:r w:rsidRPr="003F0864">
        <w:rPr>
          <w:rFonts w:ascii="Times New Roman" w:hAnsi="Times New Roman" w:cs="Times New Roman"/>
          <w:szCs w:val="24"/>
        </w:rPr>
        <w:t>万元。</w:t>
      </w:r>
    </w:p>
    <w:p w14:paraId="4799E6E9" w14:textId="77777777" w:rsidR="00FA3C95" w:rsidRDefault="00000000">
      <w:pPr>
        <w:spacing w:beforeLines="50" w:before="120" w:afterLines="50" w:after="120"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二、募集资金存放和管理情况</w:t>
      </w:r>
    </w:p>
    <w:p w14:paraId="763C5E2B" w14:textId="77777777" w:rsidR="00FA3C95" w:rsidRDefault="00000000">
      <w:pPr>
        <w:spacing w:beforeLines="50" w:before="120" w:afterLines="50" w:after="120" w:line="360" w:lineRule="auto"/>
        <w:ind w:firstLineChars="200" w:firstLine="482"/>
        <w:outlineLvl w:val="1"/>
        <w:rPr>
          <w:rFonts w:ascii="Times New Roman" w:hAnsi="Times New Roman" w:cs="Times New Roman"/>
          <w:b/>
          <w:szCs w:val="24"/>
        </w:rPr>
      </w:pPr>
      <w:r>
        <w:rPr>
          <w:rFonts w:ascii="Times New Roman" w:hAnsi="Times New Roman" w:cs="Times New Roman"/>
          <w:b/>
          <w:szCs w:val="24"/>
        </w:rPr>
        <w:t>（一）募集资金的管理情况</w:t>
      </w:r>
    </w:p>
    <w:p w14:paraId="04F59C8C" w14:textId="77777777" w:rsidR="00FA3C95" w:rsidRDefault="00000000">
      <w:pPr>
        <w:snapToGrid w:val="0"/>
        <w:spacing w:line="360" w:lineRule="auto"/>
        <w:ind w:firstLineChars="200" w:firstLine="480"/>
        <w:rPr>
          <w:rFonts w:ascii="Times New Roman" w:hAnsi="Times New Roman" w:cs="Times New Roman"/>
          <w:szCs w:val="24"/>
        </w:rPr>
      </w:pPr>
      <w:r>
        <w:rPr>
          <w:rFonts w:ascii="Times New Roman" w:hAnsi="Times New Roman" w:cs="Times New Roman"/>
          <w:szCs w:val="24"/>
        </w:rPr>
        <w:t>为了规范募集资金的管理和使用，提高资金使用效率和效益、保护投资者权益，公司按照《中华人民共和国公司法》《中华人民共和国证券法》《上海证券交易所股票上市规则》等有关法律、法规和规范性文件的规定，制定了</w:t>
      </w:r>
      <w:r>
        <w:rPr>
          <w:rFonts w:ascii="Times New Roman" w:hAnsi="Times New Roman" w:cs="Times New Roman"/>
          <w:color w:val="000000"/>
          <w:szCs w:val="21"/>
        </w:rPr>
        <w:t>《安徽省交通建设股份有限公司募集资金管理办法》</w:t>
      </w:r>
      <w:r>
        <w:rPr>
          <w:rFonts w:ascii="Times New Roman" w:hAnsi="Times New Roman" w:cs="Times New Roman"/>
          <w:szCs w:val="24"/>
        </w:rPr>
        <w:t>（以下简称《募集资金管理办法》）。根据《募集资金管理办法》，公司对募集资金实行专户存储，在银行设立募集资金专户，并连同保荐机构华安证券签订了《募集资金专户存储三方监管协议》（以下简称</w:t>
      </w:r>
      <w:r>
        <w:rPr>
          <w:rFonts w:ascii="Times New Roman" w:hAnsi="Times New Roman" w:cs="Times New Roman"/>
          <w:szCs w:val="24"/>
        </w:rPr>
        <w:t>“</w:t>
      </w:r>
      <w:r>
        <w:rPr>
          <w:rFonts w:ascii="Times New Roman" w:hAnsi="Times New Roman" w:cs="Times New Roman"/>
          <w:szCs w:val="24"/>
        </w:rPr>
        <w:t>三方监管协议</w:t>
      </w:r>
      <w:r>
        <w:rPr>
          <w:rFonts w:ascii="Times New Roman" w:hAnsi="Times New Roman" w:cs="Times New Roman"/>
          <w:szCs w:val="24"/>
        </w:rPr>
        <w:t>”</w:t>
      </w:r>
      <w:r>
        <w:rPr>
          <w:rFonts w:ascii="Times New Roman" w:hAnsi="Times New Roman" w:cs="Times New Roman"/>
          <w:szCs w:val="24"/>
        </w:rPr>
        <w:t>），明确了各方的权利和义务。三方监管协议与</w:t>
      </w:r>
      <w:r>
        <w:rPr>
          <w:rFonts w:ascii="Times New Roman" w:hAnsi="Times New Roman" w:cs="Times New Roman" w:hint="eastAsia"/>
          <w:szCs w:val="24"/>
        </w:rPr>
        <w:t>证券交易所三方监管协议范本</w:t>
      </w:r>
      <w:r>
        <w:rPr>
          <w:rFonts w:ascii="Times New Roman" w:hAnsi="Times New Roman" w:cs="Times New Roman"/>
          <w:szCs w:val="24"/>
        </w:rPr>
        <w:t>不存在重大差异。</w:t>
      </w:r>
    </w:p>
    <w:p w14:paraId="5D836353" w14:textId="77777777" w:rsidR="00FA3C95" w:rsidRDefault="00000000">
      <w:pPr>
        <w:spacing w:line="360" w:lineRule="auto"/>
        <w:ind w:firstLine="480"/>
        <w:rPr>
          <w:rFonts w:ascii="Times New Roman" w:hAnsi="Times New Roman" w:cs="Times New Roman"/>
          <w:szCs w:val="24"/>
        </w:rPr>
      </w:pPr>
      <w:r>
        <w:rPr>
          <w:rFonts w:ascii="Times New Roman" w:hAnsi="Times New Roman" w:cs="Times New Roman"/>
          <w:szCs w:val="24"/>
        </w:rPr>
        <w:t>截至本核查报告出具日，公司依照中国证监会及上海证券交易所的相关法律法规规则开展募集资金的存放和管理，未发生违反相关规定及协议的情况。</w:t>
      </w:r>
    </w:p>
    <w:p w14:paraId="14865766" w14:textId="77777777" w:rsidR="00FA3C95" w:rsidRDefault="00000000">
      <w:pPr>
        <w:spacing w:line="360" w:lineRule="auto"/>
        <w:ind w:firstLine="480"/>
        <w:outlineLvl w:val="1"/>
        <w:rPr>
          <w:rFonts w:ascii="Times New Roman" w:hAnsi="Times New Roman" w:cs="Times New Roman"/>
          <w:b/>
          <w:szCs w:val="24"/>
        </w:rPr>
      </w:pPr>
      <w:r>
        <w:rPr>
          <w:rFonts w:ascii="Times New Roman" w:hAnsi="Times New Roman" w:cs="Times New Roman"/>
          <w:b/>
          <w:szCs w:val="24"/>
        </w:rPr>
        <w:t>（二）募集资金存储情况</w:t>
      </w:r>
    </w:p>
    <w:p w14:paraId="570FE7EF" w14:textId="77777777" w:rsidR="00AE3455" w:rsidRDefault="00AE3455">
      <w:pPr>
        <w:spacing w:line="360" w:lineRule="auto"/>
        <w:ind w:firstLine="480"/>
        <w:rPr>
          <w:rFonts w:ascii="Times New Roman" w:hAnsi="Times New Roman" w:cs="Times New Roman"/>
          <w:szCs w:val="24"/>
        </w:rPr>
      </w:pPr>
      <w:r>
        <w:rPr>
          <w:rFonts w:ascii="Times New Roman" w:hAnsi="Times New Roman" w:cs="Times New Roman" w:hint="eastAsia"/>
          <w:szCs w:val="24"/>
        </w:rPr>
        <w:t>1</w:t>
      </w:r>
      <w:r>
        <w:rPr>
          <w:rFonts w:ascii="Times New Roman" w:hAnsi="Times New Roman" w:cs="Times New Roman" w:hint="eastAsia"/>
          <w:szCs w:val="24"/>
        </w:rPr>
        <w:t>、</w:t>
      </w:r>
      <w:r w:rsidRPr="00AE3455">
        <w:rPr>
          <w:rFonts w:ascii="Times New Roman" w:hAnsi="Times New Roman" w:cs="Times New Roman"/>
          <w:szCs w:val="24"/>
        </w:rPr>
        <w:t>2019</w:t>
      </w:r>
      <w:r w:rsidRPr="00AE3455">
        <w:rPr>
          <w:rFonts w:ascii="Times New Roman" w:hAnsi="Times New Roman" w:cs="Times New Roman"/>
          <w:szCs w:val="24"/>
        </w:rPr>
        <w:t>年首次公开发行股票</w:t>
      </w:r>
    </w:p>
    <w:p w14:paraId="00D39B48" w14:textId="73C7E7AE" w:rsidR="00FA3C95" w:rsidRDefault="00000000">
      <w:pPr>
        <w:spacing w:line="360" w:lineRule="auto"/>
        <w:ind w:firstLine="480"/>
        <w:rPr>
          <w:rFonts w:ascii="Times New Roman" w:hAnsi="Times New Roman" w:cs="Times New Roman"/>
          <w:szCs w:val="24"/>
        </w:rPr>
      </w:pPr>
      <w:r>
        <w:rPr>
          <w:rFonts w:ascii="Times New Roman" w:hAnsi="Times New Roman" w:cs="Times New Roman"/>
          <w:szCs w:val="24"/>
        </w:rPr>
        <w:t>截至</w:t>
      </w:r>
      <w:r>
        <w:rPr>
          <w:rFonts w:ascii="Times New Roman" w:hAnsi="Times New Roman" w:cs="Times New Roman"/>
          <w:szCs w:val="24"/>
        </w:rPr>
        <w:t>202</w:t>
      </w:r>
      <w:r w:rsidR="006818FB">
        <w:rPr>
          <w:rFonts w:ascii="Times New Roman" w:hAnsi="Times New Roman" w:cs="Times New Roman"/>
          <w:szCs w:val="24"/>
        </w:rPr>
        <w:t>3</w:t>
      </w:r>
      <w:r>
        <w:rPr>
          <w:rFonts w:ascii="Times New Roman" w:hAnsi="Times New Roman" w:cs="Times New Roman"/>
          <w:szCs w:val="24"/>
        </w:rPr>
        <w:t>年</w:t>
      </w:r>
      <w:r>
        <w:rPr>
          <w:rFonts w:ascii="Times New Roman" w:hAnsi="Times New Roman" w:cs="Times New Roman"/>
          <w:szCs w:val="24"/>
        </w:rPr>
        <w:t>12</w:t>
      </w:r>
      <w:r>
        <w:rPr>
          <w:rFonts w:ascii="Times New Roman" w:hAnsi="Times New Roman" w:cs="Times New Roman"/>
          <w:szCs w:val="24"/>
        </w:rPr>
        <w:t>月</w:t>
      </w:r>
      <w:r>
        <w:rPr>
          <w:rFonts w:ascii="Times New Roman" w:hAnsi="Times New Roman" w:cs="Times New Roman"/>
          <w:szCs w:val="24"/>
        </w:rPr>
        <w:t>31</w:t>
      </w:r>
      <w:r>
        <w:rPr>
          <w:rFonts w:ascii="Times New Roman" w:hAnsi="Times New Roman" w:cs="Times New Roman"/>
          <w:szCs w:val="24"/>
        </w:rPr>
        <w:t>日，</w:t>
      </w:r>
      <w:r>
        <w:rPr>
          <w:rFonts w:ascii="Times New Roman" w:hAnsi="Times New Roman" w:cs="Times New Roman"/>
          <w:szCs w:val="24"/>
        </w:rPr>
        <w:t>2019</w:t>
      </w:r>
      <w:r>
        <w:rPr>
          <w:rFonts w:ascii="Times New Roman" w:hAnsi="Times New Roman" w:cs="Times New Roman"/>
          <w:szCs w:val="24"/>
        </w:rPr>
        <w:t>年首次公开发行股票募集资金存储情况如下：</w:t>
      </w:r>
    </w:p>
    <w:p w14:paraId="50F8C79C" w14:textId="27C5A3AA" w:rsidR="00FA3C95" w:rsidRDefault="00000000">
      <w:pPr>
        <w:spacing w:line="240" w:lineRule="atLeast"/>
        <w:ind w:firstLine="482"/>
        <w:jc w:val="right"/>
        <w:rPr>
          <w:rFonts w:ascii="Times New Roman" w:hAnsi="Times New Roman" w:cs="Times New Roman"/>
          <w:sz w:val="21"/>
          <w:szCs w:val="24"/>
        </w:rPr>
      </w:pPr>
      <w:r>
        <w:rPr>
          <w:rFonts w:ascii="Times New Roman" w:hAnsi="Times New Roman" w:cs="Times New Roman"/>
          <w:sz w:val="21"/>
          <w:szCs w:val="24"/>
        </w:rPr>
        <w:t>单位：</w:t>
      </w:r>
      <w:r w:rsidR="006818FB" w:rsidRPr="006818FB">
        <w:rPr>
          <w:rFonts w:ascii="Times New Roman" w:hAnsi="Times New Roman" w:cs="Times New Roman" w:hint="eastAsia"/>
          <w:sz w:val="21"/>
          <w:szCs w:val="24"/>
        </w:rPr>
        <w:t>人民币</w:t>
      </w:r>
      <w:r>
        <w:rPr>
          <w:rFonts w:ascii="Times New Roman" w:hAnsi="Times New Roman" w:cs="Times New Roman"/>
          <w:sz w:val="21"/>
          <w:szCs w:val="24"/>
        </w:rPr>
        <w:t>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6"/>
        <w:gridCol w:w="3483"/>
        <w:gridCol w:w="2082"/>
      </w:tblGrid>
      <w:tr w:rsidR="00FA3C95" w14:paraId="17085861" w14:textId="77777777" w:rsidTr="00B52113">
        <w:trPr>
          <w:trHeight w:val="397"/>
          <w:tblHeader/>
        </w:trPr>
        <w:tc>
          <w:tcPr>
            <w:tcW w:w="1926" w:type="pct"/>
            <w:vAlign w:val="center"/>
          </w:tcPr>
          <w:p w14:paraId="730E9D30" w14:textId="77777777" w:rsidR="00FA3C95" w:rsidRDefault="00000000">
            <w:pPr>
              <w:snapToGrid w:val="0"/>
              <w:jc w:val="center"/>
              <w:rPr>
                <w:rFonts w:ascii="Times New Roman" w:hAnsi="Times New Roman" w:cs="Times New Roman"/>
                <w:b/>
                <w:kern w:val="0"/>
                <w:sz w:val="21"/>
                <w:szCs w:val="21"/>
              </w:rPr>
            </w:pPr>
            <w:bookmarkStart w:id="0" w:name="_Hlk100664455"/>
            <w:r>
              <w:rPr>
                <w:rFonts w:ascii="Times New Roman" w:hAnsi="Times New Roman" w:cs="Times New Roman"/>
                <w:b/>
                <w:kern w:val="0"/>
                <w:sz w:val="21"/>
                <w:szCs w:val="21"/>
              </w:rPr>
              <w:t>银行名称</w:t>
            </w:r>
          </w:p>
        </w:tc>
        <w:tc>
          <w:tcPr>
            <w:tcW w:w="1924" w:type="pct"/>
            <w:vAlign w:val="center"/>
          </w:tcPr>
          <w:p w14:paraId="12B126DD" w14:textId="77777777" w:rsidR="00FA3C95" w:rsidRDefault="00000000">
            <w:pPr>
              <w:snapToGrid w:val="0"/>
              <w:jc w:val="center"/>
              <w:rPr>
                <w:rFonts w:ascii="Times New Roman" w:hAnsi="Times New Roman" w:cs="Times New Roman"/>
                <w:b/>
                <w:kern w:val="0"/>
                <w:sz w:val="21"/>
                <w:szCs w:val="21"/>
              </w:rPr>
            </w:pPr>
            <w:r>
              <w:rPr>
                <w:rFonts w:ascii="Times New Roman" w:hAnsi="Times New Roman" w:cs="Times New Roman"/>
                <w:b/>
                <w:kern w:val="0"/>
                <w:sz w:val="21"/>
                <w:szCs w:val="21"/>
              </w:rPr>
              <w:t>账号</w:t>
            </w:r>
          </w:p>
        </w:tc>
        <w:tc>
          <w:tcPr>
            <w:tcW w:w="1150" w:type="pct"/>
            <w:vAlign w:val="center"/>
          </w:tcPr>
          <w:p w14:paraId="312C9978" w14:textId="77777777" w:rsidR="00FA3C95" w:rsidRDefault="00000000">
            <w:pPr>
              <w:snapToGrid w:val="0"/>
              <w:jc w:val="center"/>
              <w:rPr>
                <w:rFonts w:ascii="Times New Roman" w:hAnsi="Times New Roman" w:cs="Times New Roman"/>
                <w:b/>
                <w:kern w:val="0"/>
                <w:sz w:val="21"/>
                <w:szCs w:val="21"/>
              </w:rPr>
            </w:pPr>
            <w:r>
              <w:rPr>
                <w:rFonts w:ascii="Times New Roman" w:hAnsi="Times New Roman" w:cs="Times New Roman"/>
                <w:b/>
                <w:kern w:val="0"/>
                <w:sz w:val="21"/>
                <w:szCs w:val="21"/>
              </w:rPr>
              <w:t>截止日余额</w:t>
            </w:r>
          </w:p>
        </w:tc>
      </w:tr>
      <w:bookmarkEnd w:id="0"/>
      <w:tr w:rsidR="00FA3C95" w14:paraId="00FB1C65" w14:textId="77777777" w:rsidTr="00B52113">
        <w:trPr>
          <w:trHeight w:val="397"/>
        </w:trPr>
        <w:tc>
          <w:tcPr>
            <w:tcW w:w="1926" w:type="pct"/>
            <w:vAlign w:val="center"/>
          </w:tcPr>
          <w:p w14:paraId="3633352A" w14:textId="77777777" w:rsidR="00FA3C95" w:rsidRDefault="00000000">
            <w:pPr>
              <w:adjustRightInd w:val="0"/>
              <w:rPr>
                <w:rFonts w:ascii="Times New Roman" w:hAnsi="Times New Roman" w:cs="Times New Roman"/>
                <w:sz w:val="21"/>
                <w:szCs w:val="21"/>
              </w:rPr>
            </w:pPr>
            <w:r>
              <w:rPr>
                <w:rFonts w:ascii="Times New Roman" w:hAnsi="Times New Roman" w:cs="Times New Roman" w:hint="eastAsia"/>
                <w:sz w:val="21"/>
                <w:szCs w:val="21"/>
              </w:rPr>
              <w:t>工商银行城建支行</w:t>
            </w:r>
          </w:p>
        </w:tc>
        <w:tc>
          <w:tcPr>
            <w:tcW w:w="1924" w:type="pct"/>
            <w:vAlign w:val="center"/>
          </w:tcPr>
          <w:p w14:paraId="658B6160" w14:textId="77777777" w:rsidR="00FA3C95" w:rsidRDefault="00000000">
            <w:pPr>
              <w:pStyle w:val="a7"/>
              <w:spacing w:line="240" w:lineRule="auto"/>
              <w:jc w:val="left"/>
              <w:textAlignment w:val="auto"/>
              <w:rPr>
                <w:rFonts w:ascii="Times New Roman"/>
                <w:kern w:val="2"/>
                <w:sz w:val="21"/>
                <w:szCs w:val="21"/>
              </w:rPr>
            </w:pPr>
            <w:r>
              <w:rPr>
                <w:rFonts w:ascii="Times New Roman"/>
                <w:kern w:val="2"/>
                <w:sz w:val="21"/>
                <w:szCs w:val="21"/>
              </w:rPr>
              <w:t>1302011729200078828</w:t>
            </w:r>
          </w:p>
        </w:tc>
        <w:tc>
          <w:tcPr>
            <w:tcW w:w="1150" w:type="pct"/>
            <w:vAlign w:val="center"/>
          </w:tcPr>
          <w:p w14:paraId="2F2386E7" w14:textId="441135D3" w:rsidR="00FA3C95" w:rsidRDefault="006818FB" w:rsidP="006818FB">
            <w:pPr>
              <w:pStyle w:val="a7"/>
              <w:spacing w:line="240" w:lineRule="auto"/>
              <w:jc w:val="center"/>
              <w:textAlignment w:val="auto"/>
              <w:rPr>
                <w:rFonts w:ascii="Times New Roman"/>
                <w:kern w:val="2"/>
                <w:sz w:val="21"/>
                <w:szCs w:val="21"/>
              </w:rPr>
            </w:pPr>
            <w:r>
              <w:rPr>
                <w:rFonts w:ascii="Times New Roman" w:hint="eastAsia"/>
                <w:kern w:val="2"/>
                <w:sz w:val="21"/>
                <w:szCs w:val="21"/>
              </w:rPr>
              <w:t>已销户</w:t>
            </w:r>
          </w:p>
        </w:tc>
      </w:tr>
      <w:tr w:rsidR="006818FB" w14:paraId="07FDD32C" w14:textId="77777777" w:rsidTr="00B52113">
        <w:trPr>
          <w:trHeight w:val="397"/>
        </w:trPr>
        <w:tc>
          <w:tcPr>
            <w:tcW w:w="1926" w:type="pct"/>
            <w:vAlign w:val="center"/>
          </w:tcPr>
          <w:p w14:paraId="3C7D0551" w14:textId="77777777" w:rsidR="006818FB" w:rsidRDefault="006818FB" w:rsidP="006818FB">
            <w:pPr>
              <w:adjustRightInd w:val="0"/>
              <w:rPr>
                <w:rFonts w:ascii="Times New Roman" w:hAnsi="Times New Roman" w:cs="Times New Roman"/>
                <w:sz w:val="21"/>
                <w:szCs w:val="21"/>
              </w:rPr>
            </w:pPr>
            <w:r>
              <w:rPr>
                <w:rFonts w:ascii="Times New Roman" w:hAnsi="Times New Roman" w:cs="Times New Roman" w:hint="eastAsia"/>
                <w:sz w:val="21"/>
                <w:szCs w:val="21"/>
              </w:rPr>
              <w:t>广发银行合肥分行</w:t>
            </w:r>
          </w:p>
        </w:tc>
        <w:tc>
          <w:tcPr>
            <w:tcW w:w="1924" w:type="pct"/>
            <w:vAlign w:val="center"/>
          </w:tcPr>
          <w:p w14:paraId="2341B7DD" w14:textId="77777777" w:rsidR="006818FB" w:rsidRDefault="006818FB" w:rsidP="006818FB">
            <w:pPr>
              <w:pStyle w:val="a7"/>
              <w:spacing w:line="240" w:lineRule="auto"/>
              <w:jc w:val="left"/>
              <w:textAlignment w:val="auto"/>
              <w:rPr>
                <w:rFonts w:ascii="Times New Roman"/>
                <w:kern w:val="2"/>
                <w:sz w:val="21"/>
                <w:szCs w:val="21"/>
              </w:rPr>
            </w:pPr>
            <w:r>
              <w:rPr>
                <w:rFonts w:ascii="Times New Roman"/>
                <w:kern w:val="2"/>
                <w:sz w:val="21"/>
                <w:szCs w:val="21"/>
              </w:rPr>
              <w:t>9550880057147900780</w:t>
            </w:r>
          </w:p>
        </w:tc>
        <w:tc>
          <w:tcPr>
            <w:tcW w:w="1150" w:type="pct"/>
            <w:vAlign w:val="center"/>
          </w:tcPr>
          <w:p w14:paraId="2B376A82" w14:textId="2FD4937F" w:rsidR="006818FB" w:rsidRDefault="006818FB" w:rsidP="006818FB">
            <w:pPr>
              <w:pStyle w:val="a7"/>
              <w:spacing w:line="240" w:lineRule="auto"/>
              <w:jc w:val="center"/>
              <w:textAlignment w:val="auto"/>
              <w:rPr>
                <w:rFonts w:ascii="Times New Roman"/>
                <w:kern w:val="2"/>
                <w:sz w:val="21"/>
                <w:szCs w:val="21"/>
              </w:rPr>
            </w:pPr>
            <w:r>
              <w:rPr>
                <w:rFonts w:ascii="Times New Roman" w:hint="eastAsia"/>
                <w:kern w:val="2"/>
                <w:sz w:val="21"/>
                <w:szCs w:val="21"/>
              </w:rPr>
              <w:t>已销户</w:t>
            </w:r>
          </w:p>
        </w:tc>
      </w:tr>
      <w:tr w:rsidR="006818FB" w14:paraId="720CFB63" w14:textId="77777777" w:rsidTr="00B52113">
        <w:trPr>
          <w:trHeight w:val="397"/>
        </w:trPr>
        <w:tc>
          <w:tcPr>
            <w:tcW w:w="1926" w:type="pct"/>
            <w:vAlign w:val="center"/>
          </w:tcPr>
          <w:p w14:paraId="2F9AFF93" w14:textId="77777777" w:rsidR="006818FB" w:rsidRDefault="006818FB" w:rsidP="006818FB">
            <w:pPr>
              <w:adjustRightInd w:val="0"/>
              <w:rPr>
                <w:rFonts w:ascii="Times New Roman" w:hAnsi="Times New Roman" w:cs="Times New Roman"/>
                <w:sz w:val="21"/>
                <w:szCs w:val="21"/>
              </w:rPr>
            </w:pPr>
            <w:r>
              <w:rPr>
                <w:rFonts w:ascii="Times New Roman" w:hAnsi="Times New Roman" w:cs="Times New Roman" w:hint="eastAsia"/>
                <w:sz w:val="21"/>
                <w:szCs w:val="21"/>
              </w:rPr>
              <w:t>中国银行北城支行</w:t>
            </w:r>
          </w:p>
        </w:tc>
        <w:tc>
          <w:tcPr>
            <w:tcW w:w="1924" w:type="pct"/>
            <w:vAlign w:val="center"/>
          </w:tcPr>
          <w:p w14:paraId="684B73E8" w14:textId="77777777" w:rsidR="006818FB" w:rsidRDefault="006818FB" w:rsidP="006818FB">
            <w:pPr>
              <w:pStyle w:val="a7"/>
              <w:spacing w:line="240" w:lineRule="auto"/>
              <w:jc w:val="left"/>
              <w:textAlignment w:val="auto"/>
              <w:rPr>
                <w:rFonts w:ascii="Times New Roman"/>
                <w:kern w:val="2"/>
                <w:sz w:val="21"/>
                <w:szCs w:val="21"/>
              </w:rPr>
            </w:pPr>
            <w:r>
              <w:rPr>
                <w:rFonts w:ascii="Times New Roman"/>
                <w:kern w:val="2"/>
                <w:sz w:val="21"/>
                <w:szCs w:val="21"/>
              </w:rPr>
              <w:t>188754276423</w:t>
            </w:r>
          </w:p>
        </w:tc>
        <w:tc>
          <w:tcPr>
            <w:tcW w:w="1150" w:type="pct"/>
            <w:vAlign w:val="center"/>
          </w:tcPr>
          <w:p w14:paraId="31AA6C64" w14:textId="3E0E88A1" w:rsidR="006818FB" w:rsidRDefault="006818FB" w:rsidP="006818FB">
            <w:pPr>
              <w:pStyle w:val="a7"/>
              <w:spacing w:line="240" w:lineRule="auto"/>
              <w:jc w:val="center"/>
              <w:textAlignment w:val="auto"/>
              <w:rPr>
                <w:rFonts w:ascii="Times New Roman"/>
                <w:kern w:val="2"/>
                <w:sz w:val="21"/>
                <w:szCs w:val="21"/>
              </w:rPr>
            </w:pPr>
            <w:r>
              <w:rPr>
                <w:rFonts w:ascii="Times New Roman" w:hint="eastAsia"/>
                <w:kern w:val="2"/>
                <w:sz w:val="21"/>
                <w:szCs w:val="21"/>
              </w:rPr>
              <w:t>已销户</w:t>
            </w:r>
          </w:p>
        </w:tc>
      </w:tr>
      <w:tr w:rsidR="006818FB" w14:paraId="5FBF645B" w14:textId="77777777" w:rsidTr="00B52113">
        <w:trPr>
          <w:trHeight w:val="397"/>
        </w:trPr>
        <w:tc>
          <w:tcPr>
            <w:tcW w:w="1926" w:type="pct"/>
            <w:vAlign w:val="center"/>
          </w:tcPr>
          <w:p w14:paraId="7714F49B" w14:textId="77777777" w:rsidR="006818FB" w:rsidRDefault="006818FB" w:rsidP="006818FB">
            <w:pPr>
              <w:adjustRightInd w:val="0"/>
              <w:rPr>
                <w:rFonts w:ascii="Times New Roman" w:hAnsi="Times New Roman" w:cs="Times New Roman"/>
                <w:sz w:val="21"/>
                <w:szCs w:val="21"/>
              </w:rPr>
            </w:pPr>
            <w:r>
              <w:rPr>
                <w:rFonts w:ascii="Times New Roman" w:hAnsi="Times New Roman" w:cs="Times New Roman" w:hint="eastAsia"/>
                <w:sz w:val="21"/>
                <w:szCs w:val="21"/>
              </w:rPr>
              <w:t>中信银行南七支行</w:t>
            </w:r>
          </w:p>
        </w:tc>
        <w:tc>
          <w:tcPr>
            <w:tcW w:w="1924" w:type="pct"/>
            <w:vAlign w:val="center"/>
          </w:tcPr>
          <w:p w14:paraId="79F8D105" w14:textId="77777777" w:rsidR="006818FB" w:rsidRDefault="006818FB" w:rsidP="006818FB">
            <w:pPr>
              <w:pStyle w:val="a7"/>
              <w:spacing w:line="240" w:lineRule="auto"/>
              <w:jc w:val="left"/>
              <w:textAlignment w:val="auto"/>
              <w:rPr>
                <w:rFonts w:ascii="Times New Roman"/>
                <w:kern w:val="2"/>
                <w:sz w:val="21"/>
                <w:szCs w:val="21"/>
              </w:rPr>
            </w:pPr>
            <w:r>
              <w:rPr>
                <w:rFonts w:ascii="Times New Roman"/>
                <w:kern w:val="2"/>
                <w:sz w:val="21"/>
                <w:szCs w:val="21"/>
              </w:rPr>
              <w:t>8112301011800548226</w:t>
            </w:r>
          </w:p>
        </w:tc>
        <w:tc>
          <w:tcPr>
            <w:tcW w:w="1150" w:type="pct"/>
            <w:vAlign w:val="center"/>
          </w:tcPr>
          <w:p w14:paraId="5977B09D" w14:textId="50FDEF71" w:rsidR="006818FB" w:rsidRDefault="006818FB" w:rsidP="006818FB">
            <w:pPr>
              <w:pStyle w:val="a7"/>
              <w:spacing w:line="240" w:lineRule="auto"/>
              <w:jc w:val="center"/>
              <w:textAlignment w:val="auto"/>
              <w:rPr>
                <w:rFonts w:ascii="Times New Roman"/>
                <w:kern w:val="2"/>
                <w:sz w:val="21"/>
                <w:szCs w:val="21"/>
              </w:rPr>
            </w:pPr>
            <w:r>
              <w:rPr>
                <w:rFonts w:ascii="Times New Roman" w:hint="eastAsia"/>
                <w:kern w:val="2"/>
                <w:sz w:val="21"/>
                <w:szCs w:val="21"/>
              </w:rPr>
              <w:t>已销户</w:t>
            </w:r>
          </w:p>
        </w:tc>
      </w:tr>
      <w:tr w:rsidR="006818FB" w14:paraId="0C6A3184" w14:textId="77777777" w:rsidTr="00B52113">
        <w:trPr>
          <w:trHeight w:val="397"/>
        </w:trPr>
        <w:tc>
          <w:tcPr>
            <w:tcW w:w="1926" w:type="pct"/>
            <w:vAlign w:val="center"/>
          </w:tcPr>
          <w:p w14:paraId="4C79D16C" w14:textId="77777777" w:rsidR="006818FB" w:rsidRDefault="006818FB" w:rsidP="006818FB">
            <w:pPr>
              <w:snapToGrid w:val="0"/>
              <w:jc w:val="center"/>
              <w:rPr>
                <w:rFonts w:ascii="Times New Roman" w:hAnsi="Times New Roman" w:cs="Times New Roman"/>
                <w:b/>
                <w:kern w:val="0"/>
                <w:sz w:val="21"/>
                <w:szCs w:val="21"/>
              </w:rPr>
            </w:pPr>
            <w:r>
              <w:rPr>
                <w:rFonts w:ascii="Times New Roman" w:hAnsi="Times New Roman" w:cs="Times New Roman"/>
                <w:b/>
                <w:kern w:val="0"/>
                <w:sz w:val="21"/>
                <w:szCs w:val="21"/>
              </w:rPr>
              <w:t>合计</w:t>
            </w:r>
          </w:p>
        </w:tc>
        <w:tc>
          <w:tcPr>
            <w:tcW w:w="1924" w:type="pct"/>
            <w:vAlign w:val="center"/>
          </w:tcPr>
          <w:p w14:paraId="7863F851" w14:textId="77777777" w:rsidR="006818FB" w:rsidRDefault="006818FB" w:rsidP="006818FB">
            <w:pPr>
              <w:snapToGrid w:val="0"/>
              <w:jc w:val="center"/>
              <w:rPr>
                <w:rFonts w:ascii="Times New Roman" w:hAnsi="Times New Roman" w:cs="Times New Roman"/>
                <w:b/>
                <w:kern w:val="0"/>
                <w:sz w:val="21"/>
                <w:szCs w:val="21"/>
              </w:rPr>
            </w:pPr>
            <w:r>
              <w:rPr>
                <w:rFonts w:ascii="Times New Roman" w:hAnsi="Times New Roman" w:cs="Times New Roman"/>
                <w:b/>
                <w:kern w:val="0"/>
                <w:sz w:val="21"/>
                <w:szCs w:val="21"/>
              </w:rPr>
              <w:t>—</w:t>
            </w:r>
          </w:p>
        </w:tc>
        <w:tc>
          <w:tcPr>
            <w:tcW w:w="1150" w:type="pct"/>
            <w:vAlign w:val="center"/>
          </w:tcPr>
          <w:p w14:paraId="2E3A44B2" w14:textId="142DECE8" w:rsidR="006818FB" w:rsidRDefault="006818FB" w:rsidP="006818FB">
            <w:pPr>
              <w:pStyle w:val="a7"/>
              <w:spacing w:line="240" w:lineRule="auto"/>
              <w:jc w:val="right"/>
              <w:textAlignment w:val="auto"/>
              <w:rPr>
                <w:rFonts w:ascii="Times New Roman"/>
                <w:b/>
                <w:bCs/>
                <w:sz w:val="21"/>
                <w:szCs w:val="21"/>
              </w:rPr>
            </w:pPr>
            <w:r>
              <w:rPr>
                <w:rFonts w:ascii="Times New Roman"/>
                <w:b/>
                <w:sz w:val="21"/>
                <w:szCs w:val="21"/>
              </w:rPr>
              <w:t>—</w:t>
            </w:r>
          </w:p>
        </w:tc>
      </w:tr>
    </w:tbl>
    <w:p w14:paraId="28CC58C6" w14:textId="73B06091" w:rsidR="00AE3455" w:rsidRDefault="00AE3455" w:rsidP="00AE3455">
      <w:pPr>
        <w:spacing w:line="360" w:lineRule="auto"/>
        <w:ind w:firstLine="480"/>
        <w:rPr>
          <w:rFonts w:ascii="Times New Roman" w:hAnsi="Times New Roman" w:cs="Times New Roman"/>
          <w:szCs w:val="24"/>
        </w:rPr>
      </w:pPr>
      <w:r>
        <w:rPr>
          <w:rFonts w:ascii="Times New Roman" w:hAnsi="Times New Roman" w:cs="Times New Roman"/>
          <w:szCs w:val="24"/>
        </w:rPr>
        <w:lastRenderedPageBreak/>
        <w:t>2</w:t>
      </w:r>
      <w:r>
        <w:rPr>
          <w:rFonts w:ascii="Times New Roman" w:hAnsi="Times New Roman" w:cs="Times New Roman" w:hint="eastAsia"/>
          <w:szCs w:val="24"/>
        </w:rPr>
        <w:t>、</w:t>
      </w:r>
      <w:r w:rsidRPr="00AE3455">
        <w:rPr>
          <w:rFonts w:ascii="Times New Roman" w:hAnsi="Times New Roman" w:cs="Times New Roman"/>
          <w:szCs w:val="24"/>
        </w:rPr>
        <w:t>2021</w:t>
      </w:r>
      <w:r w:rsidRPr="00AE3455">
        <w:rPr>
          <w:rFonts w:ascii="Times New Roman" w:hAnsi="Times New Roman" w:cs="Times New Roman"/>
          <w:szCs w:val="24"/>
        </w:rPr>
        <w:t>年非公开发行股票</w:t>
      </w:r>
    </w:p>
    <w:p w14:paraId="60FA480D" w14:textId="1841A10E" w:rsidR="00FA3C95" w:rsidRDefault="00000000" w:rsidP="00AE3455">
      <w:pPr>
        <w:spacing w:line="360" w:lineRule="auto"/>
        <w:ind w:firstLine="480"/>
        <w:rPr>
          <w:rFonts w:ascii="Times New Roman" w:hAnsi="Times New Roman" w:cs="Times New Roman"/>
          <w:szCs w:val="24"/>
        </w:rPr>
      </w:pPr>
      <w:r>
        <w:rPr>
          <w:rFonts w:ascii="Times New Roman" w:hAnsi="Times New Roman" w:cs="Times New Roman" w:hint="eastAsia"/>
          <w:szCs w:val="24"/>
        </w:rPr>
        <w:t>截至</w:t>
      </w:r>
      <w:r>
        <w:rPr>
          <w:rFonts w:ascii="Times New Roman" w:hAnsi="Times New Roman" w:cs="Times New Roman"/>
          <w:szCs w:val="24"/>
        </w:rPr>
        <w:t>202</w:t>
      </w:r>
      <w:r w:rsidR="006818FB">
        <w:rPr>
          <w:rFonts w:ascii="Times New Roman" w:hAnsi="Times New Roman" w:cs="Times New Roman"/>
          <w:szCs w:val="24"/>
        </w:rPr>
        <w:t>3</w:t>
      </w:r>
      <w:r>
        <w:rPr>
          <w:rFonts w:ascii="Times New Roman" w:hAnsi="Times New Roman" w:cs="Times New Roman"/>
          <w:szCs w:val="24"/>
        </w:rPr>
        <w:t>年</w:t>
      </w:r>
      <w:r>
        <w:rPr>
          <w:rFonts w:ascii="Times New Roman" w:hAnsi="Times New Roman" w:cs="Times New Roman"/>
          <w:szCs w:val="24"/>
        </w:rPr>
        <w:t>12</w:t>
      </w:r>
      <w:r>
        <w:rPr>
          <w:rFonts w:ascii="Times New Roman" w:hAnsi="Times New Roman" w:cs="Times New Roman"/>
          <w:szCs w:val="24"/>
        </w:rPr>
        <w:t>月</w:t>
      </w:r>
      <w:r>
        <w:rPr>
          <w:rFonts w:ascii="Times New Roman" w:hAnsi="Times New Roman" w:cs="Times New Roman"/>
          <w:szCs w:val="24"/>
        </w:rPr>
        <w:t>31</w:t>
      </w:r>
      <w:r>
        <w:rPr>
          <w:rFonts w:ascii="Times New Roman" w:hAnsi="Times New Roman" w:cs="Times New Roman"/>
          <w:szCs w:val="24"/>
        </w:rPr>
        <w:t>日，</w:t>
      </w:r>
      <w:r>
        <w:rPr>
          <w:rFonts w:ascii="Times New Roman" w:hAnsi="Times New Roman" w:cs="Times New Roman"/>
          <w:szCs w:val="24"/>
        </w:rPr>
        <w:t>2021</w:t>
      </w:r>
      <w:r>
        <w:rPr>
          <w:rFonts w:ascii="Times New Roman" w:hAnsi="Times New Roman" w:cs="Times New Roman"/>
          <w:szCs w:val="24"/>
        </w:rPr>
        <w:t>年非公开发行股票募集资金存储情况如下</w:t>
      </w:r>
      <w:r>
        <w:rPr>
          <w:rFonts w:ascii="Times New Roman" w:hAnsi="Times New Roman" w:cs="Times New Roman" w:hint="eastAsia"/>
          <w:szCs w:val="24"/>
        </w:rPr>
        <w:t>：</w:t>
      </w:r>
    </w:p>
    <w:p w14:paraId="7CAB1647" w14:textId="68CF5447" w:rsidR="00FA3C95" w:rsidRDefault="00000000">
      <w:pPr>
        <w:spacing w:line="240" w:lineRule="atLeast"/>
        <w:ind w:firstLine="482"/>
        <w:jc w:val="right"/>
        <w:rPr>
          <w:rFonts w:ascii="Times New Roman" w:hAnsi="Times New Roman" w:cs="Times New Roman"/>
          <w:sz w:val="21"/>
          <w:szCs w:val="24"/>
        </w:rPr>
      </w:pPr>
      <w:r>
        <w:rPr>
          <w:rFonts w:ascii="Times New Roman" w:hAnsi="Times New Roman" w:cs="Times New Roman"/>
          <w:sz w:val="21"/>
          <w:szCs w:val="24"/>
        </w:rPr>
        <w:t>单位：</w:t>
      </w:r>
      <w:r w:rsidR="006818FB" w:rsidRPr="006818FB">
        <w:rPr>
          <w:rFonts w:ascii="Times New Roman" w:hAnsi="Times New Roman" w:cs="Times New Roman" w:hint="eastAsia"/>
          <w:sz w:val="21"/>
          <w:szCs w:val="24"/>
        </w:rPr>
        <w:t>人民币</w:t>
      </w:r>
      <w:r>
        <w:rPr>
          <w:rFonts w:ascii="Times New Roman" w:hAnsi="Times New Roman" w:cs="Times New Roman"/>
          <w:sz w:val="21"/>
          <w:szCs w:val="24"/>
        </w:rPr>
        <w:t>元</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486"/>
        <w:gridCol w:w="3483"/>
        <w:gridCol w:w="2082"/>
      </w:tblGrid>
      <w:tr w:rsidR="00FA3C95" w:rsidRPr="006818FB" w14:paraId="31067C4F" w14:textId="77777777" w:rsidTr="00B52113">
        <w:trPr>
          <w:trHeight w:val="397"/>
        </w:trPr>
        <w:tc>
          <w:tcPr>
            <w:tcW w:w="1926" w:type="pct"/>
            <w:vAlign w:val="center"/>
          </w:tcPr>
          <w:p w14:paraId="4A828FCA" w14:textId="77777777" w:rsidR="00FA3C95" w:rsidRPr="006818FB" w:rsidRDefault="00000000">
            <w:pPr>
              <w:snapToGrid w:val="0"/>
              <w:jc w:val="center"/>
              <w:rPr>
                <w:rFonts w:ascii="Times New Roman" w:hAnsi="Times New Roman" w:cs="Times New Roman"/>
                <w:b/>
                <w:kern w:val="0"/>
                <w:sz w:val="21"/>
                <w:szCs w:val="21"/>
              </w:rPr>
            </w:pPr>
            <w:r w:rsidRPr="006818FB">
              <w:rPr>
                <w:rFonts w:ascii="Times New Roman" w:hAnsi="Times New Roman" w:cs="Times New Roman"/>
                <w:b/>
                <w:kern w:val="0"/>
                <w:sz w:val="21"/>
                <w:szCs w:val="21"/>
              </w:rPr>
              <w:t>银行名称</w:t>
            </w:r>
          </w:p>
        </w:tc>
        <w:tc>
          <w:tcPr>
            <w:tcW w:w="1924" w:type="pct"/>
            <w:vAlign w:val="center"/>
          </w:tcPr>
          <w:p w14:paraId="0DD304BD" w14:textId="77777777" w:rsidR="00FA3C95" w:rsidRPr="006818FB" w:rsidRDefault="00000000">
            <w:pPr>
              <w:snapToGrid w:val="0"/>
              <w:jc w:val="center"/>
              <w:rPr>
                <w:rFonts w:ascii="Times New Roman" w:hAnsi="Times New Roman" w:cs="Times New Roman"/>
                <w:b/>
                <w:kern w:val="0"/>
                <w:sz w:val="21"/>
                <w:szCs w:val="21"/>
              </w:rPr>
            </w:pPr>
            <w:r w:rsidRPr="006818FB">
              <w:rPr>
                <w:rFonts w:ascii="Times New Roman" w:hAnsi="Times New Roman" w:cs="Times New Roman"/>
                <w:b/>
                <w:kern w:val="0"/>
                <w:sz w:val="21"/>
                <w:szCs w:val="21"/>
              </w:rPr>
              <w:t>账号</w:t>
            </w:r>
          </w:p>
        </w:tc>
        <w:tc>
          <w:tcPr>
            <w:tcW w:w="1150" w:type="pct"/>
            <w:vAlign w:val="center"/>
          </w:tcPr>
          <w:p w14:paraId="73697DA8" w14:textId="77777777" w:rsidR="00FA3C95" w:rsidRPr="006818FB" w:rsidRDefault="00000000">
            <w:pPr>
              <w:snapToGrid w:val="0"/>
              <w:jc w:val="center"/>
              <w:rPr>
                <w:rFonts w:ascii="Times New Roman" w:hAnsi="Times New Roman" w:cs="Times New Roman"/>
                <w:b/>
                <w:kern w:val="0"/>
                <w:sz w:val="21"/>
                <w:szCs w:val="21"/>
              </w:rPr>
            </w:pPr>
            <w:r w:rsidRPr="006818FB">
              <w:rPr>
                <w:rFonts w:ascii="Times New Roman" w:hAnsi="Times New Roman" w:cs="Times New Roman"/>
                <w:b/>
                <w:kern w:val="0"/>
                <w:sz w:val="21"/>
                <w:szCs w:val="21"/>
              </w:rPr>
              <w:t>截止日余额</w:t>
            </w:r>
          </w:p>
        </w:tc>
      </w:tr>
      <w:tr w:rsidR="006818FB" w:rsidRPr="006818FB" w14:paraId="60905436" w14:textId="77777777" w:rsidTr="00B52113">
        <w:trPr>
          <w:trHeight w:val="397"/>
        </w:trPr>
        <w:tc>
          <w:tcPr>
            <w:tcW w:w="1926" w:type="pct"/>
            <w:vAlign w:val="center"/>
          </w:tcPr>
          <w:p w14:paraId="60DBBA4A" w14:textId="0F28FEB4"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杭州银行合肥分行</w:t>
            </w:r>
          </w:p>
        </w:tc>
        <w:tc>
          <w:tcPr>
            <w:tcW w:w="1924" w:type="pct"/>
            <w:vAlign w:val="center"/>
          </w:tcPr>
          <w:p w14:paraId="68868FAF" w14:textId="09F47364"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3401040160001016238</w:t>
            </w:r>
          </w:p>
        </w:tc>
        <w:tc>
          <w:tcPr>
            <w:tcW w:w="1150" w:type="pct"/>
            <w:vAlign w:val="center"/>
          </w:tcPr>
          <w:p w14:paraId="0D430E82" w14:textId="2873BE37"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38,134.03</w:t>
            </w:r>
          </w:p>
        </w:tc>
      </w:tr>
      <w:tr w:rsidR="006818FB" w:rsidRPr="006818FB" w14:paraId="2E4EF709" w14:textId="77777777" w:rsidTr="00B52113">
        <w:trPr>
          <w:trHeight w:val="397"/>
        </w:trPr>
        <w:tc>
          <w:tcPr>
            <w:tcW w:w="1926" w:type="pct"/>
            <w:vAlign w:val="center"/>
          </w:tcPr>
          <w:p w14:paraId="1BFB844B" w14:textId="08410E2E"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渤海银行合肥分行</w:t>
            </w:r>
          </w:p>
        </w:tc>
        <w:tc>
          <w:tcPr>
            <w:tcW w:w="1924" w:type="pct"/>
            <w:vAlign w:val="center"/>
          </w:tcPr>
          <w:p w14:paraId="1B0F0192" w14:textId="4D35043B"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2010789704000198</w:t>
            </w:r>
          </w:p>
        </w:tc>
        <w:tc>
          <w:tcPr>
            <w:tcW w:w="1150" w:type="pct"/>
            <w:vAlign w:val="center"/>
          </w:tcPr>
          <w:p w14:paraId="29BC0D17" w14:textId="6A203119"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41,656.93</w:t>
            </w:r>
          </w:p>
        </w:tc>
      </w:tr>
      <w:tr w:rsidR="006818FB" w:rsidRPr="006818FB" w14:paraId="446FA9DA" w14:textId="77777777" w:rsidTr="00B52113">
        <w:trPr>
          <w:trHeight w:val="397"/>
        </w:trPr>
        <w:tc>
          <w:tcPr>
            <w:tcW w:w="1926" w:type="pct"/>
            <w:vAlign w:val="center"/>
          </w:tcPr>
          <w:p w14:paraId="2667D948" w14:textId="1042FD7E"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浦发银行合肥分行</w:t>
            </w:r>
          </w:p>
        </w:tc>
        <w:tc>
          <w:tcPr>
            <w:tcW w:w="1924" w:type="pct"/>
            <w:vAlign w:val="center"/>
          </w:tcPr>
          <w:p w14:paraId="79075DCB" w14:textId="21F82FF5"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58080078801800000859</w:t>
            </w:r>
          </w:p>
        </w:tc>
        <w:tc>
          <w:tcPr>
            <w:tcW w:w="1150" w:type="pct"/>
            <w:vAlign w:val="center"/>
          </w:tcPr>
          <w:p w14:paraId="2AA62F41" w14:textId="4E43F0F8"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95,983.98</w:t>
            </w:r>
          </w:p>
        </w:tc>
      </w:tr>
      <w:tr w:rsidR="006818FB" w:rsidRPr="006818FB" w14:paraId="208C6874" w14:textId="77777777" w:rsidTr="00B52113">
        <w:trPr>
          <w:trHeight w:val="397"/>
        </w:trPr>
        <w:tc>
          <w:tcPr>
            <w:tcW w:w="1926" w:type="pct"/>
            <w:vAlign w:val="center"/>
          </w:tcPr>
          <w:p w14:paraId="0AD3F6DA" w14:textId="15355F69"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徽商银行合肥分行</w:t>
            </w:r>
          </w:p>
        </w:tc>
        <w:tc>
          <w:tcPr>
            <w:tcW w:w="1924" w:type="pct"/>
            <w:vAlign w:val="center"/>
          </w:tcPr>
          <w:p w14:paraId="00B1B6D5" w14:textId="1F7E6716"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520501603531000234</w:t>
            </w:r>
          </w:p>
        </w:tc>
        <w:tc>
          <w:tcPr>
            <w:tcW w:w="1150" w:type="pct"/>
            <w:vAlign w:val="center"/>
          </w:tcPr>
          <w:p w14:paraId="3CBFAE3F" w14:textId="37C9EFF8"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8,376.93</w:t>
            </w:r>
          </w:p>
        </w:tc>
      </w:tr>
      <w:tr w:rsidR="006818FB" w:rsidRPr="006818FB" w14:paraId="341F9805" w14:textId="77777777" w:rsidTr="00B52113">
        <w:trPr>
          <w:trHeight w:val="397"/>
        </w:trPr>
        <w:tc>
          <w:tcPr>
            <w:tcW w:w="1926" w:type="pct"/>
            <w:vAlign w:val="center"/>
          </w:tcPr>
          <w:p w14:paraId="458FE69C" w14:textId="1CC1E104"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建设银行界首支行</w:t>
            </w:r>
          </w:p>
        </w:tc>
        <w:tc>
          <w:tcPr>
            <w:tcW w:w="1924" w:type="pct"/>
            <w:vAlign w:val="center"/>
          </w:tcPr>
          <w:p w14:paraId="3C8EB88D" w14:textId="010AE576"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34050171190800002449</w:t>
            </w:r>
          </w:p>
        </w:tc>
        <w:tc>
          <w:tcPr>
            <w:tcW w:w="1150" w:type="pct"/>
            <w:vAlign w:val="center"/>
          </w:tcPr>
          <w:p w14:paraId="4A4AD6CF" w14:textId="2F4E68A5"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736,523.14</w:t>
            </w:r>
          </w:p>
        </w:tc>
      </w:tr>
      <w:tr w:rsidR="006818FB" w:rsidRPr="006818FB" w14:paraId="407A2C24" w14:textId="77777777" w:rsidTr="00B52113">
        <w:trPr>
          <w:trHeight w:val="397"/>
        </w:trPr>
        <w:tc>
          <w:tcPr>
            <w:tcW w:w="1926" w:type="pct"/>
            <w:vAlign w:val="center"/>
          </w:tcPr>
          <w:p w14:paraId="3B17C2F8" w14:textId="26E31878"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工商银行城建支行</w:t>
            </w:r>
          </w:p>
        </w:tc>
        <w:tc>
          <w:tcPr>
            <w:tcW w:w="1924" w:type="pct"/>
            <w:vAlign w:val="center"/>
          </w:tcPr>
          <w:p w14:paraId="199F850E" w14:textId="1FE98489"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1302011729200188247</w:t>
            </w:r>
          </w:p>
        </w:tc>
        <w:tc>
          <w:tcPr>
            <w:tcW w:w="1150" w:type="pct"/>
            <w:vAlign w:val="center"/>
          </w:tcPr>
          <w:p w14:paraId="17C01F36" w14:textId="58D0B1DD"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118,844.54</w:t>
            </w:r>
          </w:p>
        </w:tc>
      </w:tr>
      <w:tr w:rsidR="006818FB" w:rsidRPr="006818FB" w14:paraId="5096D342" w14:textId="77777777" w:rsidTr="00B52113">
        <w:trPr>
          <w:trHeight w:val="397"/>
        </w:trPr>
        <w:tc>
          <w:tcPr>
            <w:tcW w:w="1926" w:type="pct"/>
            <w:vAlign w:val="center"/>
          </w:tcPr>
          <w:p w14:paraId="29FC2C88" w14:textId="2D10D7CC" w:rsidR="006818FB" w:rsidRPr="006818FB" w:rsidRDefault="006818FB" w:rsidP="006818FB">
            <w:pPr>
              <w:adjustRightInd w:val="0"/>
              <w:rPr>
                <w:rFonts w:ascii="Times New Roman" w:hAnsi="Times New Roman" w:cs="Times New Roman"/>
                <w:sz w:val="21"/>
                <w:szCs w:val="21"/>
              </w:rPr>
            </w:pPr>
            <w:r w:rsidRPr="006818FB">
              <w:rPr>
                <w:rFonts w:ascii="Times New Roman" w:hAnsi="Times New Roman" w:cs="Times New Roman"/>
                <w:sz w:val="21"/>
                <w:szCs w:val="21"/>
              </w:rPr>
              <w:t>招商银行合肥分行</w:t>
            </w:r>
          </w:p>
        </w:tc>
        <w:tc>
          <w:tcPr>
            <w:tcW w:w="1924" w:type="pct"/>
            <w:vAlign w:val="center"/>
          </w:tcPr>
          <w:p w14:paraId="4A4533E0" w14:textId="21C21882" w:rsidR="006818FB" w:rsidRPr="006818FB" w:rsidRDefault="006818FB" w:rsidP="006818FB">
            <w:pPr>
              <w:pStyle w:val="a7"/>
              <w:spacing w:line="240" w:lineRule="auto"/>
              <w:textAlignment w:val="auto"/>
              <w:rPr>
                <w:rFonts w:ascii="Times New Roman"/>
                <w:kern w:val="2"/>
                <w:sz w:val="21"/>
                <w:szCs w:val="21"/>
              </w:rPr>
            </w:pPr>
            <w:r w:rsidRPr="006818FB">
              <w:rPr>
                <w:rFonts w:ascii="Times New Roman"/>
                <w:kern w:val="2"/>
                <w:sz w:val="21"/>
                <w:szCs w:val="21"/>
              </w:rPr>
              <w:t>551900016010506</w:t>
            </w:r>
          </w:p>
        </w:tc>
        <w:tc>
          <w:tcPr>
            <w:tcW w:w="1150" w:type="pct"/>
            <w:vAlign w:val="center"/>
          </w:tcPr>
          <w:p w14:paraId="5BE3E360" w14:textId="759AAD17" w:rsidR="006818FB" w:rsidRPr="006818FB" w:rsidRDefault="006818FB" w:rsidP="006818FB">
            <w:pPr>
              <w:pStyle w:val="a7"/>
              <w:spacing w:line="240" w:lineRule="auto"/>
              <w:jc w:val="right"/>
              <w:textAlignment w:val="auto"/>
              <w:rPr>
                <w:rFonts w:ascii="Times New Roman"/>
                <w:kern w:val="2"/>
                <w:sz w:val="21"/>
                <w:szCs w:val="21"/>
              </w:rPr>
            </w:pPr>
            <w:r w:rsidRPr="006818FB">
              <w:rPr>
                <w:rFonts w:ascii="Times New Roman"/>
                <w:kern w:val="2"/>
                <w:sz w:val="21"/>
                <w:szCs w:val="21"/>
              </w:rPr>
              <w:t>184,418.25</w:t>
            </w:r>
          </w:p>
        </w:tc>
      </w:tr>
      <w:tr w:rsidR="00B52113" w:rsidRPr="006818FB" w14:paraId="190E6D23" w14:textId="77777777" w:rsidTr="00EA13D4">
        <w:trPr>
          <w:trHeight w:val="397"/>
        </w:trPr>
        <w:tc>
          <w:tcPr>
            <w:tcW w:w="1926" w:type="pct"/>
            <w:vAlign w:val="center"/>
          </w:tcPr>
          <w:p w14:paraId="081AEB31" w14:textId="32319D19" w:rsidR="00B52113" w:rsidRPr="006818FB" w:rsidRDefault="00B52113" w:rsidP="00B52113">
            <w:pPr>
              <w:adjustRightInd w:val="0"/>
              <w:jc w:val="center"/>
              <w:rPr>
                <w:rFonts w:ascii="Times New Roman" w:hAnsi="Times New Roman" w:cs="Times New Roman"/>
                <w:sz w:val="21"/>
                <w:szCs w:val="21"/>
              </w:rPr>
            </w:pPr>
            <w:r w:rsidRPr="006818FB">
              <w:rPr>
                <w:rFonts w:ascii="Times New Roman" w:hAnsi="Times New Roman" w:cs="Times New Roman" w:hint="eastAsia"/>
                <w:b/>
                <w:bCs/>
                <w:sz w:val="21"/>
                <w:szCs w:val="21"/>
              </w:rPr>
              <w:t>合计</w:t>
            </w:r>
          </w:p>
        </w:tc>
        <w:tc>
          <w:tcPr>
            <w:tcW w:w="1924" w:type="pct"/>
            <w:vAlign w:val="center"/>
          </w:tcPr>
          <w:p w14:paraId="0BBD63C3" w14:textId="3464909D" w:rsidR="00B52113" w:rsidRPr="006818FB" w:rsidRDefault="00B52113" w:rsidP="00EA13D4">
            <w:pPr>
              <w:pStyle w:val="a7"/>
              <w:spacing w:line="240" w:lineRule="auto"/>
              <w:jc w:val="center"/>
              <w:textAlignment w:val="auto"/>
              <w:rPr>
                <w:rFonts w:ascii="Times New Roman"/>
                <w:kern w:val="2"/>
                <w:sz w:val="21"/>
                <w:szCs w:val="21"/>
              </w:rPr>
            </w:pPr>
            <w:r w:rsidRPr="006818FB">
              <w:rPr>
                <w:rFonts w:ascii="Times New Roman"/>
                <w:b/>
                <w:sz w:val="21"/>
                <w:szCs w:val="21"/>
              </w:rPr>
              <w:t>—</w:t>
            </w:r>
          </w:p>
        </w:tc>
        <w:tc>
          <w:tcPr>
            <w:tcW w:w="1150" w:type="pct"/>
            <w:vAlign w:val="center"/>
          </w:tcPr>
          <w:p w14:paraId="7BA8E2B6" w14:textId="110CAA49" w:rsidR="00B52113" w:rsidRPr="006818FB" w:rsidRDefault="00B52113" w:rsidP="00B52113">
            <w:pPr>
              <w:pStyle w:val="a7"/>
              <w:spacing w:line="240" w:lineRule="auto"/>
              <w:jc w:val="right"/>
              <w:textAlignment w:val="auto"/>
              <w:rPr>
                <w:rFonts w:ascii="Times New Roman"/>
                <w:kern w:val="2"/>
                <w:sz w:val="21"/>
                <w:szCs w:val="21"/>
              </w:rPr>
            </w:pPr>
            <w:r w:rsidRPr="006818FB">
              <w:rPr>
                <w:rFonts w:ascii="Times New Roman"/>
                <w:b/>
                <w:bCs/>
                <w:kern w:val="2"/>
                <w:sz w:val="21"/>
                <w:szCs w:val="21"/>
              </w:rPr>
              <w:t>1,223,937.80</w:t>
            </w:r>
          </w:p>
        </w:tc>
      </w:tr>
    </w:tbl>
    <w:p w14:paraId="5268C109" w14:textId="77777777" w:rsidR="00FA3C95" w:rsidRDefault="00000000">
      <w:pPr>
        <w:spacing w:beforeLines="50" w:before="120" w:afterLines="50" w:after="120"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三、募集资金的实际使用情况</w:t>
      </w:r>
    </w:p>
    <w:p w14:paraId="17C24639" w14:textId="77777777" w:rsidR="00FA3C95" w:rsidRDefault="00000000">
      <w:pPr>
        <w:spacing w:line="360" w:lineRule="auto"/>
        <w:ind w:firstLineChars="200" w:firstLine="482"/>
        <w:outlineLvl w:val="1"/>
        <w:rPr>
          <w:rFonts w:ascii="Times New Roman" w:hAnsi="Times New Roman" w:cs="Times New Roman"/>
          <w:b/>
          <w:szCs w:val="24"/>
        </w:rPr>
      </w:pPr>
      <w:r>
        <w:rPr>
          <w:rFonts w:ascii="Times New Roman" w:hAnsi="Times New Roman" w:cs="Times New Roman" w:hint="eastAsia"/>
          <w:b/>
          <w:szCs w:val="24"/>
        </w:rPr>
        <w:t>（一）募集资金使用情况对照表</w:t>
      </w:r>
    </w:p>
    <w:p w14:paraId="28052038" w14:textId="209E070B" w:rsidR="00AE3455" w:rsidRPr="00AE3455" w:rsidRDefault="00AE3455" w:rsidP="00AE3455">
      <w:pPr>
        <w:spacing w:line="360" w:lineRule="auto"/>
        <w:ind w:firstLineChars="200" w:firstLine="480"/>
        <w:rPr>
          <w:rFonts w:ascii="Times New Roman" w:cs="Times New Roman"/>
        </w:rPr>
      </w:pPr>
      <w:r w:rsidRPr="00AE3455">
        <w:rPr>
          <w:rFonts w:ascii="Times New Roman" w:cs="Times New Roman"/>
        </w:rPr>
        <w:t>1</w:t>
      </w:r>
      <w:r w:rsidRPr="00AE3455">
        <w:rPr>
          <w:rFonts w:ascii="Times New Roman" w:cs="Times New Roman"/>
        </w:rPr>
        <w:t>、</w:t>
      </w:r>
      <w:r w:rsidR="00D270AB" w:rsidRPr="00D270AB">
        <w:rPr>
          <w:rFonts w:ascii="Times New Roman" w:cs="Times New Roman"/>
        </w:rPr>
        <w:t>2019</w:t>
      </w:r>
      <w:r w:rsidR="00D270AB" w:rsidRPr="00D270AB">
        <w:rPr>
          <w:rFonts w:ascii="Times New Roman" w:cs="Times New Roman"/>
        </w:rPr>
        <w:t>年首次公开发行股票</w:t>
      </w:r>
    </w:p>
    <w:p w14:paraId="67B1D018" w14:textId="7B100716" w:rsidR="00AE3455" w:rsidRPr="00AE3455" w:rsidRDefault="00AE3455" w:rsidP="00AE3455">
      <w:pPr>
        <w:spacing w:line="360" w:lineRule="auto"/>
        <w:ind w:firstLineChars="200" w:firstLine="480"/>
        <w:rPr>
          <w:rFonts w:ascii="Times New Roman" w:cs="Times New Roman"/>
        </w:rPr>
      </w:pPr>
      <w:r w:rsidRPr="00AE3455">
        <w:rPr>
          <w:rFonts w:ascii="Times New Roman" w:cs="Times New Roman" w:hint="eastAsia"/>
        </w:rPr>
        <w:t>截至</w:t>
      </w:r>
      <w:r w:rsidRPr="00AE3455">
        <w:rPr>
          <w:rFonts w:ascii="Times New Roman" w:cs="Times New Roman"/>
        </w:rPr>
        <w:t>2023</w:t>
      </w:r>
      <w:r w:rsidRPr="00AE3455">
        <w:rPr>
          <w:rFonts w:ascii="Times New Roman" w:cs="Times New Roman"/>
        </w:rPr>
        <w:t>年</w:t>
      </w:r>
      <w:r w:rsidRPr="00AE3455">
        <w:rPr>
          <w:rFonts w:ascii="Times New Roman" w:cs="Times New Roman"/>
        </w:rPr>
        <w:t>12</w:t>
      </w:r>
      <w:r w:rsidRPr="00AE3455">
        <w:rPr>
          <w:rFonts w:ascii="Times New Roman" w:cs="Times New Roman"/>
        </w:rPr>
        <w:t>月</w:t>
      </w:r>
      <w:r w:rsidRPr="00AE3455">
        <w:rPr>
          <w:rFonts w:ascii="Times New Roman" w:cs="Times New Roman"/>
        </w:rPr>
        <w:t>31</w:t>
      </w:r>
      <w:r w:rsidRPr="00AE3455">
        <w:rPr>
          <w:rFonts w:ascii="Times New Roman" w:cs="Times New Roman"/>
        </w:rPr>
        <w:t>日止，公司实际投入相关项目的募集资金款项共计人民币</w:t>
      </w:r>
      <w:r w:rsidR="00E73B1F" w:rsidRPr="003F0864">
        <w:rPr>
          <w:rFonts w:ascii="Times New Roman" w:hAnsi="Times New Roman" w:cs="Times New Roman"/>
          <w:szCs w:val="24"/>
        </w:rPr>
        <w:t>20,490.59</w:t>
      </w:r>
      <w:r w:rsidRPr="00AE3455">
        <w:rPr>
          <w:rFonts w:ascii="Times New Roman" w:cs="Times New Roman"/>
        </w:rPr>
        <w:t>万元，具体使用情况详见附表</w:t>
      </w:r>
      <w:r w:rsidRPr="00AE3455">
        <w:rPr>
          <w:rFonts w:ascii="Times New Roman" w:cs="Times New Roman"/>
        </w:rPr>
        <w:t>1-1</w:t>
      </w:r>
      <w:r w:rsidRPr="00AE3455">
        <w:rPr>
          <w:rFonts w:ascii="Times New Roman" w:cs="Times New Roman"/>
        </w:rPr>
        <w:t>：</w:t>
      </w:r>
      <w:r w:rsidR="001C7D8B" w:rsidRPr="001C7D8B">
        <w:rPr>
          <w:rFonts w:ascii="Times New Roman" w:cs="Times New Roman"/>
        </w:rPr>
        <w:t>2023</w:t>
      </w:r>
      <w:r w:rsidR="001C7D8B" w:rsidRPr="001C7D8B">
        <w:rPr>
          <w:rFonts w:ascii="Times New Roman" w:cs="Times New Roman"/>
        </w:rPr>
        <w:t>年度募集资金使用情况对照表（首次公开发行股票）</w:t>
      </w:r>
      <w:r w:rsidRPr="00AE3455">
        <w:rPr>
          <w:rFonts w:ascii="Times New Roman" w:cs="Times New Roman"/>
        </w:rPr>
        <w:t>。</w:t>
      </w:r>
    </w:p>
    <w:p w14:paraId="2B891B10" w14:textId="343F3CEF" w:rsidR="00AE3455" w:rsidRPr="00AE3455" w:rsidRDefault="00AE3455" w:rsidP="00AE3455">
      <w:pPr>
        <w:spacing w:line="360" w:lineRule="auto"/>
        <w:ind w:firstLineChars="200" w:firstLine="480"/>
        <w:rPr>
          <w:rFonts w:ascii="Times New Roman" w:cs="Times New Roman"/>
        </w:rPr>
      </w:pPr>
      <w:r w:rsidRPr="00AE3455">
        <w:rPr>
          <w:rFonts w:ascii="Times New Roman" w:cs="Times New Roman"/>
        </w:rPr>
        <w:t>2</w:t>
      </w:r>
      <w:r w:rsidRPr="00AE3455">
        <w:rPr>
          <w:rFonts w:ascii="Times New Roman" w:cs="Times New Roman"/>
        </w:rPr>
        <w:t>、</w:t>
      </w:r>
      <w:r w:rsidR="00D270AB" w:rsidRPr="00D270AB">
        <w:rPr>
          <w:rFonts w:ascii="Times New Roman" w:cs="Times New Roman"/>
        </w:rPr>
        <w:t>2021</w:t>
      </w:r>
      <w:r w:rsidR="00D270AB" w:rsidRPr="00D270AB">
        <w:rPr>
          <w:rFonts w:ascii="Times New Roman" w:cs="Times New Roman"/>
        </w:rPr>
        <w:t>年非公开发行股票</w:t>
      </w:r>
    </w:p>
    <w:p w14:paraId="403172B3" w14:textId="6102F1E8" w:rsidR="00AE3455" w:rsidRDefault="00AE3455" w:rsidP="00AE3455">
      <w:pPr>
        <w:spacing w:line="360" w:lineRule="auto"/>
        <w:ind w:firstLineChars="200" w:firstLine="480"/>
        <w:rPr>
          <w:rFonts w:ascii="Times New Roman" w:cs="Times New Roman"/>
        </w:rPr>
      </w:pPr>
      <w:r w:rsidRPr="00AE3455">
        <w:rPr>
          <w:rFonts w:ascii="Times New Roman" w:cs="Times New Roman" w:hint="eastAsia"/>
        </w:rPr>
        <w:t>截至</w:t>
      </w:r>
      <w:r w:rsidRPr="00AE3455">
        <w:rPr>
          <w:rFonts w:ascii="Times New Roman" w:cs="Times New Roman"/>
        </w:rPr>
        <w:t>2023</w:t>
      </w:r>
      <w:r w:rsidRPr="00AE3455">
        <w:rPr>
          <w:rFonts w:ascii="Times New Roman" w:cs="Times New Roman"/>
        </w:rPr>
        <w:t>年</w:t>
      </w:r>
      <w:r w:rsidRPr="00AE3455">
        <w:rPr>
          <w:rFonts w:ascii="Times New Roman" w:cs="Times New Roman"/>
        </w:rPr>
        <w:t>12</w:t>
      </w:r>
      <w:r w:rsidRPr="00AE3455">
        <w:rPr>
          <w:rFonts w:ascii="Times New Roman" w:cs="Times New Roman"/>
        </w:rPr>
        <w:t>月</w:t>
      </w:r>
      <w:r w:rsidRPr="00AE3455">
        <w:rPr>
          <w:rFonts w:ascii="Times New Roman" w:cs="Times New Roman"/>
        </w:rPr>
        <w:t>31</w:t>
      </w:r>
      <w:r w:rsidRPr="00AE3455">
        <w:rPr>
          <w:rFonts w:ascii="Times New Roman" w:cs="Times New Roman"/>
        </w:rPr>
        <w:t>日止，公司实际投入相关项目的募集资金款项共计人民币</w:t>
      </w:r>
      <w:r w:rsidRPr="00AE3455">
        <w:rPr>
          <w:rFonts w:ascii="Times New Roman" w:cs="Times New Roman"/>
        </w:rPr>
        <w:t>86,023.57</w:t>
      </w:r>
      <w:r w:rsidRPr="00AE3455">
        <w:rPr>
          <w:rFonts w:ascii="Times New Roman" w:cs="Times New Roman"/>
        </w:rPr>
        <w:t>万元，具体使用情况详见附表</w:t>
      </w:r>
      <w:r w:rsidRPr="00AE3455">
        <w:rPr>
          <w:rFonts w:ascii="Times New Roman" w:cs="Times New Roman"/>
        </w:rPr>
        <w:t>1-2</w:t>
      </w:r>
      <w:r w:rsidRPr="00AE3455">
        <w:rPr>
          <w:rFonts w:ascii="Times New Roman" w:cs="Times New Roman"/>
        </w:rPr>
        <w:t>：</w:t>
      </w:r>
      <w:r w:rsidR="001C7D8B" w:rsidRPr="001C7D8B">
        <w:rPr>
          <w:rFonts w:ascii="Times New Roman" w:cs="Times New Roman"/>
        </w:rPr>
        <w:t>2023</w:t>
      </w:r>
      <w:r w:rsidR="001C7D8B" w:rsidRPr="001C7D8B">
        <w:rPr>
          <w:rFonts w:ascii="Times New Roman" w:cs="Times New Roman"/>
        </w:rPr>
        <w:t>年度募集资金使用情况对照表（非公开发行股票）</w:t>
      </w:r>
      <w:r w:rsidRPr="00AE3455">
        <w:rPr>
          <w:rFonts w:ascii="Times New Roman" w:cs="Times New Roman"/>
        </w:rPr>
        <w:t>。</w:t>
      </w:r>
    </w:p>
    <w:p w14:paraId="7654FA4B" w14:textId="12C57528" w:rsidR="00A8539D" w:rsidRDefault="00000000">
      <w:pPr>
        <w:spacing w:line="360" w:lineRule="auto"/>
        <w:ind w:firstLineChars="200" w:firstLine="482"/>
        <w:outlineLvl w:val="1"/>
        <w:rPr>
          <w:rFonts w:ascii="Times New Roman" w:hAnsi="Times New Roman" w:cs="Times New Roman"/>
          <w:b/>
          <w:szCs w:val="24"/>
        </w:rPr>
      </w:pPr>
      <w:r>
        <w:rPr>
          <w:rFonts w:ascii="Times New Roman" w:hAnsi="Times New Roman" w:cs="Times New Roman" w:hint="eastAsia"/>
          <w:b/>
          <w:szCs w:val="24"/>
        </w:rPr>
        <w:t>（二）</w:t>
      </w:r>
      <w:r w:rsidR="00A8539D" w:rsidRPr="00A8539D">
        <w:rPr>
          <w:rFonts w:ascii="Times New Roman" w:hAnsi="Times New Roman" w:cs="Times New Roman" w:hint="eastAsia"/>
          <w:b/>
          <w:szCs w:val="24"/>
        </w:rPr>
        <w:t>节余募集资金使用情况</w:t>
      </w:r>
    </w:p>
    <w:p w14:paraId="2B988489" w14:textId="77777777" w:rsidR="00E66571" w:rsidRPr="00AE3455" w:rsidRDefault="00E66571" w:rsidP="00E66571">
      <w:pPr>
        <w:spacing w:line="360" w:lineRule="auto"/>
        <w:ind w:firstLineChars="200" w:firstLine="480"/>
        <w:rPr>
          <w:rFonts w:ascii="Times New Roman" w:cs="Times New Roman"/>
        </w:rPr>
      </w:pPr>
      <w:r w:rsidRPr="00AE3455">
        <w:rPr>
          <w:rFonts w:ascii="Times New Roman" w:cs="Times New Roman"/>
        </w:rPr>
        <w:t>1</w:t>
      </w:r>
      <w:r w:rsidRPr="00AE3455">
        <w:rPr>
          <w:rFonts w:ascii="Times New Roman" w:cs="Times New Roman"/>
        </w:rPr>
        <w:t>、</w:t>
      </w:r>
      <w:r w:rsidRPr="00D270AB">
        <w:rPr>
          <w:rFonts w:ascii="Times New Roman" w:cs="Times New Roman"/>
        </w:rPr>
        <w:t>2019</w:t>
      </w:r>
      <w:r w:rsidRPr="00D270AB">
        <w:rPr>
          <w:rFonts w:ascii="Times New Roman" w:cs="Times New Roman"/>
        </w:rPr>
        <w:t>年首次公开发行股票</w:t>
      </w:r>
    </w:p>
    <w:p w14:paraId="112C1239" w14:textId="02D46F15" w:rsidR="00A8539D" w:rsidRDefault="00A8539D" w:rsidP="00A8539D">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color w:val="auto"/>
          <w:kern w:val="2"/>
        </w:rPr>
        <w:t>截至</w:t>
      </w:r>
      <w:r>
        <w:rPr>
          <w:rFonts w:ascii="Times New Roman" w:cs="Times New Roman"/>
          <w:color w:val="auto"/>
          <w:kern w:val="2"/>
        </w:rPr>
        <w:t>2023</w:t>
      </w:r>
      <w:r>
        <w:rPr>
          <w:rFonts w:ascii="Times New Roman" w:cs="Times New Roman"/>
          <w:color w:val="auto"/>
          <w:kern w:val="2"/>
        </w:rPr>
        <w:t>年</w:t>
      </w:r>
      <w:r>
        <w:rPr>
          <w:rFonts w:ascii="Times New Roman" w:cs="Times New Roman"/>
          <w:color w:val="auto"/>
          <w:kern w:val="2"/>
        </w:rPr>
        <w:t>12</w:t>
      </w:r>
      <w:r>
        <w:rPr>
          <w:rFonts w:ascii="Times New Roman" w:cs="Times New Roman"/>
          <w:color w:val="auto"/>
          <w:kern w:val="2"/>
        </w:rPr>
        <w:t>月</w:t>
      </w:r>
      <w:r>
        <w:rPr>
          <w:rFonts w:ascii="Times New Roman" w:cs="Times New Roman"/>
          <w:color w:val="auto"/>
          <w:kern w:val="2"/>
        </w:rPr>
        <w:t>31</w:t>
      </w:r>
      <w:r>
        <w:rPr>
          <w:rFonts w:ascii="Times New Roman" w:cs="Times New Roman"/>
          <w:color w:val="auto"/>
          <w:kern w:val="2"/>
        </w:rPr>
        <w:t>日，公司</w:t>
      </w:r>
      <w:r>
        <w:rPr>
          <w:rFonts w:ascii="Times New Roman" w:cs="Times New Roman" w:hint="eastAsia"/>
          <w:color w:val="auto"/>
          <w:kern w:val="2"/>
        </w:rPr>
        <w:t>2019</w:t>
      </w:r>
      <w:r>
        <w:rPr>
          <w:rFonts w:ascii="Times New Roman" w:cs="Times New Roman"/>
          <w:color w:val="auto"/>
          <w:kern w:val="2"/>
        </w:rPr>
        <w:t>年首次公开发行股票募集资金投入项目已投入完成，达到项目预期状态</w:t>
      </w:r>
      <w:r>
        <w:rPr>
          <w:rFonts w:ascii="Times New Roman" w:cs="Times New Roman" w:hint="eastAsia"/>
          <w:color w:val="auto"/>
          <w:kern w:val="2"/>
        </w:rPr>
        <w:t>。在募集资金投资项目实施过程中，公司遵守募集资金使用的有关规定，在不影响募集资金投资项目顺利实施完成的前提下，本着合理、节约、有效的原则，合理地控制了相关机械设备购置成本。本次节余募集资金主要系首次公开发行股票募集资金投资项目按计划顺利实施完成后，节余的部分募集资金利息收益（扣除银行手续费）。</w:t>
      </w:r>
      <w:r>
        <w:rPr>
          <w:rFonts w:ascii="Times New Roman" w:cs="Times New Roman"/>
          <w:color w:val="auto"/>
          <w:kern w:val="2"/>
        </w:rPr>
        <w:t>为提高募集资金使用效率，公司将节余募集资金利息收入</w:t>
      </w:r>
      <w:r>
        <w:rPr>
          <w:rFonts w:ascii="Times New Roman" w:cs="Times New Roman" w:hint="eastAsia"/>
          <w:color w:val="auto"/>
          <w:kern w:val="2"/>
        </w:rPr>
        <w:t>19.16</w:t>
      </w:r>
      <w:r>
        <w:rPr>
          <w:rFonts w:ascii="Times New Roman" w:cs="Times New Roman"/>
          <w:color w:val="auto"/>
          <w:kern w:val="2"/>
        </w:rPr>
        <w:t>万元转入</w:t>
      </w:r>
      <w:r>
        <w:rPr>
          <w:rFonts w:ascii="Times New Roman" w:cs="Times New Roman"/>
          <w:color w:val="auto"/>
          <w:kern w:val="2"/>
        </w:rPr>
        <w:lastRenderedPageBreak/>
        <w:t>公司一般银行账户永久补充流动资金，用于公司日常生产经营。</w:t>
      </w:r>
    </w:p>
    <w:p w14:paraId="62C3CD20" w14:textId="77777777" w:rsidR="00A8539D" w:rsidRDefault="00A8539D" w:rsidP="00A8539D">
      <w:pPr>
        <w:pStyle w:val="Default"/>
        <w:autoSpaceDE/>
        <w:autoSpaceDN/>
        <w:spacing w:beforeLines="50" w:before="120" w:line="360" w:lineRule="auto"/>
        <w:ind w:firstLineChars="200" w:firstLine="480"/>
        <w:jc w:val="both"/>
        <w:rPr>
          <w:rFonts w:ascii="Times New Roman" w:cs="Times New Roman"/>
          <w:color w:val="auto"/>
          <w:kern w:val="2"/>
        </w:rPr>
      </w:pPr>
      <w:r>
        <w:rPr>
          <w:rFonts w:ascii="Times New Roman" w:cs="Times New Roman"/>
          <w:color w:val="auto"/>
          <w:kern w:val="2"/>
        </w:rPr>
        <w:t>根据《上海证券交易所上市公司自律监管指引第</w:t>
      </w:r>
      <w:r>
        <w:rPr>
          <w:rFonts w:ascii="Times New Roman" w:cs="Times New Roman" w:hint="eastAsia"/>
          <w:color w:val="auto"/>
          <w:kern w:val="2"/>
        </w:rPr>
        <w:t>1</w:t>
      </w:r>
      <w:r>
        <w:rPr>
          <w:rFonts w:ascii="Times New Roman" w:cs="Times New Roman"/>
          <w:color w:val="auto"/>
          <w:kern w:val="2"/>
        </w:rPr>
        <w:t>号</w:t>
      </w:r>
      <w:r>
        <w:rPr>
          <w:rFonts w:ascii="Times New Roman" w:cs="Times New Roman"/>
          <w:color w:val="auto"/>
          <w:kern w:val="2"/>
        </w:rPr>
        <w:t>——</w:t>
      </w:r>
      <w:r>
        <w:rPr>
          <w:rFonts w:ascii="Times New Roman" w:cs="Times New Roman"/>
          <w:color w:val="auto"/>
          <w:kern w:val="2"/>
        </w:rPr>
        <w:t>规范运作》等相关规定：募投项目全部完成后，上市公司使用节余募投资金（包括利息收入）应当经董事会审议通过，且经独立董事、保荐人、监事会发表明确同意意见。公司应当在董事会审议后及时公告。节余募集资金（包括利息收入）低于</w:t>
      </w:r>
      <w:r>
        <w:rPr>
          <w:rFonts w:ascii="Times New Roman" w:cs="Times New Roman" w:hint="eastAsia"/>
          <w:color w:val="auto"/>
          <w:kern w:val="2"/>
        </w:rPr>
        <w:t>500</w:t>
      </w:r>
      <w:r>
        <w:rPr>
          <w:rFonts w:ascii="Times New Roman" w:cs="Times New Roman"/>
          <w:color w:val="auto"/>
          <w:kern w:val="2"/>
        </w:rPr>
        <w:t>万元或者低于募集资金净额</w:t>
      </w:r>
      <w:r>
        <w:rPr>
          <w:rFonts w:ascii="Times New Roman" w:cs="Times New Roman"/>
          <w:color w:val="auto"/>
          <w:kern w:val="2"/>
        </w:rPr>
        <w:t>5%</w:t>
      </w:r>
      <w:r>
        <w:rPr>
          <w:rFonts w:ascii="Times New Roman" w:cs="Times New Roman"/>
          <w:color w:val="auto"/>
          <w:kern w:val="2"/>
        </w:rPr>
        <w:t>的</w:t>
      </w:r>
      <w:r>
        <w:rPr>
          <w:rFonts w:ascii="Times New Roman" w:cs="Times New Roman" w:hint="eastAsia"/>
          <w:color w:val="auto"/>
          <w:kern w:val="2"/>
        </w:rPr>
        <w:t>，</w:t>
      </w:r>
      <w:r>
        <w:rPr>
          <w:rFonts w:ascii="Times New Roman" w:cs="Times New Roman"/>
          <w:color w:val="auto"/>
          <w:kern w:val="2"/>
        </w:rPr>
        <w:t>可以免于履行前款程序，其使用情况应当在最近一期定期报告中披露。公司</w:t>
      </w:r>
      <w:r>
        <w:rPr>
          <w:rFonts w:ascii="Times New Roman" w:cs="Times New Roman" w:hint="eastAsia"/>
          <w:color w:val="auto"/>
          <w:kern w:val="2"/>
        </w:rPr>
        <w:t>2019</w:t>
      </w:r>
      <w:r>
        <w:rPr>
          <w:rFonts w:ascii="Times New Roman" w:cs="Times New Roman"/>
          <w:color w:val="auto"/>
          <w:kern w:val="2"/>
        </w:rPr>
        <w:t>年首次公开发行股票募集资金节余额低于</w:t>
      </w:r>
      <w:r>
        <w:rPr>
          <w:rFonts w:ascii="Times New Roman" w:cs="Times New Roman" w:hint="eastAsia"/>
          <w:color w:val="auto"/>
          <w:kern w:val="2"/>
        </w:rPr>
        <w:t>500</w:t>
      </w:r>
      <w:r>
        <w:rPr>
          <w:rFonts w:ascii="Times New Roman" w:cs="Times New Roman"/>
          <w:color w:val="auto"/>
          <w:kern w:val="2"/>
        </w:rPr>
        <w:t>万元且低于募集资金净额</w:t>
      </w:r>
      <w:r>
        <w:rPr>
          <w:rFonts w:ascii="Times New Roman" w:cs="Times New Roman"/>
          <w:color w:val="auto"/>
          <w:kern w:val="2"/>
        </w:rPr>
        <w:t>5%</w:t>
      </w:r>
      <w:r>
        <w:rPr>
          <w:rFonts w:ascii="Times New Roman" w:cs="Times New Roman"/>
          <w:color w:val="auto"/>
          <w:kern w:val="2"/>
        </w:rPr>
        <w:t>，免于履行董事会相关审议程序。</w:t>
      </w:r>
    </w:p>
    <w:p w14:paraId="4AFB2318" w14:textId="77777777" w:rsidR="00E66571" w:rsidRPr="00AE3455" w:rsidRDefault="00E66571" w:rsidP="00E66571">
      <w:pPr>
        <w:spacing w:line="360" w:lineRule="auto"/>
        <w:ind w:firstLineChars="200" w:firstLine="480"/>
        <w:rPr>
          <w:rFonts w:ascii="Times New Roman" w:cs="Times New Roman"/>
        </w:rPr>
      </w:pPr>
      <w:r w:rsidRPr="00AE3455">
        <w:rPr>
          <w:rFonts w:ascii="Times New Roman" w:cs="Times New Roman"/>
        </w:rPr>
        <w:t>2</w:t>
      </w:r>
      <w:r w:rsidRPr="00AE3455">
        <w:rPr>
          <w:rFonts w:ascii="Times New Roman" w:cs="Times New Roman"/>
        </w:rPr>
        <w:t>、</w:t>
      </w:r>
      <w:r w:rsidRPr="00D270AB">
        <w:rPr>
          <w:rFonts w:ascii="Times New Roman" w:cs="Times New Roman"/>
        </w:rPr>
        <w:t>2021</w:t>
      </w:r>
      <w:r w:rsidRPr="00D270AB">
        <w:rPr>
          <w:rFonts w:ascii="Times New Roman" w:cs="Times New Roman"/>
        </w:rPr>
        <w:t>年非公开发行股票</w:t>
      </w:r>
    </w:p>
    <w:p w14:paraId="53E673F3" w14:textId="5BF176F6" w:rsidR="00E66571" w:rsidRDefault="00E66571" w:rsidP="00A8539D">
      <w:pPr>
        <w:pStyle w:val="Default"/>
        <w:autoSpaceDE/>
        <w:autoSpaceDN/>
        <w:spacing w:beforeLines="50" w:before="120" w:line="360" w:lineRule="auto"/>
        <w:ind w:firstLineChars="200" w:firstLine="480"/>
        <w:jc w:val="both"/>
        <w:rPr>
          <w:rFonts w:ascii="Times New Roman" w:cs="Times New Roman"/>
          <w:color w:val="auto"/>
          <w:kern w:val="2"/>
        </w:rPr>
      </w:pPr>
      <w:r w:rsidRPr="00E66571">
        <w:rPr>
          <w:rFonts w:ascii="Times New Roman" w:cs="Times New Roman" w:hint="eastAsia"/>
          <w:color w:val="auto"/>
          <w:kern w:val="2"/>
        </w:rPr>
        <w:t>截至</w:t>
      </w:r>
      <w:r w:rsidRPr="00E66571">
        <w:rPr>
          <w:rFonts w:ascii="Times New Roman" w:cs="Times New Roman"/>
          <w:color w:val="auto"/>
          <w:kern w:val="2"/>
        </w:rPr>
        <w:t>2023</w:t>
      </w:r>
      <w:r w:rsidRPr="00E66571">
        <w:rPr>
          <w:rFonts w:ascii="Times New Roman" w:cs="Times New Roman"/>
          <w:color w:val="auto"/>
          <w:kern w:val="2"/>
        </w:rPr>
        <w:t>年</w:t>
      </w:r>
      <w:r w:rsidRPr="00E66571">
        <w:rPr>
          <w:rFonts w:ascii="Times New Roman" w:cs="Times New Roman"/>
          <w:color w:val="auto"/>
          <w:kern w:val="2"/>
        </w:rPr>
        <w:t>12</w:t>
      </w:r>
      <w:r w:rsidRPr="00E66571">
        <w:rPr>
          <w:rFonts w:ascii="Times New Roman" w:cs="Times New Roman"/>
          <w:color w:val="auto"/>
          <w:kern w:val="2"/>
        </w:rPr>
        <w:t>月</w:t>
      </w:r>
      <w:r w:rsidRPr="00E66571">
        <w:rPr>
          <w:rFonts w:ascii="Times New Roman" w:cs="Times New Roman"/>
          <w:color w:val="auto"/>
          <w:kern w:val="2"/>
        </w:rPr>
        <w:t>31</w:t>
      </w:r>
      <w:r w:rsidRPr="00E66571">
        <w:rPr>
          <w:rFonts w:ascii="Times New Roman" w:cs="Times New Roman"/>
          <w:color w:val="auto"/>
          <w:kern w:val="2"/>
        </w:rPr>
        <w:t>日</w:t>
      </w:r>
      <w:r>
        <w:rPr>
          <w:rFonts w:ascii="Times New Roman" w:cs="Times New Roman" w:hint="eastAsia"/>
          <w:color w:val="auto"/>
          <w:kern w:val="2"/>
        </w:rPr>
        <w:t>，</w:t>
      </w:r>
      <w:r w:rsidRPr="00E66571">
        <w:rPr>
          <w:rFonts w:ascii="Times New Roman" w:cs="Times New Roman" w:hint="eastAsia"/>
          <w:color w:val="auto"/>
          <w:kern w:val="2"/>
        </w:rPr>
        <w:t>公司</w:t>
      </w:r>
      <w:r w:rsidRPr="00E66571">
        <w:rPr>
          <w:rFonts w:ascii="Times New Roman" w:cs="Times New Roman"/>
          <w:color w:val="auto"/>
          <w:kern w:val="2"/>
        </w:rPr>
        <w:t>2021</w:t>
      </w:r>
      <w:r w:rsidRPr="00E66571">
        <w:rPr>
          <w:rFonts w:ascii="Times New Roman" w:cs="Times New Roman"/>
          <w:color w:val="auto"/>
          <w:kern w:val="2"/>
        </w:rPr>
        <w:t>年非公开发行股票募集资金投入项目</w:t>
      </w:r>
      <w:r>
        <w:rPr>
          <w:rFonts w:ascii="Times New Roman" w:cs="Times New Roman" w:hint="eastAsia"/>
          <w:color w:val="auto"/>
          <w:kern w:val="2"/>
        </w:rPr>
        <w:t>仍</w:t>
      </w:r>
      <w:r w:rsidR="00D61274" w:rsidRPr="00D61274">
        <w:rPr>
          <w:rFonts w:ascii="Times New Roman" w:cs="Times New Roman" w:hint="eastAsia"/>
          <w:color w:val="auto"/>
          <w:kern w:val="2"/>
        </w:rPr>
        <w:t>在投入过程中，不存在使用节余募集资金的情况。</w:t>
      </w:r>
    </w:p>
    <w:p w14:paraId="36DD052E" w14:textId="18B670F1" w:rsidR="00A8539D" w:rsidRPr="00A8539D" w:rsidRDefault="00A8539D">
      <w:pPr>
        <w:spacing w:line="360" w:lineRule="auto"/>
        <w:ind w:firstLineChars="200" w:firstLine="482"/>
        <w:outlineLvl w:val="1"/>
        <w:rPr>
          <w:rFonts w:ascii="Times New Roman" w:hAnsi="Times New Roman" w:cs="Times New Roman"/>
          <w:b/>
          <w:szCs w:val="24"/>
        </w:rPr>
      </w:pPr>
      <w:r>
        <w:rPr>
          <w:rFonts w:ascii="Times New Roman" w:hAnsi="Times New Roman" w:cs="Times New Roman" w:hint="eastAsia"/>
          <w:b/>
          <w:szCs w:val="24"/>
        </w:rPr>
        <w:t>（三）</w:t>
      </w:r>
      <w:r w:rsidRPr="00A8539D">
        <w:rPr>
          <w:rFonts w:ascii="Times New Roman" w:hAnsi="Times New Roman" w:cs="Times New Roman" w:hint="eastAsia"/>
          <w:b/>
          <w:szCs w:val="24"/>
        </w:rPr>
        <w:t>募集资金使用的其他情况</w:t>
      </w:r>
    </w:p>
    <w:p w14:paraId="1989F999" w14:textId="4C1C0CB5" w:rsidR="00FA3C95" w:rsidRDefault="00A8539D" w:rsidP="001C7D8B">
      <w:pPr>
        <w:pStyle w:val="Default"/>
        <w:autoSpaceDE/>
        <w:autoSpaceDN/>
        <w:spacing w:beforeLines="50" w:before="120" w:line="360" w:lineRule="auto"/>
        <w:ind w:firstLineChars="200" w:firstLine="480"/>
        <w:jc w:val="both"/>
        <w:rPr>
          <w:rFonts w:ascii="Times New Roman" w:cs="Times New Roman"/>
        </w:rPr>
      </w:pPr>
      <w:r w:rsidRPr="00A8539D">
        <w:rPr>
          <w:rFonts w:ascii="Times New Roman" w:cs="Times New Roman"/>
          <w:color w:val="auto"/>
          <w:kern w:val="2"/>
        </w:rPr>
        <w:t>2023</w:t>
      </w:r>
      <w:r w:rsidRPr="00A8539D">
        <w:rPr>
          <w:rFonts w:ascii="Times New Roman" w:cs="Times New Roman"/>
          <w:color w:val="auto"/>
          <w:kern w:val="2"/>
        </w:rPr>
        <w:t>年度，公司不存在募投项目先期投入及置换情况，不存在用闲置募集资金暂时补充流动资金的情况</w:t>
      </w:r>
      <w:r w:rsidR="001C7D8B">
        <w:rPr>
          <w:rFonts w:ascii="Times New Roman" w:cs="Times New Roman" w:hint="eastAsia"/>
          <w:color w:val="auto"/>
          <w:kern w:val="2"/>
        </w:rPr>
        <w:t>，</w:t>
      </w:r>
      <w:r w:rsidR="001C7D8B" w:rsidRPr="001C7D8B">
        <w:rPr>
          <w:rFonts w:ascii="Times New Roman" w:cs="Times New Roman" w:hint="eastAsia"/>
          <w:color w:val="auto"/>
          <w:kern w:val="2"/>
        </w:rPr>
        <w:t>不存在对闲置募集资金进行现金管理，投资相关产品的情况。</w:t>
      </w:r>
    </w:p>
    <w:p w14:paraId="5D391C80" w14:textId="77777777" w:rsidR="00FA3C95" w:rsidRDefault="00000000">
      <w:pPr>
        <w:spacing w:beforeLines="50" w:before="120" w:afterLines="50" w:after="120"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四、变更募集资金投资项目的资金使用情况</w:t>
      </w:r>
    </w:p>
    <w:p w14:paraId="281CDFB0" w14:textId="77777777" w:rsidR="008D1AE8" w:rsidRDefault="008D1AE8" w:rsidP="008D1AE8">
      <w:pPr>
        <w:adjustRightInd w:val="0"/>
        <w:spacing w:beforeLines="50" w:before="120" w:line="360" w:lineRule="auto"/>
        <w:ind w:firstLineChars="200" w:firstLine="480"/>
      </w:pPr>
      <w:r>
        <w:rPr>
          <w:rFonts w:ascii="Times New Roman" w:hAnsi="Times New Roman" w:cs="Times New Roman"/>
        </w:rPr>
        <w:t>1</w:t>
      </w:r>
      <w:r>
        <w:rPr>
          <w:rFonts w:ascii="Times New Roman" w:hAnsi="Times New Roman" w:cs="Times New Roman"/>
        </w:rPr>
        <w:t>、变更募集资金投资项目情况</w:t>
      </w:r>
    </w:p>
    <w:p w14:paraId="76BE24A6" w14:textId="6A5B7D2A" w:rsidR="008D1AE8" w:rsidRDefault="008D1AE8" w:rsidP="008D1AE8">
      <w:pPr>
        <w:adjustRightInd w:val="0"/>
        <w:spacing w:beforeLines="50" w:before="120" w:line="360" w:lineRule="auto"/>
        <w:ind w:firstLineChars="200" w:firstLine="480"/>
      </w:pPr>
      <w:r>
        <w:rPr>
          <w:rFonts w:ascii="Times New Roman" w:hAnsi="Times New Roman" w:cs="Times New Roman"/>
        </w:rPr>
        <w:t>截至</w:t>
      </w:r>
      <w:r>
        <w:rPr>
          <w:rFonts w:ascii="Times New Roman" w:hAnsi="Times New Roman" w:cs="Times New Roman"/>
        </w:rPr>
        <w:t>2023</w:t>
      </w:r>
      <w:r>
        <w:rPr>
          <w:rFonts w:ascii="Times New Roman" w:hAnsi="Times New Roman" w:cs="Times New Roman"/>
        </w:rPr>
        <w:t>年</w:t>
      </w:r>
      <w:r>
        <w:rPr>
          <w:rFonts w:ascii="Times New Roman" w:hAnsi="Times New Roman" w:cs="Times New Roman"/>
        </w:rPr>
        <w:t>12</w:t>
      </w:r>
      <w:r>
        <w:rPr>
          <w:rFonts w:ascii="Times New Roman" w:hAnsi="Times New Roman" w:cs="Times New Roman"/>
        </w:rPr>
        <w:t>月</w:t>
      </w:r>
      <w:r>
        <w:rPr>
          <w:rFonts w:ascii="Times New Roman" w:hAnsi="Times New Roman" w:cs="Times New Roman"/>
        </w:rPr>
        <w:t>31</w:t>
      </w:r>
      <w:r>
        <w:rPr>
          <w:rFonts w:ascii="Times New Roman" w:hAnsi="Times New Roman" w:cs="Times New Roman"/>
        </w:rPr>
        <w:t>日，公司募集资金投资项目未发生变更情况。</w:t>
      </w:r>
    </w:p>
    <w:p w14:paraId="7790D99B" w14:textId="77777777" w:rsidR="008D1AE8" w:rsidRDefault="008D1AE8" w:rsidP="008D1AE8">
      <w:pPr>
        <w:adjustRightInd w:val="0"/>
        <w:spacing w:beforeLines="50" w:before="120" w:line="360" w:lineRule="auto"/>
        <w:ind w:firstLineChars="200" w:firstLine="480"/>
      </w:pPr>
      <w:r>
        <w:rPr>
          <w:rFonts w:ascii="Times New Roman" w:hAnsi="Times New Roman" w:cs="Times New Roman"/>
        </w:rPr>
        <w:t>2</w:t>
      </w:r>
      <w:r>
        <w:rPr>
          <w:rFonts w:ascii="Times New Roman" w:hAnsi="Times New Roman" w:cs="Times New Roman"/>
        </w:rPr>
        <w:t>、调整募投项目部分购置设备情况</w:t>
      </w:r>
    </w:p>
    <w:p w14:paraId="683A1081" w14:textId="77777777" w:rsidR="008D1AE8" w:rsidRDefault="008D1AE8" w:rsidP="008D1AE8">
      <w:pPr>
        <w:adjustRightInd w:val="0"/>
        <w:spacing w:beforeLines="50" w:before="120" w:line="360" w:lineRule="auto"/>
        <w:ind w:firstLineChars="200" w:firstLine="480"/>
        <w:rPr>
          <w:rFonts w:ascii="Times New Roman" w:hAnsi="Times New Roman" w:cs="Times New Roman"/>
        </w:rPr>
        <w:sectPr w:rsidR="008D1AE8" w:rsidSect="009D73A3">
          <w:headerReference w:type="default" r:id="rId7"/>
          <w:footerReference w:type="even" r:id="rId8"/>
          <w:headerReference w:type="first" r:id="rId9"/>
          <w:pgSz w:w="11906" w:h="16838"/>
          <w:pgMar w:top="1814" w:right="1134" w:bottom="1134" w:left="1701" w:header="737" w:footer="737" w:gutter="0"/>
          <w:pgNumType w:start="4"/>
          <w:cols w:space="425"/>
          <w:docGrid w:linePitch="312"/>
        </w:sectPr>
      </w:pPr>
      <w:r>
        <w:rPr>
          <w:rFonts w:ascii="Times New Roman" w:hAnsi="Times New Roman" w:cs="Times New Roman"/>
        </w:rPr>
        <w:t>2022</w:t>
      </w:r>
      <w:r>
        <w:rPr>
          <w:rFonts w:ascii="Times New Roman" w:hAnsi="Times New Roman" w:cs="Times New Roman"/>
        </w:rPr>
        <w:t>年</w:t>
      </w:r>
      <w:r>
        <w:rPr>
          <w:rFonts w:ascii="Times New Roman" w:hAnsi="Times New Roman" w:cs="Times New Roman"/>
        </w:rPr>
        <w:t>5</w:t>
      </w:r>
      <w:r>
        <w:rPr>
          <w:rFonts w:ascii="Times New Roman" w:hAnsi="Times New Roman" w:cs="Times New Roman"/>
        </w:rPr>
        <w:t>月</w:t>
      </w:r>
      <w:r>
        <w:rPr>
          <w:rFonts w:ascii="Times New Roman" w:hAnsi="Times New Roman" w:cs="Times New Roman"/>
        </w:rPr>
        <w:t>23</w:t>
      </w:r>
      <w:r>
        <w:rPr>
          <w:rFonts w:ascii="Times New Roman" w:hAnsi="Times New Roman" w:cs="Times New Roman"/>
        </w:rPr>
        <w:t>日，公司第二届董事会第二十五次会议和第二届监事会第二十一次会议分别审议通过了《关于调整募集资金投资项目</w:t>
      </w:r>
      <w:r>
        <w:rPr>
          <w:rFonts w:ascii="Times New Roman" w:hAnsi="Times New Roman" w:cs="Times New Roman"/>
        </w:rPr>
        <w:t>“</w:t>
      </w:r>
      <w:r>
        <w:rPr>
          <w:rFonts w:ascii="Times New Roman" w:hAnsi="Times New Roman" w:cs="Times New Roman"/>
        </w:rPr>
        <w:t>购置施工机械设备项目</w:t>
      </w:r>
      <w:r>
        <w:rPr>
          <w:rFonts w:ascii="Times New Roman" w:hAnsi="Times New Roman" w:cs="Times New Roman"/>
        </w:rPr>
        <w:t>”</w:t>
      </w:r>
      <w:r>
        <w:rPr>
          <w:rFonts w:ascii="Times New Roman" w:hAnsi="Times New Roman" w:cs="Times New Roman"/>
        </w:rPr>
        <w:t>部分购置设备的议案》，同意在不改变募集资金用途的前提下，合理调整首次公开发行股票募集资金投资项目</w:t>
      </w:r>
      <w:r>
        <w:rPr>
          <w:rFonts w:ascii="Times New Roman" w:hAnsi="Times New Roman" w:cs="Times New Roman"/>
        </w:rPr>
        <w:t>“</w:t>
      </w:r>
      <w:r>
        <w:rPr>
          <w:rFonts w:ascii="Times New Roman" w:hAnsi="Times New Roman" w:cs="Times New Roman"/>
        </w:rPr>
        <w:t>购置施工机械设备项目</w:t>
      </w:r>
      <w:r>
        <w:rPr>
          <w:rFonts w:ascii="Times New Roman" w:hAnsi="Times New Roman" w:cs="Times New Roman"/>
        </w:rPr>
        <w:t>”</w:t>
      </w:r>
      <w:r>
        <w:rPr>
          <w:rFonts w:ascii="Times New Roman" w:hAnsi="Times New Roman" w:cs="Times New Roman"/>
        </w:rPr>
        <w:t>部分购置设备。</w:t>
      </w:r>
      <w:r>
        <w:rPr>
          <w:rFonts w:ascii="Times New Roman" w:hAnsi="Times New Roman" w:cs="Times New Roman"/>
        </w:rPr>
        <w:t>2022</w:t>
      </w:r>
      <w:r>
        <w:rPr>
          <w:rFonts w:ascii="Times New Roman" w:hAnsi="Times New Roman" w:cs="Times New Roman"/>
        </w:rPr>
        <w:t>年</w:t>
      </w:r>
      <w:r>
        <w:rPr>
          <w:rFonts w:ascii="Times New Roman" w:hAnsi="Times New Roman" w:cs="Times New Roman"/>
        </w:rPr>
        <w:t>6</w:t>
      </w:r>
      <w:r>
        <w:rPr>
          <w:rFonts w:ascii="Times New Roman" w:hAnsi="Times New Roman" w:cs="Times New Roman"/>
        </w:rPr>
        <w:t>月</w:t>
      </w:r>
      <w:r>
        <w:rPr>
          <w:rFonts w:ascii="Times New Roman" w:hAnsi="Times New Roman" w:cs="Times New Roman"/>
        </w:rPr>
        <w:t>8</w:t>
      </w:r>
      <w:r>
        <w:rPr>
          <w:rFonts w:ascii="Times New Roman" w:hAnsi="Times New Roman" w:cs="Times New Roman"/>
        </w:rPr>
        <w:t>日，公司召开</w:t>
      </w:r>
      <w:r>
        <w:rPr>
          <w:rFonts w:ascii="Times New Roman" w:hAnsi="Times New Roman" w:cs="Times New Roman"/>
        </w:rPr>
        <w:t>2022</w:t>
      </w:r>
      <w:r>
        <w:rPr>
          <w:rFonts w:ascii="Times New Roman" w:hAnsi="Times New Roman" w:cs="Times New Roman"/>
        </w:rPr>
        <w:t>年第二次临时股东大会，审议通过该议案。此次调整募投项目部分购置设备详细情况如下：</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04"/>
        <w:gridCol w:w="2108"/>
        <w:gridCol w:w="1986"/>
        <w:gridCol w:w="862"/>
        <w:gridCol w:w="707"/>
        <w:gridCol w:w="849"/>
        <w:gridCol w:w="2116"/>
        <w:gridCol w:w="2257"/>
        <w:gridCol w:w="846"/>
        <w:gridCol w:w="630"/>
        <w:gridCol w:w="801"/>
      </w:tblGrid>
      <w:tr w:rsidR="008D1AE8" w:rsidRPr="008D1AE8" w14:paraId="72E65656" w14:textId="77777777" w:rsidTr="008D1AE8">
        <w:trPr>
          <w:trHeight w:val="454"/>
          <w:tblHeader/>
          <w:jc w:val="center"/>
        </w:trPr>
        <w:tc>
          <w:tcPr>
            <w:tcW w:w="254" w:type="pct"/>
            <w:vMerge w:val="restart"/>
            <w:shd w:val="clear" w:color="auto" w:fill="FFFFFF"/>
            <w:tcMar>
              <w:top w:w="0" w:type="dxa"/>
              <w:left w:w="30" w:type="dxa"/>
              <w:bottom w:w="0" w:type="dxa"/>
              <w:right w:w="30" w:type="dxa"/>
            </w:tcMar>
            <w:vAlign w:val="center"/>
          </w:tcPr>
          <w:p w14:paraId="460C697A"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lastRenderedPageBreak/>
              <w:t>序号</w:t>
            </w:r>
          </w:p>
        </w:tc>
        <w:tc>
          <w:tcPr>
            <w:tcW w:w="2348" w:type="pct"/>
            <w:gridSpan w:val="5"/>
            <w:shd w:val="clear" w:color="auto" w:fill="FFFFFF"/>
            <w:tcMar>
              <w:top w:w="0" w:type="dxa"/>
              <w:left w:w="30" w:type="dxa"/>
              <w:bottom w:w="0" w:type="dxa"/>
              <w:right w:w="30" w:type="dxa"/>
            </w:tcMar>
            <w:vAlign w:val="center"/>
          </w:tcPr>
          <w:p w14:paraId="65373B52"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募投项目原购置设备清单</w:t>
            </w:r>
          </w:p>
        </w:tc>
        <w:tc>
          <w:tcPr>
            <w:tcW w:w="2398" w:type="pct"/>
            <w:gridSpan w:val="5"/>
            <w:shd w:val="clear" w:color="auto" w:fill="FFFFFF"/>
            <w:tcMar>
              <w:top w:w="0" w:type="dxa"/>
              <w:left w:w="30" w:type="dxa"/>
              <w:bottom w:w="0" w:type="dxa"/>
              <w:right w:w="30" w:type="dxa"/>
            </w:tcMar>
            <w:vAlign w:val="center"/>
          </w:tcPr>
          <w:p w14:paraId="12EB9601"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调整后购置设备清单</w:t>
            </w:r>
          </w:p>
        </w:tc>
      </w:tr>
      <w:tr w:rsidR="008D1AE8" w:rsidRPr="008D1AE8" w14:paraId="7F489CB2" w14:textId="77777777" w:rsidTr="008D1AE8">
        <w:trPr>
          <w:tblHeader/>
          <w:jc w:val="center"/>
        </w:trPr>
        <w:tc>
          <w:tcPr>
            <w:tcW w:w="254" w:type="pct"/>
            <w:vMerge/>
            <w:shd w:val="clear" w:color="auto" w:fill="FFFFFF"/>
            <w:vAlign w:val="center"/>
          </w:tcPr>
          <w:p w14:paraId="098B275E" w14:textId="77777777" w:rsidR="008D1AE8" w:rsidRPr="008D1AE8" w:rsidRDefault="008D1AE8" w:rsidP="008D1AE8">
            <w:pPr>
              <w:widowControl/>
              <w:jc w:val="center"/>
              <w:rPr>
                <w:rFonts w:ascii="Times New Roman" w:hAnsi="Times New Roman" w:cs="Times New Roman"/>
                <w:b/>
                <w:bCs/>
                <w:color w:val="333333"/>
                <w:kern w:val="0"/>
                <w:sz w:val="21"/>
                <w:szCs w:val="21"/>
              </w:rPr>
            </w:pPr>
          </w:p>
        </w:tc>
        <w:tc>
          <w:tcPr>
            <w:tcW w:w="760" w:type="pct"/>
            <w:shd w:val="clear" w:color="auto" w:fill="FFFFFF"/>
            <w:tcMar>
              <w:top w:w="0" w:type="dxa"/>
              <w:left w:w="30" w:type="dxa"/>
              <w:bottom w:w="0" w:type="dxa"/>
              <w:right w:w="30" w:type="dxa"/>
            </w:tcMar>
            <w:vAlign w:val="center"/>
          </w:tcPr>
          <w:p w14:paraId="3A71FA05"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设备分类</w:t>
            </w:r>
          </w:p>
        </w:tc>
        <w:tc>
          <w:tcPr>
            <w:tcW w:w="716" w:type="pct"/>
            <w:shd w:val="clear" w:color="auto" w:fill="FFFFFF"/>
            <w:tcMar>
              <w:top w:w="0" w:type="dxa"/>
              <w:left w:w="30" w:type="dxa"/>
              <w:bottom w:w="0" w:type="dxa"/>
              <w:right w:w="30" w:type="dxa"/>
            </w:tcMar>
            <w:vAlign w:val="center"/>
          </w:tcPr>
          <w:p w14:paraId="4191667C"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设备名称</w:t>
            </w:r>
          </w:p>
        </w:tc>
        <w:tc>
          <w:tcPr>
            <w:tcW w:w="311" w:type="pct"/>
            <w:shd w:val="clear" w:color="auto" w:fill="FFFFFF"/>
            <w:tcMar>
              <w:top w:w="0" w:type="dxa"/>
              <w:left w:w="30" w:type="dxa"/>
              <w:bottom w:w="0" w:type="dxa"/>
              <w:right w:w="30" w:type="dxa"/>
            </w:tcMar>
            <w:vAlign w:val="center"/>
          </w:tcPr>
          <w:p w14:paraId="021586A1" w14:textId="0E8A02D5"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单价（万元）</w:t>
            </w:r>
          </w:p>
        </w:tc>
        <w:tc>
          <w:tcPr>
            <w:tcW w:w="255" w:type="pct"/>
            <w:shd w:val="clear" w:color="auto" w:fill="FFFFFF"/>
            <w:tcMar>
              <w:top w:w="0" w:type="dxa"/>
              <w:left w:w="30" w:type="dxa"/>
              <w:bottom w:w="0" w:type="dxa"/>
              <w:right w:w="30" w:type="dxa"/>
            </w:tcMar>
            <w:vAlign w:val="center"/>
          </w:tcPr>
          <w:p w14:paraId="0EDA9154"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数量</w:t>
            </w:r>
          </w:p>
        </w:tc>
        <w:tc>
          <w:tcPr>
            <w:tcW w:w="306" w:type="pct"/>
            <w:shd w:val="clear" w:color="auto" w:fill="FFFFFF"/>
            <w:tcMar>
              <w:top w:w="0" w:type="dxa"/>
              <w:left w:w="30" w:type="dxa"/>
              <w:bottom w:w="0" w:type="dxa"/>
              <w:right w:w="30" w:type="dxa"/>
            </w:tcMar>
            <w:vAlign w:val="center"/>
          </w:tcPr>
          <w:p w14:paraId="7205F7E4" w14:textId="5F9B667D"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总价（万元）</w:t>
            </w:r>
          </w:p>
        </w:tc>
        <w:tc>
          <w:tcPr>
            <w:tcW w:w="763" w:type="pct"/>
            <w:shd w:val="clear" w:color="auto" w:fill="FFFFFF"/>
            <w:tcMar>
              <w:top w:w="0" w:type="dxa"/>
              <w:left w:w="30" w:type="dxa"/>
              <w:bottom w:w="0" w:type="dxa"/>
              <w:right w:w="30" w:type="dxa"/>
            </w:tcMar>
            <w:vAlign w:val="center"/>
          </w:tcPr>
          <w:p w14:paraId="6A03D565"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设备分类</w:t>
            </w:r>
          </w:p>
        </w:tc>
        <w:tc>
          <w:tcPr>
            <w:tcW w:w="814" w:type="pct"/>
            <w:shd w:val="clear" w:color="auto" w:fill="FFFFFF"/>
            <w:tcMar>
              <w:top w:w="0" w:type="dxa"/>
              <w:left w:w="30" w:type="dxa"/>
              <w:bottom w:w="0" w:type="dxa"/>
              <w:right w:w="30" w:type="dxa"/>
            </w:tcMar>
            <w:vAlign w:val="center"/>
          </w:tcPr>
          <w:p w14:paraId="301E6F5D"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设备名称</w:t>
            </w:r>
          </w:p>
        </w:tc>
        <w:tc>
          <w:tcPr>
            <w:tcW w:w="305" w:type="pct"/>
            <w:shd w:val="clear" w:color="auto" w:fill="FFFFFF"/>
            <w:tcMar>
              <w:top w:w="0" w:type="dxa"/>
              <w:left w:w="30" w:type="dxa"/>
              <w:bottom w:w="0" w:type="dxa"/>
              <w:right w:w="30" w:type="dxa"/>
            </w:tcMar>
            <w:vAlign w:val="center"/>
          </w:tcPr>
          <w:p w14:paraId="1AA31D4D" w14:textId="67B7C3B1"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单价（万元）</w:t>
            </w:r>
          </w:p>
        </w:tc>
        <w:tc>
          <w:tcPr>
            <w:tcW w:w="227" w:type="pct"/>
            <w:shd w:val="clear" w:color="auto" w:fill="FFFFFF"/>
            <w:tcMar>
              <w:top w:w="0" w:type="dxa"/>
              <w:left w:w="30" w:type="dxa"/>
              <w:bottom w:w="0" w:type="dxa"/>
              <w:right w:w="30" w:type="dxa"/>
            </w:tcMar>
            <w:vAlign w:val="center"/>
          </w:tcPr>
          <w:p w14:paraId="7EA7D6A1"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数量</w:t>
            </w:r>
          </w:p>
        </w:tc>
        <w:tc>
          <w:tcPr>
            <w:tcW w:w="289" w:type="pct"/>
            <w:shd w:val="clear" w:color="auto" w:fill="FFFFFF"/>
            <w:tcMar>
              <w:top w:w="0" w:type="dxa"/>
              <w:left w:w="30" w:type="dxa"/>
              <w:bottom w:w="0" w:type="dxa"/>
              <w:right w:w="30" w:type="dxa"/>
            </w:tcMar>
            <w:vAlign w:val="center"/>
          </w:tcPr>
          <w:p w14:paraId="07E1DF85" w14:textId="0FDB47ED"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总价（万元）</w:t>
            </w:r>
          </w:p>
        </w:tc>
      </w:tr>
      <w:tr w:rsidR="008D1AE8" w:rsidRPr="008D1AE8" w14:paraId="51B88322" w14:textId="77777777" w:rsidTr="008D1AE8">
        <w:trPr>
          <w:trHeight w:val="454"/>
          <w:jc w:val="center"/>
        </w:trPr>
        <w:tc>
          <w:tcPr>
            <w:tcW w:w="254" w:type="pct"/>
            <w:shd w:val="clear" w:color="auto" w:fill="FFFFFF"/>
            <w:tcMar>
              <w:top w:w="0" w:type="dxa"/>
              <w:left w:w="30" w:type="dxa"/>
              <w:bottom w:w="0" w:type="dxa"/>
              <w:right w:w="30" w:type="dxa"/>
            </w:tcMar>
            <w:vAlign w:val="center"/>
          </w:tcPr>
          <w:p w14:paraId="1FB05F63"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760" w:type="pct"/>
            <w:vMerge w:val="restart"/>
            <w:shd w:val="clear" w:color="auto" w:fill="FFFFFF"/>
            <w:tcMar>
              <w:top w:w="0" w:type="dxa"/>
              <w:left w:w="30" w:type="dxa"/>
              <w:bottom w:w="0" w:type="dxa"/>
              <w:right w:w="30" w:type="dxa"/>
            </w:tcMar>
            <w:vAlign w:val="center"/>
          </w:tcPr>
          <w:p w14:paraId="4C482338"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路面设备（</w:t>
            </w:r>
            <w:r w:rsidRPr="008D1AE8">
              <w:rPr>
                <w:rFonts w:ascii="Times New Roman" w:hAnsi="Times New Roman" w:cs="Times New Roman"/>
                <w:color w:val="333333"/>
                <w:kern w:val="0"/>
                <w:sz w:val="21"/>
                <w:szCs w:val="21"/>
              </w:rPr>
              <w:t>2625</w:t>
            </w:r>
            <w:r w:rsidRPr="008D1AE8">
              <w:rPr>
                <w:rFonts w:ascii="Times New Roman" w:hAnsi="Times New Roman" w:cs="Times New Roman"/>
                <w:color w:val="333333"/>
                <w:kern w:val="0"/>
                <w:sz w:val="21"/>
                <w:szCs w:val="21"/>
              </w:rPr>
              <w:t>万）</w:t>
            </w:r>
          </w:p>
        </w:tc>
        <w:tc>
          <w:tcPr>
            <w:tcW w:w="716" w:type="pct"/>
            <w:shd w:val="clear" w:color="auto" w:fill="FFFFFF"/>
            <w:tcMar>
              <w:top w:w="0" w:type="dxa"/>
              <w:left w:w="30" w:type="dxa"/>
              <w:bottom w:w="0" w:type="dxa"/>
              <w:right w:w="30" w:type="dxa"/>
            </w:tcMar>
            <w:vAlign w:val="center"/>
          </w:tcPr>
          <w:p w14:paraId="067BF569"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沥青混凝土拌合设备</w:t>
            </w:r>
          </w:p>
        </w:tc>
        <w:tc>
          <w:tcPr>
            <w:tcW w:w="311" w:type="pct"/>
            <w:shd w:val="clear" w:color="auto" w:fill="FFFFFF"/>
            <w:tcMar>
              <w:top w:w="0" w:type="dxa"/>
              <w:left w:w="30" w:type="dxa"/>
              <w:bottom w:w="0" w:type="dxa"/>
              <w:right w:w="30" w:type="dxa"/>
            </w:tcMar>
            <w:vAlign w:val="center"/>
          </w:tcPr>
          <w:p w14:paraId="5C827D5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1350</w:t>
            </w:r>
          </w:p>
        </w:tc>
        <w:tc>
          <w:tcPr>
            <w:tcW w:w="255" w:type="pct"/>
            <w:shd w:val="clear" w:color="auto" w:fill="FFFFFF"/>
            <w:tcMar>
              <w:top w:w="0" w:type="dxa"/>
              <w:left w:w="30" w:type="dxa"/>
              <w:bottom w:w="0" w:type="dxa"/>
              <w:right w:w="30" w:type="dxa"/>
            </w:tcMar>
            <w:vAlign w:val="center"/>
          </w:tcPr>
          <w:p w14:paraId="150FFF73"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306" w:type="pct"/>
            <w:shd w:val="clear" w:color="auto" w:fill="FFFFFF"/>
            <w:tcMar>
              <w:top w:w="0" w:type="dxa"/>
              <w:left w:w="30" w:type="dxa"/>
              <w:bottom w:w="0" w:type="dxa"/>
              <w:right w:w="30" w:type="dxa"/>
            </w:tcMar>
            <w:vAlign w:val="center"/>
          </w:tcPr>
          <w:p w14:paraId="21C7AE21"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1350</w:t>
            </w:r>
          </w:p>
        </w:tc>
        <w:tc>
          <w:tcPr>
            <w:tcW w:w="763" w:type="pct"/>
            <w:vMerge w:val="restart"/>
            <w:shd w:val="clear" w:color="auto" w:fill="FFFFFF"/>
            <w:tcMar>
              <w:top w:w="0" w:type="dxa"/>
              <w:left w:w="30" w:type="dxa"/>
              <w:bottom w:w="0" w:type="dxa"/>
              <w:right w:w="30" w:type="dxa"/>
            </w:tcMar>
            <w:vAlign w:val="center"/>
          </w:tcPr>
          <w:p w14:paraId="046FE92E"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路面设备</w:t>
            </w:r>
          </w:p>
          <w:p w14:paraId="54513E3C" w14:textId="0FF01E6A"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w:t>
            </w:r>
            <w:r w:rsidRPr="008D1AE8">
              <w:rPr>
                <w:rFonts w:ascii="Times New Roman" w:hAnsi="Times New Roman" w:cs="Times New Roman"/>
                <w:color w:val="333333"/>
                <w:kern w:val="0"/>
                <w:sz w:val="21"/>
                <w:szCs w:val="21"/>
              </w:rPr>
              <w:t>1228</w:t>
            </w:r>
            <w:r w:rsidRPr="008D1AE8">
              <w:rPr>
                <w:rFonts w:ascii="Times New Roman" w:hAnsi="Times New Roman" w:cs="Times New Roman"/>
                <w:color w:val="333333"/>
                <w:kern w:val="0"/>
                <w:sz w:val="21"/>
                <w:szCs w:val="21"/>
              </w:rPr>
              <w:t>万）</w:t>
            </w:r>
          </w:p>
        </w:tc>
        <w:tc>
          <w:tcPr>
            <w:tcW w:w="814" w:type="pct"/>
            <w:vMerge w:val="restart"/>
            <w:shd w:val="clear" w:color="auto" w:fill="FFFFFF"/>
            <w:tcMar>
              <w:top w:w="0" w:type="dxa"/>
              <w:left w:w="30" w:type="dxa"/>
              <w:bottom w:w="0" w:type="dxa"/>
              <w:right w:w="30" w:type="dxa"/>
            </w:tcMar>
            <w:vAlign w:val="center"/>
          </w:tcPr>
          <w:p w14:paraId="4BCD6A4C"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沥青混凝土拌合设备</w:t>
            </w:r>
          </w:p>
        </w:tc>
        <w:tc>
          <w:tcPr>
            <w:tcW w:w="305" w:type="pct"/>
            <w:vMerge w:val="restart"/>
            <w:shd w:val="clear" w:color="auto" w:fill="FFFFFF"/>
            <w:tcMar>
              <w:top w:w="0" w:type="dxa"/>
              <w:left w:w="30" w:type="dxa"/>
              <w:bottom w:w="0" w:type="dxa"/>
              <w:right w:w="30" w:type="dxa"/>
            </w:tcMar>
            <w:vAlign w:val="center"/>
          </w:tcPr>
          <w:p w14:paraId="2273D208"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1228</w:t>
            </w:r>
          </w:p>
        </w:tc>
        <w:tc>
          <w:tcPr>
            <w:tcW w:w="227" w:type="pct"/>
            <w:vMerge w:val="restart"/>
            <w:shd w:val="clear" w:color="auto" w:fill="FFFFFF"/>
            <w:tcMar>
              <w:top w:w="0" w:type="dxa"/>
              <w:left w:w="30" w:type="dxa"/>
              <w:bottom w:w="0" w:type="dxa"/>
              <w:right w:w="30" w:type="dxa"/>
            </w:tcMar>
            <w:vAlign w:val="center"/>
          </w:tcPr>
          <w:p w14:paraId="504D5060"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289" w:type="pct"/>
            <w:vMerge w:val="restart"/>
            <w:shd w:val="clear" w:color="auto" w:fill="FFFFFF"/>
            <w:tcMar>
              <w:top w:w="0" w:type="dxa"/>
              <w:left w:w="30" w:type="dxa"/>
              <w:bottom w:w="0" w:type="dxa"/>
              <w:right w:w="30" w:type="dxa"/>
            </w:tcMar>
            <w:vAlign w:val="center"/>
          </w:tcPr>
          <w:p w14:paraId="41115A0D"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1228</w:t>
            </w:r>
          </w:p>
        </w:tc>
      </w:tr>
      <w:tr w:rsidR="008D1AE8" w:rsidRPr="008D1AE8" w14:paraId="1B78A0F0" w14:textId="77777777" w:rsidTr="008D1AE8">
        <w:trPr>
          <w:trHeight w:val="454"/>
          <w:jc w:val="center"/>
        </w:trPr>
        <w:tc>
          <w:tcPr>
            <w:tcW w:w="254" w:type="pct"/>
            <w:shd w:val="clear" w:color="auto" w:fill="FFFFFF"/>
            <w:tcMar>
              <w:top w:w="0" w:type="dxa"/>
              <w:left w:w="30" w:type="dxa"/>
              <w:bottom w:w="0" w:type="dxa"/>
              <w:right w:w="30" w:type="dxa"/>
            </w:tcMar>
            <w:vAlign w:val="center"/>
          </w:tcPr>
          <w:p w14:paraId="2E8B841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760" w:type="pct"/>
            <w:vMerge/>
            <w:shd w:val="clear" w:color="auto" w:fill="FFFFFF"/>
            <w:vAlign w:val="center"/>
          </w:tcPr>
          <w:p w14:paraId="39577744"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6B8750C7"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沥青摊铺机</w:t>
            </w:r>
          </w:p>
        </w:tc>
        <w:tc>
          <w:tcPr>
            <w:tcW w:w="311" w:type="pct"/>
            <w:shd w:val="clear" w:color="auto" w:fill="FFFFFF"/>
            <w:tcMar>
              <w:top w:w="0" w:type="dxa"/>
              <w:left w:w="30" w:type="dxa"/>
              <w:bottom w:w="0" w:type="dxa"/>
              <w:right w:w="30" w:type="dxa"/>
            </w:tcMar>
            <w:vAlign w:val="center"/>
          </w:tcPr>
          <w:p w14:paraId="4132E3C5"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260</w:t>
            </w:r>
          </w:p>
        </w:tc>
        <w:tc>
          <w:tcPr>
            <w:tcW w:w="255" w:type="pct"/>
            <w:shd w:val="clear" w:color="auto" w:fill="FFFFFF"/>
            <w:tcMar>
              <w:top w:w="0" w:type="dxa"/>
              <w:left w:w="30" w:type="dxa"/>
              <w:bottom w:w="0" w:type="dxa"/>
              <w:right w:w="30" w:type="dxa"/>
            </w:tcMar>
            <w:vAlign w:val="center"/>
          </w:tcPr>
          <w:p w14:paraId="5858D19C"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626E2DBA"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520</w:t>
            </w:r>
          </w:p>
        </w:tc>
        <w:tc>
          <w:tcPr>
            <w:tcW w:w="763" w:type="pct"/>
            <w:vMerge/>
            <w:shd w:val="clear" w:color="auto" w:fill="FFFFFF"/>
            <w:vAlign w:val="center"/>
          </w:tcPr>
          <w:p w14:paraId="37DD3387"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3C0E9EA8"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17E959F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6E2E1945"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798C6E83"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3353B9D2" w14:textId="77777777" w:rsidTr="008D1AE8">
        <w:trPr>
          <w:trHeight w:val="454"/>
          <w:jc w:val="center"/>
        </w:trPr>
        <w:tc>
          <w:tcPr>
            <w:tcW w:w="254" w:type="pct"/>
            <w:shd w:val="clear" w:color="auto" w:fill="FFFFFF"/>
            <w:tcMar>
              <w:top w:w="0" w:type="dxa"/>
              <w:left w:w="30" w:type="dxa"/>
              <w:bottom w:w="0" w:type="dxa"/>
              <w:right w:w="30" w:type="dxa"/>
            </w:tcMar>
            <w:vAlign w:val="center"/>
          </w:tcPr>
          <w:p w14:paraId="7DC2C8B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w:t>
            </w:r>
          </w:p>
        </w:tc>
        <w:tc>
          <w:tcPr>
            <w:tcW w:w="760" w:type="pct"/>
            <w:vMerge/>
            <w:shd w:val="clear" w:color="auto" w:fill="FFFFFF"/>
            <w:vAlign w:val="center"/>
          </w:tcPr>
          <w:p w14:paraId="349AF0CB"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37146D32"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水稳摊铺机</w:t>
            </w:r>
          </w:p>
        </w:tc>
        <w:tc>
          <w:tcPr>
            <w:tcW w:w="311" w:type="pct"/>
            <w:shd w:val="clear" w:color="auto" w:fill="FFFFFF"/>
            <w:tcMar>
              <w:top w:w="0" w:type="dxa"/>
              <w:left w:w="30" w:type="dxa"/>
              <w:bottom w:w="0" w:type="dxa"/>
              <w:right w:w="30" w:type="dxa"/>
            </w:tcMar>
            <w:vAlign w:val="center"/>
          </w:tcPr>
          <w:p w14:paraId="25ADDBA7"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135</w:t>
            </w:r>
          </w:p>
        </w:tc>
        <w:tc>
          <w:tcPr>
            <w:tcW w:w="255" w:type="pct"/>
            <w:shd w:val="clear" w:color="auto" w:fill="FFFFFF"/>
            <w:tcMar>
              <w:top w:w="0" w:type="dxa"/>
              <w:left w:w="30" w:type="dxa"/>
              <w:bottom w:w="0" w:type="dxa"/>
              <w:right w:w="30" w:type="dxa"/>
            </w:tcMar>
            <w:vAlign w:val="center"/>
          </w:tcPr>
          <w:p w14:paraId="19D049E5"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66AFA0D1"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270</w:t>
            </w:r>
          </w:p>
        </w:tc>
        <w:tc>
          <w:tcPr>
            <w:tcW w:w="763" w:type="pct"/>
            <w:vMerge/>
            <w:shd w:val="clear" w:color="auto" w:fill="FFFFFF"/>
            <w:vAlign w:val="center"/>
          </w:tcPr>
          <w:p w14:paraId="7AB96ED4"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36DDB35A"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723652B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29113511"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142D9256"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756EC983" w14:textId="77777777" w:rsidTr="008D1AE8">
        <w:trPr>
          <w:trHeight w:val="454"/>
          <w:jc w:val="center"/>
        </w:trPr>
        <w:tc>
          <w:tcPr>
            <w:tcW w:w="254" w:type="pct"/>
            <w:shd w:val="clear" w:color="auto" w:fill="FFFFFF"/>
            <w:tcMar>
              <w:top w:w="0" w:type="dxa"/>
              <w:left w:w="30" w:type="dxa"/>
              <w:bottom w:w="0" w:type="dxa"/>
              <w:right w:w="30" w:type="dxa"/>
            </w:tcMar>
            <w:vAlign w:val="center"/>
          </w:tcPr>
          <w:p w14:paraId="2E0C7931"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4</w:t>
            </w:r>
          </w:p>
        </w:tc>
        <w:tc>
          <w:tcPr>
            <w:tcW w:w="760" w:type="pct"/>
            <w:vMerge/>
            <w:shd w:val="clear" w:color="auto" w:fill="FFFFFF"/>
            <w:vAlign w:val="center"/>
          </w:tcPr>
          <w:p w14:paraId="2F9226B7"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14E41320"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双钢轮振动压路机</w:t>
            </w:r>
          </w:p>
        </w:tc>
        <w:tc>
          <w:tcPr>
            <w:tcW w:w="311" w:type="pct"/>
            <w:shd w:val="clear" w:color="auto" w:fill="FFFFFF"/>
            <w:tcMar>
              <w:top w:w="0" w:type="dxa"/>
              <w:left w:w="30" w:type="dxa"/>
              <w:bottom w:w="0" w:type="dxa"/>
              <w:right w:w="30" w:type="dxa"/>
            </w:tcMar>
            <w:vAlign w:val="center"/>
          </w:tcPr>
          <w:p w14:paraId="0CBE618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70</w:t>
            </w:r>
          </w:p>
        </w:tc>
        <w:tc>
          <w:tcPr>
            <w:tcW w:w="255" w:type="pct"/>
            <w:shd w:val="clear" w:color="auto" w:fill="FFFFFF"/>
            <w:tcMar>
              <w:top w:w="0" w:type="dxa"/>
              <w:left w:w="30" w:type="dxa"/>
              <w:bottom w:w="0" w:type="dxa"/>
              <w:right w:w="30" w:type="dxa"/>
            </w:tcMar>
            <w:vAlign w:val="center"/>
          </w:tcPr>
          <w:p w14:paraId="7EB06D01"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4</w:t>
            </w:r>
          </w:p>
        </w:tc>
        <w:tc>
          <w:tcPr>
            <w:tcW w:w="306" w:type="pct"/>
            <w:shd w:val="clear" w:color="auto" w:fill="FFFFFF"/>
            <w:tcMar>
              <w:top w:w="0" w:type="dxa"/>
              <w:left w:w="30" w:type="dxa"/>
              <w:bottom w:w="0" w:type="dxa"/>
              <w:right w:w="30" w:type="dxa"/>
            </w:tcMar>
            <w:vAlign w:val="center"/>
          </w:tcPr>
          <w:p w14:paraId="5152ADF5"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280</w:t>
            </w:r>
          </w:p>
        </w:tc>
        <w:tc>
          <w:tcPr>
            <w:tcW w:w="763" w:type="pct"/>
            <w:vMerge/>
            <w:shd w:val="clear" w:color="auto" w:fill="FFFFFF"/>
            <w:vAlign w:val="center"/>
          </w:tcPr>
          <w:p w14:paraId="6BE86DBD"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4EC6CE6A"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3BE9A1EF"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0CF6171C"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57E13302"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5C47B1D2" w14:textId="77777777" w:rsidTr="008D1AE8">
        <w:trPr>
          <w:trHeight w:val="454"/>
          <w:jc w:val="center"/>
        </w:trPr>
        <w:tc>
          <w:tcPr>
            <w:tcW w:w="254" w:type="pct"/>
            <w:shd w:val="clear" w:color="auto" w:fill="FFFFFF"/>
            <w:tcMar>
              <w:top w:w="0" w:type="dxa"/>
              <w:left w:w="30" w:type="dxa"/>
              <w:bottom w:w="0" w:type="dxa"/>
              <w:right w:w="30" w:type="dxa"/>
            </w:tcMar>
            <w:vAlign w:val="center"/>
          </w:tcPr>
          <w:p w14:paraId="3635951C"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5</w:t>
            </w:r>
          </w:p>
        </w:tc>
        <w:tc>
          <w:tcPr>
            <w:tcW w:w="760" w:type="pct"/>
            <w:vMerge/>
            <w:shd w:val="clear" w:color="auto" w:fill="FFFFFF"/>
            <w:vAlign w:val="center"/>
          </w:tcPr>
          <w:p w14:paraId="40A62A04"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41A6A2EF"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胶轮压路机</w:t>
            </w:r>
          </w:p>
        </w:tc>
        <w:tc>
          <w:tcPr>
            <w:tcW w:w="311" w:type="pct"/>
            <w:shd w:val="clear" w:color="auto" w:fill="FFFFFF"/>
            <w:tcMar>
              <w:top w:w="0" w:type="dxa"/>
              <w:left w:w="30" w:type="dxa"/>
              <w:bottom w:w="0" w:type="dxa"/>
              <w:right w:w="30" w:type="dxa"/>
            </w:tcMar>
            <w:vAlign w:val="center"/>
          </w:tcPr>
          <w:p w14:paraId="30C58F9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45</w:t>
            </w:r>
          </w:p>
        </w:tc>
        <w:tc>
          <w:tcPr>
            <w:tcW w:w="255" w:type="pct"/>
            <w:shd w:val="clear" w:color="auto" w:fill="FFFFFF"/>
            <w:tcMar>
              <w:top w:w="0" w:type="dxa"/>
              <w:left w:w="30" w:type="dxa"/>
              <w:bottom w:w="0" w:type="dxa"/>
              <w:right w:w="30" w:type="dxa"/>
            </w:tcMar>
            <w:vAlign w:val="center"/>
          </w:tcPr>
          <w:p w14:paraId="2622EC8D"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w:t>
            </w:r>
          </w:p>
        </w:tc>
        <w:tc>
          <w:tcPr>
            <w:tcW w:w="306" w:type="pct"/>
            <w:shd w:val="clear" w:color="auto" w:fill="FFFFFF"/>
            <w:tcMar>
              <w:top w:w="0" w:type="dxa"/>
              <w:left w:w="30" w:type="dxa"/>
              <w:bottom w:w="0" w:type="dxa"/>
              <w:right w:w="30" w:type="dxa"/>
            </w:tcMar>
            <w:vAlign w:val="center"/>
          </w:tcPr>
          <w:p w14:paraId="24D99C64"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135</w:t>
            </w:r>
          </w:p>
        </w:tc>
        <w:tc>
          <w:tcPr>
            <w:tcW w:w="763" w:type="pct"/>
            <w:vMerge/>
            <w:shd w:val="clear" w:color="auto" w:fill="FFFFFF"/>
            <w:vAlign w:val="center"/>
          </w:tcPr>
          <w:p w14:paraId="4B516086"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0BF0D75D"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3182C6BB"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010EB367"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2C052420"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37ABB755" w14:textId="77777777" w:rsidTr="008D1AE8">
        <w:trPr>
          <w:trHeight w:val="454"/>
          <w:jc w:val="center"/>
        </w:trPr>
        <w:tc>
          <w:tcPr>
            <w:tcW w:w="254" w:type="pct"/>
            <w:shd w:val="clear" w:color="auto" w:fill="FFFFFF"/>
            <w:tcMar>
              <w:top w:w="0" w:type="dxa"/>
              <w:left w:w="30" w:type="dxa"/>
              <w:bottom w:w="0" w:type="dxa"/>
              <w:right w:w="30" w:type="dxa"/>
            </w:tcMar>
            <w:vAlign w:val="center"/>
          </w:tcPr>
          <w:p w14:paraId="457DB498"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6</w:t>
            </w:r>
          </w:p>
        </w:tc>
        <w:tc>
          <w:tcPr>
            <w:tcW w:w="760" w:type="pct"/>
            <w:vMerge/>
            <w:shd w:val="clear" w:color="auto" w:fill="FFFFFF"/>
            <w:vAlign w:val="center"/>
          </w:tcPr>
          <w:p w14:paraId="02861193"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6C5CEC85"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单钢轮振动压路机</w:t>
            </w:r>
          </w:p>
        </w:tc>
        <w:tc>
          <w:tcPr>
            <w:tcW w:w="311" w:type="pct"/>
            <w:shd w:val="clear" w:color="auto" w:fill="FFFFFF"/>
            <w:tcMar>
              <w:top w:w="0" w:type="dxa"/>
              <w:left w:w="30" w:type="dxa"/>
              <w:bottom w:w="0" w:type="dxa"/>
              <w:right w:w="30" w:type="dxa"/>
            </w:tcMar>
            <w:vAlign w:val="center"/>
          </w:tcPr>
          <w:p w14:paraId="43EAAC65"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35</w:t>
            </w:r>
          </w:p>
        </w:tc>
        <w:tc>
          <w:tcPr>
            <w:tcW w:w="255" w:type="pct"/>
            <w:shd w:val="clear" w:color="auto" w:fill="FFFFFF"/>
            <w:tcMar>
              <w:top w:w="0" w:type="dxa"/>
              <w:left w:w="30" w:type="dxa"/>
              <w:bottom w:w="0" w:type="dxa"/>
              <w:right w:w="30" w:type="dxa"/>
            </w:tcMar>
            <w:vAlign w:val="center"/>
          </w:tcPr>
          <w:p w14:paraId="1CE475D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03894FBD"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70</w:t>
            </w:r>
          </w:p>
        </w:tc>
        <w:tc>
          <w:tcPr>
            <w:tcW w:w="763" w:type="pct"/>
            <w:vMerge/>
            <w:shd w:val="clear" w:color="auto" w:fill="FFFFFF"/>
            <w:vAlign w:val="center"/>
          </w:tcPr>
          <w:p w14:paraId="45C4B397"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262A8EF5"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49BB2472"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2B720248"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4FCE47F7"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59EFD2AC" w14:textId="77777777" w:rsidTr="008D1AE8">
        <w:trPr>
          <w:trHeight w:val="454"/>
          <w:jc w:val="center"/>
        </w:trPr>
        <w:tc>
          <w:tcPr>
            <w:tcW w:w="254" w:type="pct"/>
            <w:shd w:val="clear" w:color="auto" w:fill="FFFFFF"/>
            <w:tcMar>
              <w:top w:w="0" w:type="dxa"/>
              <w:left w:w="30" w:type="dxa"/>
              <w:bottom w:w="0" w:type="dxa"/>
              <w:right w:w="30" w:type="dxa"/>
            </w:tcMar>
            <w:vAlign w:val="center"/>
          </w:tcPr>
          <w:p w14:paraId="51A5013C"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7</w:t>
            </w:r>
          </w:p>
        </w:tc>
        <w:tc>
          <w:tcPr>
            <w:tcW w:w="760" w:type="pct"/>
            <w:vMerge w:val="restart"/>
            <w:shd w:val="clear" w:color="auto" w:fill="FFFFFF"/>
            <w:tcMar>
              <w:top w:w="0" w:type="dxa"/>
              <w:left w:w="30" w:type="dxa"/>
              <w:bottom w:w="0" w:type="dxa"/>
              <w:right w:w="30" w:type="dxa"/>
            </w:tcMar>
            <w:vAlign w:val="center"/>
          </w:tcPr>
          <w:p w14:paraId="422D2DF8"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通用设备（</w:t>
            </w:r>
            <w:r w:rsidRPr="008D1AE8">
              <w:rPr>
                <w:rFonts w:ascii="Times New Roman" w:hAnsi="Times New Roman" w:cs="Times New Roman"/>
                <w:color w:val="333333"/>
                <w:kern w:val="0"/>
                <w:sz w:val="21"/>
                <w:szCs w:val="21"/>
              </w:rPr>
              <w:t>597</w:t>
            </w:r>
            <w:r w:rsidRPr="008D1AE8">
              <w:rPr>
                <w:rFonts w:ascii="Times New Roman" w:hAnsi="Times New Roman" w:cs="Times New Roman"/>
                <w:color w:val="333333"/>
                <w:kern w:val="0"/>
                <w:sz w:val="21"/>
                <w:szCs w:val="21"/>
              </w:rPr>
              <w:t>万）</w:t>
            </w:r>
          </w:p>
        </w:tc>
        <w:tc>
          <w:tcPr>
            <w:tcW w:w="716" w:type="pct"/>
            <w:shd w:val="clear" w:color="auto" w:fill="FFFFFF"/>
            <w:tcMar>
              <w:top w:w="0" w:type="dxa"/>
              <w:left w:w="30" w:type="dxa"/>
              <w:bottom w:w="0" w:type="dxa"/>
              <w:right w:w="30" w:type="dxa"/>
            </w:tcMar>
            <w:vAlign w:val="center"/>
          </w:tcPr>
          <w:p w14:paraId="5A494E65"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水泥混凝土拌合设备</w:t>
            </w:r>
          </w:p>
        </w:tc>
        <w:tc>
          <w:tcPr>
            <w:tcW w:w="311" w:type="pct"/>
            <w:shd w:val="clear" w:color="auto" w:fill="FFFFFF"/>
            <w:tcMar>
              <w:top w:w="0" w:type="dxa"/>
              <w:left w:w="30" w:type="dxa"/>
              <w:bottom w:w="0" w:type="dxa"/>
              <w:right w:w="30" w:type="dxa"/>
            </w:tcMar>
            <w:vAlign w:val="center"/>
          </w:tcPr>
          <w:p w14:paraId="4951679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159</w:t>
            </w:r>
          </w:p>
        </w:tc>
        <w:tc>
          <w:tcPr>
            <w:tcW w:w="255" w:type="pct"/>
            <w:shd w:val="clear" w:color="auto" w:fill="FFFFFF"/>
            <w:tcMar>
              <w:top w:w="0" w:type="dxa"/>
              <w:left w:w="30" w:type="dxa"/>
              <w:bottom w:w="0" w:type="dxa"/>
              <w:right w:w="30" w:type="dxa"/>
            </w:tcMar>
            <w:vAlign w:val="center"/>
          </w:tcPr>
          <w:p w14:paraId="52FFB8BD"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375EFCEF"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318</w:t>
            </w:r>
          </w:p>
        </w:tc>
        <w:tc>
          <w:tcPr>
            <w:tcW w:w="763" w:type="pct"/>
            <w:vMerge w:val="restart"/>
            <w:shd w:val="clear" w:color="auto" w:fill="FFFFFF"/>
            <w:tcMar>
              <w:top w:w="0" w:type="dxa"/>
              <w:left w:w="30" w:type="dxa"/>
              <w:bottom w:w="0" w:type="dxa"/>
              <w:right w:w="30" w:type="dxa"/>
            </w:tcMar>
            <w:vAlign w:val="center"/>
          </w:tcPr>
          <w:p w14:paraId="521A213C"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通用设备</w:t>
            </w:r>
          </w:p>
          <w:p w14:paraId="4F79CE6B"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w:t>
            </w:r>
            <w:r w:rsidRPr="008D1AE8">
              <w:rPr>
                <w:rFonts w:ascii="Times New Roman" w:hAnsi="Times New Roman" w:cs="Times New Roman"/>
                <w:color w:val="333333"/>
                <w:kern w:val="0"/>
                <w:sz w:val="21"/>
                <w:szCs w:val="21"/>
              </w:rPr>
              <w:t>454.80</w:t>
            </w:r>
            <w:r w:rsidRPr="008D1AE8">
              <w:rPr>
                <w:rFonts w:ascii="Times New Roman" w:hAnsi="Times New Roman" w:cs="Times New Roman"/>
                <w:color w:val="333333"/>
                <w:kern w:val="0"/>
                <w:sz w:val="21"/>
                <w:szCs w:val="21"/>
              </w:rPr>
              <w:t>万）</w:t>
            </w:r>
          </w:p>
        </w:tc>
        <w:tc>
          <w:tcPr>
            <w:tcW w:w="814" w:type="pct"/>
            <w:shd w:val="clear" w:color="auto" w:fill="FFFFFF"/>
            <w:tcMar>
              <w:top w:w="0" w:type="dxa"/>
              <w:left w:w="30" w:type="dxa"/>
              <w:bottom w:w="0" w:type="dxa"/>
              <w:right w:w="30" w:type="dxa"/>
            </w:tcMar>
            <w:vAlign w:val="center"/>
          </w:tcPr>
          <w:p w14:paraId="0EF0ADA0"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水泥混凝土拌合设备</w:t>
            </w:r>
          </w:p>
        </w:tc>
        <w:tc>
          <w:tcPr>
            <w:tcW w:w="305" w:type="pct"/>
            <w:shd w:val="clear" w:color="auto" w:fill="FFFFFF"/>
            <w:tcMar>
              <w:top w:w="0" w:type="dxa"/>
              <w:left w:w="30" w:type="dxa"/>
              <w:bottom w:w="0" w:type="dxa"/>
              <w:right w:w="30" w:type="dxa"/>
            </w:tcMar>
            <w:vAlign w:val="center"/>
          </w:tcPr>
          <w:p w14:paraId="424182EE"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159</w:t>
            </w:r>
          </w:p>
        </w:tc>
        <w:tc>
          <w:tcPr>
            <w:tcW w:w="227" w:type="pct"/>
            <w:shd w:val="clear" w:color="auto" w:fill="FFFFFF"/>
            <w:tcMar>
              <w:top w:w="0" w:type="dxa"/>
              <w:left w:w="30" w:type="dxa"/>
              <w:bottom w:w="0" w:type="dxa"/>
              <w:right w:w="30" w:type="dxa"/>
            </w:tcMar>
            <w:vAlign w:val="center"/>
          </w:tcPr>
          <w:p w14:paraId="6648B9F4"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289" w:type="pct"/>
            <w:shd w:val="clear" w:color="auto" w:fill="FFFFFF"/>
            <w:tcMar>
              <w:top w:w="0" w:type="dxa"/>
              <w:left w:w="30" w:type="dxa"/>
              <w:bottom w:w="0" w:type="dxa"/>
              <w:right w:w="30" w:type="dxa"/>
            </w:tcMar>
            <w:vAlign w:val="center"/>
          </w:tcPr>
          <w:p w14:paraId="0F12A92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318</w:t>
            </w:r>
          </w:p>
        </w:tc>
      </w:tr>
      <w:tr w:rsidR="008D1AE8" w:rsidRPr="008D1AE8" w14:paraId="5E735F86" w14:textId="77777777" w:rsidTr="008D1AE8">
        <w:trPr>
          <w:trHeight w:val="454"/>
          <w:jc w:val="center"/>
        </w:trPr>
        <w:tc>
          <w:tcPr>
            <w:tcW w:w="254" w:type="pct"/>
            <w:shd w:val="clear" w:color="auto" w:fill="FFFFFF"/>
            <w:tcMar>
              <w:top w:w="0" w:type="dxa"/>
              <w:left w:w="30" w:type="dxa"/>
              <w:bottom w:w="0" w:type="dxa"/>
              <w:right w:w="30" w:type="dxa"/>
            </w:tcMar>
            <w:vAlign w:val="center"/>
          </w:tcPr>
          <w:p w14:paraId="6071EF58"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8</w:t>
            </w:r>
          </w:p>
        </w:tc>
        <w:tc>
          <w:tcPr>
            <w:tcW w:w="760" w:type="pct"/>
            <w:vMerge/>
            <w:shd w:val="clear" w:color="auto" w:fill="FFFFFF"/>
            <w:vAlign w:val="center"/>
          </w:tcPr>
          <w:p w14:paraId="0DF7DB2A"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vAlign w:val="center"/>
          </w:tcPr>
          <w:p w14:paraId="789F85B7"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水泥混凝土拌合设备</w:t>
            </w:r>
          </w:p>
        </w:tc>
        <w:tc>
          <w:tcPr>
            <w:tcW w:w="311" w:type="pct"/>
            <w:shd w:val="clear" w:color="auto" w:fill="FFFFFF"/>
            <w:vAlign w:val="center"/>
          </w:tcPr>
          <w:p w14:paraId="1AD9A4CF"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159</w:t>
            </w:r>
          </w:p>
        </w:tc>
        <w:tc>
          <w:tcPr>
            <w:tcW w:w="255" w:type="pct"/>
            <w:shd w:val="clear" w:color="auto" w:fill="FFFFFF"/>
            <w:vAlign w:val="center"/>
          </w:tcPr>
          <w:p w14:paraId="2A945F42"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306" w:type="pct"/>
            <w:shd w:val="clear" w:color="auto" w:fill="FFFFFF"/>
            <w:vAlign w:val="center"/>
          </w:tcPr>
          <w:p w14:paraId="19173A73"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159</w:t>
            </w:r>
          </w:p>
        </w:tc>
        <w:tc>
          <w:tcPr>
            <w:tcW w:w="763" w:type="pct"/>
            <w:vMerge/>
            <w:shd w:val="clear" w:color="auto" w:fill="FFFFFF"/>
            <w:vAlign w:val="center"/>
          </w:tcPr>
          <w:p w14:paraId="2B2A0E98"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val="restart"/>
            <w:shd w:val="clear" w:color="auto" w:fill="FFFFFF"/>
            <w:tcMar>
              <w:top w:w="0" w:type="dxa"/>
              <w:left w:w="30" w:type="dxa"/>
              <w:bottom w:w="0" w:type="dxa"/>
              <w:right w:w="30" w:type="dxa"/>
            </w:tcMar>
            <w:vAlign w:val="center"/>
          </w:tcPr>
          <w:p w14:paraId="077E9545"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水泥混凝土拌合设备</w:t>
            </w:r>
          </w:p>
        </w:tc>
        <w:tc>
          <w:tcPr>
            <w:tcW w:w="305" w:type="pct"/>
            <w:vMerge w:val="restart"/>
            <w:shd w:val="clear" w:color="auto" w:fill="FFFFFF"/>
            <w:tcMar>
              <w:top w:w="0" w:type="dxa"/>
              <w:left w:w="30" w:type="dxa"/>
              <w:bottom w:w="0" w:type="dxa"/>
              <w:right w:w="30" w:type="dxa"/>
            </w:tcMar>
            <w:vAlign w:val="center"/>
          </w:tcPr>
          <w:p w14:paraId="1E312673"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136.80</w:t>
            </w:r>
          </w:p>
        </w:tc>
        <w:tc>
          <w:tcPr>
            <w:tcW w:w="227" w:type="pct"/>
            <w:vMerge w:val="restart"/>
            <w:shd w:val="clear" w:color="auto" w:fill="FFFFFF"/>
            <w:tcMar>
              <w:top w:w="0" w:type="dxa"/>
              <w:left w:w="30" w:type="dxa"/>
              <w:bottom w:w="0" w:type="dxa"/>
              <w:right w:w="30" w:type="dxa"/>
            </w:tcMar>
            <w:vAlign w:val="center"/>
          </w:tcPr>
          <w:p w14:paraId="5E9CCDF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289" w:type="pct"/>
            <w:vMerge w:val="restart"/>
            <w:shd w:val="clear" w:color="auto" w:fill="FFFFFF"/>
            <w:tcMar>
              <w:top w:w="0" w:type="dxa"/>
              <w:left w:w="30" w:type="dxa"/>
              <w:bottom w:w="0" w:type="dxa"/>
              <w:right w:w="30" w:type="dxa"/>
            </w:tcMar>
            <w:vAlign w:val="center"/>
          </w:tcPr>
          <w:p w14:paraId="40963B72"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136.80</w:t>
            </w:r>
          </w:p>
        </w:tc>
      </w:tr>
      <w:tr w:rsidR="008D1AE8" w:rsidRPr="008D1AE8" w14:paraId="67928299" w14:textId="77777777" w:rsidTr="008D1AE8">
        <w:trPr>
          <w:trHeight w:val="454"/>
          <w:jc w:val="center"/>
        </w:trPr>
        <w:tc>
          <w:tcPr>
            <w:tcW w:w="254" w:type="pct"/>
            <w:shd w:val="clear" w:color="auto" w:fill="FFFFFF"/>
            <w:tcMar>
              <w:top w:w="0" w:type="dxa"/>
              <w:left w:w="30" w:type="dxa"/>
              <w:bottom w:w="0" w:type="dxa"/>
              <w:right w:w="30" w:type="dxa"/>
            </w:tcMar>
            <w:vAlign w:val="center"/>
          </w:tcPr>
          <w:p w14:paraId="0B249317"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9</w:t>
            </w:r>
          </w:p>
        </w:tc>
        <w:tc>
          <w:tcPr>
            <w:tcW w:w="760" w:type="pct"/>
            <w:vMerge/>
            <w:shd w:val="clear" w:color="auto" w:fill="FFFFFF"/>
            <w:vAlign w:val="center"/>
          </w:tcPr>
          <w:p w14:paraId="152B930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43B52E51"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装载机</w:t>
            </w:r>
          </w:p>
        </w:tc>
        <w:tc>
          <w:tcPr>
            <w:tcW w:w="311" w:type="pct"/>
            <w:shd w:val="clear" w:color="auto" w:fill="FFFFFF"/>
            <w:tcMar>
              <w:top w:w="0" w:type="dxa"/>
              <w:left w:w="30" w:type="dxa"/>
              <w:bottom w:w="0" w:type="dxa"/>
              <w:right w:w="30" w:type="dxa"/>
            </w:tcMar>
            <w:vAlign w:val="center"/>
          </w:tcPr>
          <w:p w14:paraId="18BEB60A"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40</w:t>
            </w:r>
          </w:p>
        </w:tc>
        <w:tc>
          <w:tcPr>
            <w:tcW w:w="255" w:type="pct"/>
            <w:shd w:val="clear" w:color="auto" w:fill="FFFFFF"/>
            <w:tcMar>
              <w:top w:w="0" w:type="dxa"/>
              <w:left w:w="30" w:type="dxa"/>
              <w:bottom w:w="0" w:type="dxa"/>
              <w:right w:w="30" w:type="dxa"/>
            </w:tcMar>
            <w:vAlign w:val="center"/>
          </w:tcPr>
          <w:p w14:paraId="675A649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w:t>
            </w:r>
          </w:p>
        </w:tc>
        <w:tc>
          <w:tcPr>
            <w:tcW w:w="306" w:type="pct"/>
            <w:shd w:val="clear" w:color="auto" w:fill="FFFFFF"/>
            <w:tcMar>
              <w:top w:w="0" w:type="dxa"/>
              <w:left w:w="30" w:type="dxa"/>
              <w:bottom w:w="0" w:type="dxa"/>
              <w:right w:w="30" w:type="dxa"/>
            </w:tcMar>
            <w:vAlign w:val="center"/>
          </w:tcPr>
          <w:p w14:paraId="11D1CF3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120</w:t>
            </w:r>
          </w:p>
        </w:tc>
        <w:tc>
          <w:tcPr>
            <w:tcW w:w="763" w:type="pct"/>
            <w:vMerge/>
            <w:shd w:val="clear" w:color="auto" w:fill="FFFFFF"/>
            <w:vAlign w:val="center"/>
          </w:tcPr>
          <w:p w14:paraId="3907736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6DE425DD" w14:textId="77777777" w:rsidR="008D1AE8" w:rsidRPr="008D1AE8" w:rsidRDefault="008D1AE8" w:rsidP="008D1AE8">
            <w:pPr>
              <w:widowControl/>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648D867F"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246D8FA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1A2DBC03"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2DF2CB5B" w14:textId="77777777" w:rsidTr="008D1AE8">
        <w:trPr>
          <w:trHeight w:val="454"/>
          <w:jc w:val="center"/>
        </w:trPr>
        <w:tc>
          <w:tcPr>
            <w:tcW w:w="254" w:type="pct"/>
            <w:shd w:val="clear" w:color="auto" w:fill="FFFFFF"/>
            <w:tcMar>
              <w:top w:w="0" w:type="dxa"/>
              <w:left w:w="30" w:type="dxa"/>
              <w:bottom w:w="0" w:type="dxa"/>
              <w:right w:w="30" w:type="dxa"/>
            </w:tcMar>
            <w:vAlign w:val="center"/>
          </w:tcPr>
          <w:p w14:paraId="7AA91AA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10</w:t>
            </w:r>
          </w:p>
        </w:tc>
        <w:tc>
          <w:tcPr>
            <w:tcW w:w="760" w:type="pct"/>
            <w:vMerge w:val="restart"/>
            <w:shd w:val="clear" w:color="auto" w:fill="FFFFFF"/>
            <w:tcMar>
              <w:top w:w="0" w:type="dxa"/>
              <w:left w:w="30" w:type="dxa"/>
              <w:bottom w:w="0" w:type="dxa"/>
              <w:right w:w="30" w:type="dxa"/>
            </w:tcMar>
            <w:vAlign w:val="center"/>
          </w:tcPr>
          <w:p w14:paraId="44711253"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桥梁设备（</w:t>
            </w:r>
            <w:r w:rsidRPr="008D1AE8">
              <w:rPr>
                <w:rFonts w:ascii="Times New Roman" w:hAnsi="Times New Roman" w:cs="Times New Roman"/>
                <w:color w:val="333333"/>
                <w:kern w:val="0"/>
                <w:sz w:val="21"/>
                <w:szCs w:val="21"/>
              </w:rPr>
              <w:t>520</w:t>
            </w:r>
            <w:r w:rsidRPr="008D1AE8">
              <w:rPr>
                <w:rFonts w:ascii="Times New Roman" w:hAnsi="Times New Roman" w:cs="Times New Roman"/>
                <w:color w:val="333333"/>
                <w:kern w:val="0"/>
                <w:sz w:val="21"/>
                <w:szCs w:val="21"/>
              </w:rPr>
              <w:t>万）</w:t>
            </w:r>
          </w:p>
        </w:tc>
        <w:tc>
          <w:tcPr>
            <w:tcW w:w="716" w:type="pct"/>
            <w:shd w:val="clear" w:color="auto" w:fill="FFFFFF"/>
            <w:tcMar>
              <w:top w:w="0" w:type="dxa"/>
              <w:left w:w="30" w:type="dxa"/>
              <w:bottom w:w="0" w:type="dxa"/>
              <w:right w:w="30" w:type="dxa"/>
            </w:tcMar>
            <w:vAlign w:val="center"/>
          </w:tcPr>
          <w:p w14:paraId="40D8CBE6"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混凝土泵车</w:t>
            </w:r>
          </w:p>
        </w:tc>
        <w:tc>
          <w:tcPr>
            <w:tcW w:w="311" w:type="pct"/>
            <w:shd w:val="clear" w:color="auto" w:fill="FFFFFF"/>
            <w:tcMar>
              <w:top w:w="0" w:type="dxa"/>
              <w:left w:w="30" w:type="dxa"/>
              <w:bottom w:w="0" w:type="dxa"/>
              <w:right w:w="30" w:type="dxa"/>
            </w:tcMar>
            <w:vAlign w:val="center"/>
          </w:tcPr>
          <w:p w14:paraId="581316E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360</w:t>
            </w:r>
          </w:p>
        </w:tc>
        <w:tc>
          <w:tcPr>
            <w:tcW w:w="255" w:type="pct"/>
            <w:shd w:val="clear" w:color="auto" w:fill="FFFFFF"/>
            <w:tcMar>
              <w:top w:w="0" w:type="dxa"/>
              <w:left w:w="30" w:type="dxa"/>
              <w:bottom w:w="0" w:type="dxa"/>
              <w:right w:w="30" w:type="dxa"/>
            </w:tcMar>
            <w:vAlign w:val="center"/>
          </w:tcPr>
          <w:p w14:paraId="6F62D91C"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306" w:type="pct"/>
            <w:shd w:val="clear" w:color="auto" w:fill="FFFFFF"/>
            <w:tcMar>
              <w:top w:w="0" w:type="dxa"/>
              <w:left w:w="30" w:type="dxa"/>
              <w:bottom w:w="0" w:type="dxa"/>
              <w:right w:w="30" w:type="dxa"/>
            </w:tcMar>
            <w:vAlign w:val="center"/>
          </w:tcPr>
          <w:p w14:paraId="3E2FF9AA"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360</w:t>
            </w:r>
          </w:p>
        </w:tc>
        <w:tc>
          <w:tcPr>
            <w:tcW w:w="763" w:type="pct"/>
            <w:vMerge w:val="restart"/>
            <w:shd w:val="clear" w:color="auto" w:fill="FFFFFF"/>
            <w:tcMar>
              <w:top w:w="0" w:type="dxa"/>
              <w:left w:w="30" w:type="dxa"/>
              <w:bottom w:w="0" w:type="dxa"/>
              <w:right w:w="30" w:type="dxa"/>
            </w:tcMar>
            <w:vAlign w:val="center"/>
          </w:tcPr>
          <w:p w14:paraId="5189B736"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隧道设备</w:t>
            </w:r>
          </w:p>
          <w:p w14:paraId="2B468542"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w:t>
            </w:r>
            <w:r w:rsidRPr="008D1AE8">
              <w:rPr>
                <w:rFonts w:ascii="Times New Roman" w:hAnsi="Times New Roman" w:cs="Times New Roman"/>
                <w:color w:val="333333"/>
                <w:kern w:val="0"/>
                <w:sz w:val="21"/>
                <w:szCs w:val="21"/>
              </w:rPr>
              <w:t>3752.20</w:t>
            </w:r>
            <w:r w:rsidRPr="008D1AE8">
              <w:rPr>
                <w:rFonts w:ascii="Times New Roman" w:hAnsi="Times New Roman" w:cs="Times New Roman"/>
                <w:color w:val="333333"/>
                <w:kern w:val="0"/>
                <w:sz w:val="21"/>
                <w:szCs w:val="21"/>
              </w:rPr>
              <w:t>万）</w:t>
            </w:r>
          </w:p>
        </w:tc>
        <w:tc>
          <w:tcPr>
            <w:tcW w:w="814" w:type="pct"/>
            <w:shd w:val="clear" w:color="auto" w:fill="FFFFFF"/>
            <w:tcMar>
              <w:top w:w="0" w:type="dxa"/>
              <w:left w:w="30" w:type="dxa"/>
              <w:bottom w:w="0" w:type="dxa"/>
              <w:right w:w="30" w:type="dxa"/>
            </w:tcMar>
            <w:vAlign w:val="center"/>
          </w:tcPr>
          <w:p w14:paraId="4B730B5E"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全液压三臂凿岩台车</w:t>
            </w:r>
          </w:p>
        </w:tc>
        <w:tc>
          <w:tcPr>
            <w:tcW w:w="305" w:type="pct"/>
            <w:shd w:val="clear" w:color="auto" w:fill="FFFFFF"/>
            <w:tcMar>
              <w:top w:w="0" w:type="dxa"/>
              <w:left w:w="30" w:type="dxa"/>
              <w:bottom w:w="0" w:type="dxa"/>
              <w:right w:w="30" w:type="dxa"/>
            </w:tcMar>
            <w:vAlign w:val="center"/>
          </w:tcPr>
          <w:p w14:paraId="1787FF8D"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793</w:t>
            </w:r>
          </w:p>
        </w:tc>
        <w:tc>
          <w:tcPr>
            <w:tcW w:w="227" w:type="pct"/>
            <w:shd w:val="clear" w:color="auto" w:fill="FFFFFF"/>
            <w:tcMar>
              <w:top w:w="0" w:type="dxa"/>
              <w:left w:w="30" w:type="dxa"/>
              <w:bottom w:w="0" w:type="dxa"/>
              <w:right w:w="30" w:type="dxa"/>
            </w:tcMar>
            <w:vAlign w:val="center"/>
          </w:tcPr>
          <w:p w14:paraId="57637500"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289" w:type="pct"/>
            <w:shd w:val="clear" w:color="auto" w:fill="FFFFFF"/>
            <w:tcMar>
              <w:top w:w="0" w:type="dxa"/>
              <w:left w:w="30" w:type="dxa"/>
              <w:bottom w:w="0" w:type="dxa"/>
              <w:right w:w="30" w:type="dxa"/>
            </w:tcMar>
            <w:vAlign w:val="center"/>
          </w:tcPr>
          <w:p w14:paraId="1D8C645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1,586</w:t>
            </w:r>
          </w:p>
        </w:tc>
      </w:tr>
      <w:tr w:rsidR="008D1AE8" w:rsidRPr="008D1AE8" w14:paraId="5D71B13B" w14:textId="77777777" w:rsidTr="008D1AE8">
        <w:trPr>
          <w:trHeight w:val="454"/>
          <w:jc w:val="center"/>
        </w:trPr>
        <w:tc>
          <w:tcPr>
            <w:tcW w:w="254" w:type="pct"/>
            <w:shd w:val="clear" w:color="auto" w:fill="FFFFFF"/>
            <w:tcMar>
              <w:top w:w="0" w:type="dxa"/>
              <w:left w:w="30" w:type="dxa"/>
              <w:bottom w:w="0" w:type="dxa"/>
              <w:right w:w="30" w:type="dxa"/>
            </w:tcMar>
            <w:vAlign w:val="center"/>
          </w:tcPr>
          <w:p w14:paraId="567022CC"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11</w:t>
            </w:r>
          </w:p>
        </w:tc>
        <w:tc>
          <w:tcPr>
            <w:tcW w:w="760" w:type="pct"/>
            <w:vMerge/>
            <w:shd w:val="clear" w:color="auto" w:fill="FFFFFF"/>
            <w:vAlign w:val="center"/>
          </w:tcPr>
          <w:p w14:paraId="26F3C38D"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70A1D116"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架桥机</w:t>
            </w:r>
          </w:p>
        </w:tc>
        <w:tc>
          <w:tcPr>
            <w:tcW w:w="311" w:type="pct"/>
            <w:shd w:val="clear" w:color="auto" w:fill="FFFFFF"/>
            <w:tcMar>
              <w:top w:w="0" w:type="dxa"/>
              <w:left w:w="30" w:type="dxa"/>
              <w:bottom w:w="0" w:type="dxa"/>
              <w:right w:w="30" w:type="dxa"/>
            </w:tcMar>
            <w:vAlign w:val="center"/>
          </w:tcPr>
          <w:p w14:paraId="0ADF232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80</w:t>
            </w:r>
          </w:p>
        </w:tc>
        <w:tc>
          <w:tcPr>
            <w:tcW w:w="255" w:type="pct"/>
            <w:shd w:val="clear" w:color="auto" w:fill="FFFFFF"/>
            <w:tcMar>
              <w:top w:w="0" w:type="dxa"/>
              <w:left w:w="30" w:type="dxa"/>
              <w:bottom w:w="0" w:type="dxa"/>
              <w:right w:w="30" w:type="dxa"/>
            </w:tcMar>
            <w:vAlign w:val="center"/>
          </w:tcPr>
          <w:p w14:paraId="2D54EAEF"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2DC5A32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160</w:t>
            </w:r>
          </w:p>
        </w:tc>
        <w:tc>
          <w:tcPr>
            <w:tcW w:w="763" w:type="pct"/>
            <w:vMerge/>
            <w:shd w:val="clear" w:color="auto" w:fill="FFFFFF"/>
            <w:vAlign w:val="center"/>
          </w:tcPr>
          <w:p w14:paraId="1210B7DB"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shd w:val="clear" w:color="auto" w:fill="FFFFFF"/>
            <w:tcMar>
              <w:top w:w="0" w:type="dxa"/>
              <w:left w:w="30" w:type="dxa"/>
              <w:bottom w:w="0" w:type="dxa"/>
              <w:right w:w="30" w:type="dxa"/>
            </w:tcMar>
            <w:vAlign w:val="center"/>
          </w:tcPr>
          <w:p w14:paraId="266A183D"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湿喷机械手</w:t>
            </w:r>
          </w:p>
        </w:tc>
        <w:tc>
          <w:tcPr>
            <w:tcW w:w="305" w:type="pct"/>
            <w:shd w:val="clear" w:color="auto" w:fill="FFFFFF"/>
            <w:tcMar>
              <w:top w:w="0" w:type="dxa"/>
              <w:left w:w="30" w:type="dxa"/>
              <w:bottom w:w="0" w:type="dxa"/>
              <w:right w:w="30" w:type="dxa"/>
            </w:tcMar>
            <w:vAlign w:val="center"/>
          </w:tcPr>
          <w:p w14:paraId="4F30A12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107</w:t>
            </w:r>
          </w:p>
        </w:tc>
        <w:tc>
          <w:tcPr>
            <w:tcW w:w="227" w:type="pct"/>
            <w:shd w:val="clear" w:color="auto" w:fill="FFFFFF"/>
            <w:tcMar>
              <w:top w:w="0" w:type="dxa"/>
              <w:left w:w="30" w:type="dxa"/>
              <w:bottom w:w="0" w:type="dxa"/>
              <w:right w:w="30" w:type="dxa"/>
            </w:tcMar>
            <w:vAlign w:val="center"/>
          </w:tcPr>
          <w:p w14:paraId="17A3D3A1"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289" w:type="pct"/>
            <w:shd w:val="clear" w:color="auto" w:fill="FFFFFF"/>
            <w:tcMar>
              <w:top w:w="0" w:type="dxa"/>
              <w:left w:w="30" w:type="dxa"/>
              <w:bottom w:w="0" w:type="dxa"/>
              <w:right w:w="30" w:type="dxa"/>
            </w:tcMar>
            <w:vAlign w:val="center"/>
          </w:tcPr>
          <w:p w14:paraId="02FA754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107</w:t>
            </w:r>
          </w:p>
        </w:tc>
      </w:tr>
      <w:tr w:rsidR="008D1AE8" w:rsidRPr="008D1AE8" w14:paraId="7D18D5FA" w14:textId="77777777" w:rsidTr="008D1AE8">
        <w:trPr>
          <w:trHeight w:val="454"/>
          <w:jc w:val="center"/>
        </w:trPr>
        <w:tc>
          <w:tcPr>
            <w:tcW w:w="254" w:type="pct"/>
            <w:shd w:val="clear" w:color="auto" w:fill="FFFFFF"/>
            <w:tcMar>
              <w:top w:w="0" w:type="dxa"/>
              <w:left w:w="30" w:type="dxa"/>
              <w:bottom w:w="0" w:type="dxa"/>
              <w:right w:w="30" w:type="dxa"/>
            </w:tcMar>
            <w:vAlign w:val="center"/>
          </w:tcPr>
          <w:p w14:paraId="6DA9041E"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12</w:t>
            </w:r>
          </w:p>
        </w:tc>
        <w:tc>
          <w:tcPr>
            <w:tcW w:w="760" w:type="pct"/>
            <w:vMerge w:val="restart"/>
            <w:shd w:val="clear" w:color="auto" w:fill="FFFFFF"/>
            <w:tcMar>
              <w:top w:w="0" w:type="dxa"/>
              <w:left w:w="30" w:type="dxa"/>
              <w:bottom w:w="0" w:type="dxa"/>
              <w:right w:w="30" w:type="dxa"/>
            </w:tcMar>
            <w:vAlign w:val="center"/>
          </w:tcPr>
          <w:p w14:paraId="080FE205"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隧道设备（</w:t>
            </w:r>
            <w:r w:rsidRPr="008D1AE8">
              <w:rPr>
                <w:rFonts w:ascii="Times New Roman" w:hAnsi="Times New Roman" w:cs="Times New Roman"/>
                <w:color w:val="333333"/>
                <w:kern w:val="0"/>
                <w:sz w:val="21"/>
                <w:szCs w:val="21"/>
              </w:rPr>
              <w:t>1693</w:t>
            </w:r>
            <w:r w:rsidRPr="008D1AE8">
              <w:rPr>
                <w:rFonts w:ascii="Times New Roman" w:hAnsi="Times New Roman" w:cs="Times New Roman"/>
                <w:color w:val="333333"/>
                <w:kern w:val="0"/>
                <w:sz w:val="21"/>
                <w:szCs w:val="21"/>
              </w:rPr>
              <w:t>万）</w:t>
            </w:r>
          </w:p>
        </w:tc>
        <w:tc>
          <w:tcPr>
            <w:tcW w:w="716" w:type="pct"/>
            <w:shd w:val="clear" w:color="auto" w:fill="FFFFFF"/>
            <w:tcMar>
              <w:top w:w="0" w:type="dxa"/>
              <w:left w:w="30" w:type="dxa"/>
              <w:bottom w:w="0" w:type="dxa"/>
              <w:right w:w="30" w:type="dxa"/>
            </w:tcMar>
            <w:vAlign w:val="center"/>
          </w:tcPr>
          <w:p w14:paraId="645E9BAD"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全液压三臂凿岩台车</w:t>
            </w:r>
          </w:p>
        </w:tc>
        <w:tc>
          <w:tcPr>
            <w:tcW w:w="311" w:type="pct"/>
            <w:shd w:val="clear" w:color="auto" w:fill="FFFFFF"/>
            <w:tcMar>
              <w:top w:w="0" w:type="dxa"/>
              <w:left w:w="30" w:type="dxa"/>
              <w:bottom w:w="0" w:type="dxa"/>
              <w:right w:w="30" w:type="dxa"/>
            </w:tcMar>
            <w:vAlign w:val="center"/>
          </w:tcPr>
          <w:p w14:paraId="1C872F17"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793</w:t>
            </w:r>
          </w:p>
        </w:tc>
        <w:tc>
          <w:tcPr>
            <w:tcW w:w="255" w:type="pct"/>
            <w:shd w:val="clear" w:color="auto" w:fill="FFFFFF"/>
            <w:tcMar>
              <w:top w:w="0" w:type="dxa"/>
              <w:left w:w="30" w:type="dxa"/>
              <w:bottom w:w="0" w:type="dxa"/>
              <w:right w:w="30" w:type="dxa"/>
            </w:tcMar>
            <w:vAlign w:val="center"/>
          </w:tcPr>
          <w:p w14:paraId="092646C6"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w:t>
            </w:r>
          </w:p>
        </w:tc>
        <w:tc>
          <w:tcPr>
            <w:tcW w:w="306" w:type="pct"/>
            <w:shd w:val="clear" w:color="auto" w:fill="FFFFFF"/>
            <w:tcMar>
              <w:top w:w="0" w:type="dxa"/>
              <w:left w:w="30" w:type="dxa"/>
              <w:bottom w:w="0" w:type="dxa"/>
              <w:right w:w="30" w:type="dxa"/>
            </w:tcMar>
            <w:vAlign w:val="center"/>
          </w:tcPr>
          <w:p w14:paraId="1C75BD00"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1586</w:t>
            </w:r>
          </w:p>
        </w:tc>
        <w:tc>
          <w:tcPr>
            <w:tcW w:w="763" w:type="pct"/>
            <w:vMerge/>
            <w:shd w:val="clear" w:color="auto" w:fill="FFFFFF"/>
            <w:tcMar>
              <w:top w:w="0" w:type="dxa"/>
              <w:left w:w="30" w:type="dxa"/>
              <w:bottom w:w="0" w:type="dxa"/>
              <w:right w:w="30" w:type="dxa"/>
            </w:tcMar>
            <w:vAlign w:val="center"/>
          </w:tcPr>
          <w:p w14:paraId="6BE05CC6" w14:textId="77777777" w:rsidR="008D1AE8" w:rsidRPr="008D1AE8" w:rsidRDefault="008D1AE8" w:rsidP="008D1AE8">
            <w:pPr>
              <w:widowControl/>
              <w:spacing w:line="330" w:lineRule="atLeast"/>
              <w:jc w:val="center"/>
              <w:rPr>
                <w:rFonts w:ascii="Times New Roman" w:hAnsi="Times New Roman" w:cs="Times New Roman"/>
                <w:color w:val="333333"/>
                <w:kern w:val="0"/>
                <w:sz w:val="21"/>
                <w:szCs w:val="21"/>
              </w:rPr>
            </w:pPr>
          </w:p>
        </w:tc>
        <w:tc>
          <w:tcPr>
            <w:tcW w:w="814" w:type="pct"/>
            <w:vMerge w:val="restart"/>
            <w:shd w:val="clear" w:color="auto" w:fill="FFFFFF"/>
            <w:tcMar>
              <w:top w:w="0" w:type="dxa"/>
              <w:left w:w="30" w:type="dxa"/>
              <w:bottom w:w="0" w:type="dxa"/>
              <w:right w:w="30" w:type="dxa"/>
            </w:tcMar>
            <w:vAlign w:val="center"/>
          </w:tcPr>
          <w:p w14:paraId="1954057A"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盾构机</w:t>
            </w:r>
          </w:p>
        </w:tc>
        <w:tc>
          <w:tcPr>
            <w:tcW w:w="305" w:type="pct"/>
            <w:vMerge w:val="restart"/>
            <w:shd w:val="clear" w:color="auto" w:fill="FFFFFF"/>
            <w:tcMar>
              <w:top w:w="0" w:type="dxa"/>
              <w:left w:w="30" w:type="dxa"/>
              <w:bottom w:w="0" w:type="dxa"/>
              <w:right w:w="30" w:type="dxa"/>
            </w:tcMar>
            <w:vAlign w:val="center"/>
          </w:tcPr>
          <w:p w14:paraId="4762E260"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2059.20</w:t>
            </w:r>
          </w:p>
        </w:tc>
        <w:tc>
          <w:tcPr>
            <w:tcW w:w="227" w:type="pct"/>
            <w:vMerge w:val="restart"/>
            <w:shd w:val="clear" w:color="auto" w:fill="FFFFFF"/>
            <w:tcMar>
              <w:top w:w="0" w:type="dxa"/>
              <w:left w:w="30" w:type="dxa"/>
              <w:bottom w:w="0" w:type="dxa"/>
              <w:right w:w="30" w:type="dxa"/>
            </w:tcMar>
            <w:vAlign w:val="center"/>
          </w:tcPr>
          <w:p w14:paraId="37935A8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289" w:type="pct"/>
            <w:vMerge w:val="restart"/>
            <w:shd w:val="clear" w:color="auto" w:fill="FFFFFF"/>
            <w:tcMar>
              <w:top w:w="0" w:type="dxa"/>
              <w:left w:w="30" w:type="dxa"/>
              <w:bottom w:w="0" w:type="dxa"/>
              <w:right w:w="30" w:type="dxa"/>
            </w:tcMar>
            <w:vAlign w:val="center"/>
          </w:tcPr>
          <w:p w14:paraId="2B05158F"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2059.20</w:t>
            </w:r>
          </w:p>
        </w:tc>
      </w:tr>
      <w:tr w:rsidR="008D1AE8" w:rsidRPr="008D1AE8" w14:paraId="75734CD3" w14:textId="77777777" w:rsidTr="008D1AE8">
        <w:trPr>
          <w:trHeight w:val="454"/>
          <w:jc w:val="center"/>
        </w:trPr>
        <w:tc>
          <w:tcPr>
            <w:tcW w:w="254" w:type="pct"/>
            <w:shd w:val="clear" w:color="auto" w:fill="FFFFFF"/>
            <w:tcMar>
              <w:top w:w="0" w:type="dxa"/>
              <w:left w:w="30" w:type="dxa"/>
              <w:bottom w:w="0" w:type="dxa"/>
              <w:right w:w="30" w:type="dxa"/>
            </w:tcMar>
            <w:vAlign w:val="center"/>
          </w:tcPr>
          <w:p w14:paraId="3CD5DF84"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13</w:t>
            </w:r>
          </w:p>
        </w:tc>
        <w:tc>
          <w:tcPr>
            <w:tcW w:w="760" w:type="pct"/>
            <w:vMerge/>
            <w:shd w:val="clear" w:color="auto" w:fill="FFFFFF"/>
            <w:tcMar>
              <w:top w:w="0" w:type="dxa"/>
              <w:left w:w="30" w:type="dxa"/>
              <w:bottom w:w="0" w:type="dxa"/>
              <w:right w:w="30" w:type="dxa"/>
            </w:tcMar>
            <w:vAlign w:val="center"/>
          </w:tcPr>
          <w:p w14:paraId="73ECA2FE"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716" w:type="pct"/>
            <w:shd w:val="clear" w:color="auto" w:fill="FFFFFF"/>
            <w:tcMar>
              <w:top w:w="0" w:type="dxa"/>
              <w:left w:w="30" w:type="dxa"/>
              <w:bottom w:w="0" w:type="dxa"/>
              <w:right w:w="30" w:type="dxa"/>
            </w:tcMar>
            <w:vAlign w:val="center"/>
          </w:tcPr>
          <w:p w14:paraId="5835D485" w14:textId="77777777" w:rsidR="008D1AE8" w:rsidRPr="008D1AE8" w:rsidRDefault="008D1AE8" w:rsidP="008D1AE8">
            <w:pPr>
              <w:widowControl/>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湿喷机械手</w:t>
            </w:r>
          </w:p>
        </w:tc>
        <w:tc>
          <w:tcPr>
            <w:tcW w:w="311" w:type="pct"/>
            <w:shd w:val="clear" w:color="auto" w:fill="FFFFFF"/>
            <w:tcMar>
              <w:top w:w="0" w:type="dxa"/>
              <w:left w:w="30" w:type="dxa"/>
              <w:bottom w:w="0" w:type="dxa"/>
              <w:right w:w="30" w:type="dxa"/>
            </w:tcMar>
            <w:vAlign w:val="center"/>
          </w:tcPr>
          <w:p w14:paraId="2426E209"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107</w:t>
            </w:r>
          </w:p>
        </w:tc>
        <w:tc>
          <w:tcPr>
            <w:tcW w:w="255" w:type="pct"/>
            <w:shd w:val="clear" w:color="auto" w:fill="FFFFFF"/>
            <w:tcMar>
              <w:top w:w="0" w:type="dxa"/>
              <w:left w:w="30" w:type="dxa"/>
              <w:bottom w:w="0" w:type="dxa"/>
              <w:right w:w="30" w:type="dxa"/>
            </w:tcMar>
            <w:vAlign w:val="center"/>
          </w:tcPr>
          <w:p w14:paraId="02BA4672"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w:t>
            </w:r>
          </w:p>
        </w:tc>
        <w:tc>
          <w:tcPr>
            <w:tcW w:w="306" w:type="pct"/>
            <w:shd w:val="clear" w:color="auto" w:fill="FFFFFF"/>
            <w:tcMar>
              <w:top w:w="0" w:type="dxa"/>
              <w:left w:w="30" w:type="dxa"/>
              <w:bottom w:w="0" w:type="dxa"/>
              <w:right w:w="30" w:type="dxa"/>
            </w:tcMar>
            <w:vAlign w:val="center"/>
          </w:tcPr>
          <w:p w14:paraId="3F2D285B" w14:textId="77777777" w:rsidR="008D1AE8" w:rsidRPr="008D1AE8" w:rsidRDefault="008D1AE8" w:rsidP="008D1AE8">
            <w:pPr>
              <w:widowControl/>
              <w:jc w:val="center"/>
              <w:rPr>
                <w:rFonts w:ascii="Times New Roman" w:hAnsi="Times New Roman" w:cs="Times New Roman"/>
                <w:color w:val="333333"/>
                <w:kern w:val="0"/>
                <w:sz w:val="21"/>
                <w:szCs w:val="21"/>
              </w:rPr>
            </w:pPr>
            <w:r w:rsidRPr="008D1AE8">
              <w:rPr>
                <w:rFonts w:ascii="Times New Roman" w:hAnsi="Times New Roman" w:cs="Times New Roman"/>
                <w:color w:val="333333"/>
                <w:kern w:val="0"/>
                <w:sz w:val="21"/>
                <w:szCs w:val="21"/>
              </w:rPr>
              <w:t>107</w:t>
            </w:r>
          </w:p>
        </w:tc>
        <w:tc>
          <w:tcPr>
            <w:tcW w:w="763" w:type="pct"/>
            <w:vMerge/>
            <w:shd w:val="clear" w:color="auto" w:fill="FFFFFF"/>
            <w:vAlign w:val="center"/>
          </w:tcPr>
          <w:p w14:paraId="4271F397"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814" w:type="pct"/>
            <w:vMerge/>
            <w:shd w:val="clear" w:color="auto" w:fill="FFFFFF"/>
            <w:tcMar>
              <w:top w:w="0" w:type="dxa"/>
              <w:left w:w="30" w:type="dxa"/>
              <w:bottom w:w="0" w:type="dxa"/>
              <w:right w:w="30" w:type="dxa"/>
            </w:tcMar>
            <w:vAlign w:val="center"/>
          </w:tcPr>
          <w:p w14:paraId="289AD21B"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305" w:type="pct"/>
            <w:vMerge/>
            <w:shd w:val="clear" w:color="auto" w:fill="FFFFFF"/>
            <w:tcMar>
              <w:top w:w="0" w:type="dxa"/>
              <w:left w:w="30" w:type="dxa"/>
              <w:bottom w:w="0" w:type="dxa"/>
              <w:right w:w="30" w:type="dxa"/>
            </w:tcMar>
            <w:vAlign w:val="center"/>
          </w:tcPr>
          <w:p w14:paraId="567B1F03"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27" w:type="pct"/>
            <w:vMerge/>
            <w:shd w:val="clear" w:color="auto" w:fill="FFFFFF"/>
            <w:tcMar>
              <w:top w:w="0" w:type="dxa"/>
              <w:left w:w="30" w:type="dxa"/>
              <w:bottom w:w="0" w:type="dxa"/>
              <w:right w:w="30" w:type="dxa"/>
            </w:tcMar>
            <w:vAlign w:val="center"/>
          </w:tcPr>
          <w:p w14:paraId="4C61A1B0" w14:textId="77777777" w:rsidR="008D1AE8" w:rsidRPr="008D1AE8" w:rsidRDefault="008D1AE8" w:rsidP="008D1AE8">
            <w:pPr>
              <w:widowControl/>
              <w:jc w:val="center"/>
              <w:rPr>
                <w:rFonts w:ascii="Times New Roman" w:hAnsi="Times New Roman" w:cs="Times New Roman"/>
                <w:color w:val="333333"/>
                <w:kern w:val="0"/>
                <w:sz w:val="21"/>
                <w:szCs w:val="21"/>
              </w:rPr>
            </w:pPr>
          </w:p>
        </w:tc>
        <w:tc>
          <w:tcPr>
            <w:tcW w:w="289" w:type="pct"/>
            <w:vMerge/>
            <w:shd w:val="clear" w:color="auto" w:fill="FFFFFF"/>
            <w:tcMar>
              <w:top w:w="0" w:type="dxa"/>
              <w:left w:w="30" w:type="dxa"/>
              <w:bottom w:w="0" w:type="dxa"/>
              <w:right w:w="30" w:type="dxa"/>
            </w:tcMar>
            <w:vAlign w:val="center"/>
          </w:tcPr>
          <w:p w14:paraId="5884B07B" w14:textId="77777777" w:rsidR="008D1AE8" w:rsidRPr="008D1AE8" w:rsidRDefault="008D1AE8" w:rsidP="008D1AE8">
            <w:pPr>
              <w:widowControl/>
              <w:jc w:val="center"/>
              <w:rPr>
                <w:rFonts w:ascii="Times New Roman" w:hAnsi="Times New Roman" w:cs="Times New Roman"/>
                <w:color w:val="333333"/>
                <w:kern w:val="0"/>
                <w:sz w:val="21"/>
                <w:szCs w:val="21"/>
              </w:rPr>
            </w:pPr>
          </w:p>
        </w:tc>
      </w:tr>
      <w:tr w:rsidR="008D1AE8" w:rsidRPr="008D1AE8" w14:paraId="0545F3C4" w14:textId="77777777" w:rsidTr="008D1AE8">
        <w:trPr>
          <w:trHeight w:val="454"/>
          <w:jc w:val="center"/>
        </w:trPr>
        <w:tc>
          <w:tcPr>
            <w:tcW w:w="2041" w:type="pct"/>
            <w:gridSpan w:val="4"/>
            <w:shd w:val="clear" w:color="auto" w:fill="FFFFFF"/>
            <w:tcMar>
              <w:top w:w="0" w:type="dxa"/>
              <w:left w:w="30" w:type="dxa"/>
              <w:bottom w:w="0" w:type="dxa"/>
              <w:right w:w="30" w:type="dxa"/>
            </w:tcMar>
            <w:vAlign w:val="center"/>
          </w:tcPr>
          <w:p w14:paraId="63573B4D"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合计</w:t>
            </w:r>
          </w:p>
        </w:tc>
        <w:tc>
          <w:tcPr>
            <w:tcW w:w="255" w:type="pct"/>
            <w:shd w:val="clear" w:color="auto" w:fill="FFFFFF"/>
            <w:tcMar>
              <w:top w:w="0" w:type="dxa"/>
              <w:left w:w="30" w:type="dxa"/>
              <w:bottom w:w="0" w:type="dxa"/>
              <w:right w:w="30" w:type="dxa"/>
            </w:tcMar>
            <w:vAlign w:val="center"/>
          </w:tcPr>
          <w:p w14:paraId="248AF488"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26</w:t>
            </w:r>
          </w:p>
        </w:tc>
        <w:tc>
          <w:tcPr>
            <w:tcW w:w="306" w:type="pct"/>
            <w:shd w:val="clear" w:color="auto" w:fill="FFFFFF"/>
            <w:tcMar>
              <w:top w:w="0" w:type="dxa"/>
              <w:left w:w="30" w:type="dxa"/>
              <w:bottom w:w="0" w:type="dxa"/>
              <w:right w:w="30" w:type="dxa"/>
            </w:tcMar>
            <w:vAlign w:val="center"/>
          </w:tcPr>
          <w:p w14:paraId="01D3CD0B"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5435</w:t>
            </w:r>
          </w:p>
        </w:tc>
        <w:tc>
          <w:tcPr>
            <w:tcW w:w="1882" w:type="pct"/>
            <w:gridSpan w:val="3"/>
            <w:shd w:val="clear" w:color="auto" w:fill="FFFFFF"/>
            <w:tcMar>
              <w:top w:w="0" w:type="dxa"/>
              <w:left w:w="30" w:type="dxa"/>
              <w:bottom w:w="0" w:type="dxa"/>
              <w:right w:w="30" w:type="dxa"/>
            </w:tcMar>
            <w:vAlign w:val="center"/>
          </w:tcPr>
          <w:p w14:paraId="356DC4FC"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合计</w:t>
            </w:r>
          </w:p>
        </w:tc>
        <w:tc>
          <w:tcPr>
            <w:tcW w:w="227" w:type="pct"/>
            <w:shd w:val="clear" w:color="auto" w:fill="FFFFFF"/>
            <w:tcMar>
              <w:top w:w="0" w:type="dxa"/>
              <w:left w:w="30" w:type="dxa"/>
              <w:bottom w:w="0" w:type="dxa"/>
              <w:right w:w="30" w:type="dxa"/>
            </w:tcMar>
            <w:vAlign w:val="center"/>
          </w:tcPr>
          <w:p w14:paraId="4F2AD4E9"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26</w:t>
            </w:r>
          </w:p>
        </w:tc>
        <w:tc>
          <w:tcPr>
            <w:tcW w:w="289" w:type="pct"/>
            <w:shd w:val="clear" w:color="auto" w:fill="FFFFFF"/>
            <w:tcMar>
              <w:top w:w="0" w:type="dxa"/>
              <w:left w:w="30" w:type="dxa"/>
              <w:bottom w:w="0" w:type="dxa"/>
              <w:right w:w="30" w:type="dxa"/>
            </w:tcMar>
            <w:vAlign w:val="center"/>
          </w:tcPr>
          <w:p w14:paraId="3936C590" w14:textId="77777777" w:rsidR="008D1AE8" w:rsidRPr="008D1AE8" w:rsidRDefault="008D1AE8" w:rsidP="008D1AE8">
            <w:pPr>
              <w:widowControl/>
              <w:jc w:val="center"/>
              <w:rPr>
                <w:rFonts w:ascii="Times New Roman" w:hAnsi="Times New Roman" w:cs="Times New Roman"/>
                <w:b/>
                <w:bCs/>
                <w:color w:val="333333"/>
                <w:kern w:val="0"/>
                <w:sz w:val="21"/>
                <w:szCs w:val="21"/>
              </w:rPr>
            </w:pPr>
            <w:r w:rsidRPr="008D1AE8">
              <w:rPr>
                <w:rFonts w:ascii="Times New Roman" w:hAnsi="Times New Roman" w:cs="Times New Roman"/>
                <w:b/>
                <w:bCs/>
                <w:color w:val="333333"/>
                <w:kern w:val="0"/>
                <w:sz w:val="21"/>
                <w:szCs w:val="21"/>
              </w:rPr>
              <w:t>5435</w:t>
            </w:r>
          </w:p>
        </w:tc>
      </w:tr>
    </w:tbl>
    <w:p w14:paraId="16981855" w14:textId="77777777" w:rsidR="008D1AE8" w:rsidRDefault="008D1AE8" w:rsidP="008D1AE8">
      <w:pPr>
        <w:adjustRightInd w:val="0"/>
        <w:spacing w:beforeLines="50" w:before="120" w:line="360" w:lineRule="auto"/>
        <w:ind w:firstLineChars="200" w:firstLine="480"/>
        <w:sectPr w:rsidR="008D1AE8" w:rsidSect="009D73A3">
          <w:pgSz w:w="16838" w:h="11906" w:orient="landscape"/>
          <w:pgMar w:top="1699" w:right="1814" w:bottom="1138" w:left="1138" w:header="734" w:footer="734" w:gutter="0"/>
          <w:pgNumType w:start="4"/>
          <w:cols w:space="425"/>
          <w:docGrid w:linePitch="312"/>
        </w:sectPr>
      </w:pPr>
    </w:p>
    <w:p w14:paraId="78C8843F" w14:textId="77777777" w:rsidR="00FA3C95" w:rsidRDefault="00000000">
      <w:pPr>
        <w:spacing w:beforeLines="50" w:before="163" w:afterLines="50" w:after="163"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lastRenderedPageBreak/>
        <w:t>五、募集资金使用及披露中存在的问题</w:t>
      </w:r>
    </w:p>
    <w:p w14:paraId="3F865368" w14:textId="77AE08E4"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202</w:t>
      </w:r>
      <w:r w:rsidR="00BA6346">
        <w:rPr>
          <w:rFonts w:ascii="Times New Roman" w:hAnsi="Times New Roman" w:cs="Times New Roman"/>
          <w:szCs w:val="24"/>
        </w:rPr>
        <w:t>3</w:t>
      </w:r>
      <w:r>
        <w:rPr>
          <w:rFonts w:ascii="Times New Roman" w:hAnsi="Times New Roman" w:cs="Times New Roman"/>
          <w:szCs w:val="24"/>
        </w:rPr>
        <w:t>年度，</w:t>
      </w:r>
      <w:r>
        <w:rPr>
          <w:rFonts w:ascii="Times New Roman" w:hAnsi="Times New Roman" w:cs="Times New Roman" w:hint="eastAsia"/>
          <w:szCs w:val="24"/>
        </w:rPr>
        <w:t>公司按照相关法律、法规、规范性文件的规定和要求使用募集资金，并对募集资金使用情况及时地进行了披露，不存在募集资金使用及管理的违规情形</w:t>
      </w:r>
      <w:r>
        <w:rPr>
          <w:rFonts w:ascii="Times New Roman" w:hAnsi="Times New Roman" w:cs="Times New Roman"/>
          <w:szCs w:val="24"/>
        </w:rPr>
        <w:t>。</w:t>
      </w:r>
    </w:p>
    <w:p w14:paraId="1F3A93A0" w14:textId="77777777" w:rsidR="00FA3C95" w:rsidRDefault="00000000">
      <w:pPr>
        <w:spacing w:beforeLines="50" w:before="163" w:afterLines="50" w:after="163"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六、会计师对募集资金存放与使用情况鉴证报告的结论性意见</w:t>
      </w:r>
    </w:p>
    <w:p w14:paraId="253E289C" w14:textId="55B15CE9"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容诚会计师事务所（特殊普通合伙）对公司</w:t>
      </w:r>
      <w:r>
        <w:rPr>
          <w:rFonts w:ascii="Times New Roman" w:hAnsi="Times New Roman" w:cs="Times New Roman"/>
          <w:szCs w:val="24"/>
        </w:rPr>
        <w:t>202</w:t>
      </w:r>
      <w:r w:rsidR="00FE22F7">
        <w:rPr>
          <w:rFonts w:ascii="Times New Roman" w:hAnsi="Times New Roman" w:cs="Times New Roman"/>
          <w:szCs w:val="24"/>
        </w:rPr>
        <w:t>3</w:t>
      </w:r>
      <w:r>
        <w:rPr>
          <w:rFonts w:ascii="Times New Roman" w:hAnsi="Times New Roman" w:cs="Times New Roman"/>
          <w:szCs w:val="24"/>
        </w:rPr>
        <w:t>年度募集资金存放与实际使用情况出具了</w:t>
      </w:r>
      <w:r w:rsidR="00FE22F7" w:rsidRPr="00FE22F7">
        <w:rPr>
          <w:rFonts w:ascii="Times New Roman" w:hAnsi="Times New Roman" w:cs="Times New Roman" w:hint="eastAsia"/>
          <w:szCs w:val="24"/>
        </w:rPr>
        <w:t>容诚专字</w:t>
      </w:r>
      <w:r w:rsidR="00FE22F7" w:rsidRPr="00FE22F7">
        <w:rPr>
          <w:rFonts w:ascii="Times New Roman" w:hAnsi="Times New Roman" w:cs="Times New Roman"/>
          <w:szCs w:val="24"/>
        </w:rPr>
        <w:t>[2024]230Z1306</w:t>
      </w:r>
      <w:r w:rsidR="00FE22F7" w:rsidRPr="00FE22F7">
        <w:rPr>
          <w:rFonts w:ascii="Times New Roman" w:hAnsi="Times New Roman" w:cs="Times New Roman"/>
          <w:szCs w:val="24"/>
        </w:rPr>
        <w:t>号</w:t>
      </w:r>
      <w:r>
        <w:rPr>
          <w:rFonts w:ascii="Times New Roman" w:hAnsi="Times New Roman" w:cs="Times New Roman"/>
          <w:szCs w:val="24"/>
        </w:rPr>
        <w:t>《募集资金存放与</w:t>
      </w:r>
      <w:r>
        <w:rPr>
          <w:rFonts w:ascii="Times New Roman" w:hAnsi="Times New Roman" w:cs="Times New Roman" w:hint="eastAsia"/>
          <w:szCs w:val="24"/>
        </w:rPr>
        <w:t>实际</w:t>
      </w:r>
      <w:r>
        <w:rPr>
          <w:rFonts w:ascii="Times New Roman" w:hAnsi="Times New Roman" w:cs="Times New Roman"/>
          <w:szCs w:val="24"/>
        </w:rPr>
        <w:t>使用情况鉴证报告》。报告认为，交建股份</w:t>
      </w:r>
      <w:r>
        <w:rPr>
          <w:rFonts w:ascii="Times New Roman" w:hAnsi="Times New Roman" w:cs="Times New Roman"/>
          <w:szCs w:val="24"/>
        </w:rPr>
        <w:t>202</w:t>
      </w:r>
      <w:r w:rsidR="00FE22F7">
        <w:rPr>
          <w:rFonts w:ascii="Times New Roman" w:hAnsi="Times New Roman" w:cs="Times New Roman"/>
          <w:szCs w:val="24"/>
        </w:rPr>
        <w:t>3</w:t>
      </w:r>
      <w:r>
        <w:rPr>
          <w:rFonts w:ascii="Times New Roman" w:hAnsi="Times New Roman" w:cs="Times New Roman"/>
          <w:szCs w:val="24"/>
        </w:rPr>
        <w:t>年度《</w:t>
      </w:r>
      <w:r w:rsidR="00FE22F7" w:rsidRPr="00FE22F7">
        <w:rPr>
          <w:rFonts w:ascii="Times New Roman" w:hAnsi="Times New Roman" w:cs="Times New Roman" w:hint="eastAsia"/>
          <w:szCs w:val="24"/>
        </w:rPr>
        <w:t>募集资金存放与实际使用情况的专项报告》</w:t>
      </w:r>
      <w:r>
        <w:rPr>
          <w:rFonts w:ascii="Times New Roman" w:hAnsi="Times New Roman" w:cs="Times New Roman"/>
          <w:szCs w:val="24"/>
        </w:rPr>
        <w:t>在所有重大方面按照</w:t>
      </w:r>
      <w:r>
        <w:rPr>
          <w:rFonts w:ascii="Times New Roman" w:hAnsi="Times New Roman" w:cs="Times New Roman" w:hint="eastAsia"/>
          <w:szCs w:val="24"/>
        </w:rPr>
        <w:t>《上市公司监管指引第</w:t>
      </w:r>
      <w:r>
        <w:rPr>
          <w:rFonts w:ascii="Times New Roman" w:hAnsi="Times New Roman" w:cs="Times New Roman"/>
          <w:szCs w:val="24"/>
        </w:rPr>
        <w:t>2</w:t>
      </w:r>
      <w:r>
        <w:rPr>
          <w:rFonts w:ascii="Times New Roman" w:hAnsi="Times New Roman" w:cs="Times New Roman"/>
          <w:szCs w:val="24"/>
        </w:rPr>
        <w:t>号</w:t>
      </w:r>
      <w:r>
        <w:rPr>
          <w:rFonts w:ascii="Times New Roman" w:hAnsi="Times New Roman" w:cs="Times New Roman"/>
          <w:szCs w:val="24"/>
        </w:rPr>
        <w:t>—</w:t>
      </w:r>
      <w:r>
        <w:rPr>
          <w:rFonts w:ascii="Times New Roman" w:hAnsi="Times New Roman" w:cs="Times New Roman"/>
          <w:szCs w:val="24"/>
        </w:rPr>
        <w:t>上市公司募集资金管理和使用的监管要求》及交易所的相关规定编制，公允反映了交建股份</w:t>
      </w:r>
      <w:r>
        <w:rPr>
          <w:rFonts w:ascii="Times New Roman" w:hAnsi="Times New Roman" w:cs="Times New Roman"/>
          <w:szCs w:val="24"/>
        </w:rPr>
        <w:t>202</w:t>
      </w:r>
      <w:r w:rsidR="00FE22F7">
        <w:rPr>
          <w:rFonts w:ascii="Times New Roman" w:hAnsi="Times New Roman" w:cs="Times New Roman"/>
          <w:szCs w:val="24"/>
        </w:rPr>
        <w:t>3</w:t>
      </w:r>
      <w:r>
        <w:rPr>
          <w:rFonts w:ascii="Times New Roman" w:hAnsi="Times New Roman" w:cs="Times New Roman"/>
          <w:szCs w:val="24"/>
        </w:rPr>
        <w:t>年度募集资金实际存放与使用情况。</w:t>
      </w:r>
    </w:p>
    <w:p w14:paraId="5CA8A716" w14:textId="77777777" w:rsidR="00FA3C95" w:rsidRDefault="00000000">
      <w:pPr>
        <w:spacing w:beforeLines="50" w:before="163" w:afterLines="50" w:after="163" w:line="360" w:lineRule="auto"/>
        <w:ind w:firstLineChars="200" w:firstLine="562"/>
        <w:outlineLvl w:val="0"/>
        <w:rPr>
          <w:rFonts w:ascii="Times New Roman" w:hAnsi="Times New Roman" w:cs="Times New Roman"/>
          <w:b/>
          <w:sz w:val="28"/>
          <w:szCs w:val="24"/>
        </w:rPr>
      </w:pPr>
      <w:r>
        <w:rPr>
          <w:rFonts w:ascii="Times New Roman" w:hAnsi="Times New Roman" w:cs="Times New Roman"/>
          <w:b/>
          <w:sz w:val="28"/>
          <w:szCs w:val="24"/>
        </w:rPr>
        <w:t>七、保荐机构核查意见</w:t>
      </w:r>
    </w:p>
    <w:p w14:paraId="4D1EDC98" w14:textId="28B1B592"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保荐机构通过相关资料审阅、现场检查、沟通访谈等多种方式对交建股份</w:t>
      </w:r>
      <w:r>
        <w:rPr>
          <w:rFonts w:ascii="Times New Roman" w:hAnsi="Times New Roman" w:cs="Times New Roman"/>
          <w:szCs w:val="24"/>
        </w:rPr>
        <w:t>202</w:t>
      </w:r>
      <w:r w:rsidR="00BA6346">
        <w:rPr>
          <w:rFonts w:ascii="Times New Roman" w:hAnsi="Times New Roman" w:cs="Times New Roman"/>
          <w:szCs w:val="24"/>
        </w:rPr>
        <w:t>3</w:t>
      </w:r>
      <w:r>
        <w:rPr>
          <w:rFonts w:ascii="Times New Roman" w:hAnsi="Times New Roman" w:cs="Times New Roman"/>
          <w:szCs w:val="24"/>
        </w:rPr>
        <w:t>年度募集资金</w:t>
      </w:r>
      <w:r w:rsidR="00EB2ECA">
        <w:rPr>
          <w:rFonts w:ascii="Times New Roman" w:hAnsi="Times New Roman" w:cs="Times New Roman" w:hint="eastAsia"/>
          <w:szCs w:val="24"/>
        </w:rPr>
        <w:t>存放与</w:t>
      </w:r>
      <w:r>
        <w:rPr>
          <w:rFonts w:ascii="Times New Roman" w:hAnsi="Times New Roman" w:cs="Times New Roman"/>
          <w:szCs w:val="24"/>
        </w:rPr>
        <w:t>使用情况进行核查。主要核查内容包括：审阅了公司董事会关于募集资金年度使用情况的专项报告、容诚会计师事务所（特殊普通合伙）出具的公司募集资金存放与实际使用情况鉴证报告、核对存管银行出具的银行对账单和公司银行存款日记账，抽查募集资金使用会计凭证等</w:t>
      </w:r>
      <w:r w:rsidR="00EB2ECA">
        <w:rPr>
          <w:rFonts w:ascii="Times New Roman" w:hAnsi="Times New Roman" w:cs="Times New Roman" w:hint="eastAsia"/>
          <w:szCs w:val="24"/>
        </w:rPr>
        <w:t>资料</w:t>
      </w:r>
      <w:r>
        <w:rPr>
          <w:rFonts w:ascii="Times New Roman" w:hAnsi="Times New Roman" w:cs="Times New Roman"/>
          <w:szCs w:val="24"/>
        </w:rPr>
        <w:t>；</w:t>
      </w:r>
      <w:r w:rsidR="00EB2ECA">
        <w:rPr>
          <w:rFonts w:ascii="Times New Roman" w:hAnsi="Times New Roman" w:cs="Times New Roman" w:hint="eastAsia"/>
          <w:szCs w:val="24"/>
        </w:rPr>
        <w:t>并</w:t>
      </w:r>
      <w:r>
        <w:rPr>
          <w:rFonts w:ascii="Times New Roman" w:hAnsi="Times New Roman" w:cs="Times New Roman"/>
          <w:szCs w:val="24"/>
        </w:rPr>
        <w:t>与公司相关人员沟通</w:t>
      </w:r>
      <w:r w:rsidR="00BA6346">
        <w:rPr>
          <w:rFonts w:ascii="Times New Roman" w:hAnsi="Times New Roman" w:cs="Times New Roman" w:hint="eastAsia"/>
          <w:szCs w:val="24"/>
        </w:rPr>
        <w:t>等</w:t>
      </w:r>
      <w:r>
        <w:rPr>
          <w:rFonts w:ascii="Times New Roman" w:hAnsi="Times New Roman" w:cs="Times New Roman"/>
          <w:szCs w:val="24"/>
        </w:rPr>
        <w:t>。</w:t>
      </w:r>
    </w:p>
    <w:p w14:paraId="340198BF" w14:textId="46E177AE"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经核查，保荐机构认为：交建股份</w:t>
      </w:r>
      <w:r>
        <w:rPr>
          <w:rFonts w:ascii="Times New Roman" w:hAnsi="Times New Roman" w:cs="Times New Roman"/>
          <w:szCs w:val="24"/>
        </w:rPr>
        <w:t>202</w:t>
      </w:r>
      <w:r w:rsidR="00157219">
        <w:rPr>
          <w:rFonts w:ascii="Times New Roman" w:hAnsi="Times New Roman" w:cs="Times New Roman"/>
          <w:szCs w:val="24"/>
        </w:rPr>
        <w:t>3</w:t>
      </w:r>
      <w:r>
        <w:rPr>
          <w:rFonts w:ascii="Times New Roman" w:hAnsi="Times New Roman" w:cs="Times New Roman"/>
          <w:szCs w:val="24"/>
        </w:rPr>
        <w:t>年度募集资金存放与使用符合《证券发行上市保荐业务管理</w:t>
      </w:r>
      <w:r>
        <w:rPr>
          <w:rFonts w:ascii="Times New Roman" w:hAnsi="Times New Roman" w:cs="Times New Roman" w:hint="eastAsia"/>
          <w:szCs w:val="24"/>
        </w:rPr>
        <w:t>办法</w:t>
      </w:r>
      <w:r>
        <w:rPr>
          <w:rFonts w:ascii="Times New Roman" w:hAnsi="Times New Roman" w:cs="Times New Roman"/>
          <w:szCs w:val="24"/>
        </w:rPr>
        <w:t>》《上市公司监管指引第</w:t>
      </w:r>
      <w:r>
        <w:rPr>
          <w:rFonts w:ascii="Times New Roman" w:hAnsi="Times New Roman" w:cs="Times New Roman"/>
          <w:szCs w:val="24"/>
        </w:rPr>
        <w:t>2</w:t>
      </w:r>
      <w:r>
        <w:rPr>
          <w:rFonts w:ascii="Times New Roman" w:hAnsi="Times New Roman" w:cs="Times New Roman"/>
          <w:szCs w:val="24"/>
        </w:rPr>
        <w:t>号</w:t>
      </w:r>
      <w:r>
        <w:rPr>
          <w:rFonts w:ascii="Times New Roman" w:hAnsi="Times New Roman" w:cs="Times New Roman"/>
          <w:szCs w:val="24"/>
        </w:rPr>
        <w:t>—</w:t>
      </w:r>
      <w:r>
        <w:rPr>
          <w:rFonts w:ascii="Times New Roman" w:hAnsi="Times New Roman" w:cs="Times New Roman"/>
          <w:szCs w:val="24"/>
        </w:rPr>
        <w:t>上市公司募集资金管理和使用的监管要求》等规范性文件的规定，对募集资金进行了专户存储和专项使用，不存在变相改变募集资金用途和损害股东利益的情况，不存在违规使用募集资金的情形。</w:t>
      </w:r>
    </w:p>
    <w:p w14:paraId="0A469487" w14:textId="77777777" w:rsidR="00FA3C95" w:rsidRDefault="00000000">
      <w:pPr>
        <w:spacing w:line="360" w:lineRule="auto"/>
        <w:ind w:firstLineChars="200" w:firstLine="480"/>
        <w:rPr>
          <w:rFonts w:ascii="Times New Roman" w:hAnsi="Times New Roman" w:cs="Times New Roman"/>
          <w:szCs w:val="24"/>
        </w:rPr>
      </w:pPr>
      <w:r>
        <w:rPr>
          <w:rFonts w:ascii="Times New Roman" w:hAnsi="Times New Roman" w:cs="Times New Roman"/>
          <w:szCs w:val="24"/>
        </w:rPr>
        <w:t>（以下无正文）</w:t>
      </w:r>
    </w:p>
    <w:p w14:paraId="50BCBE82" w14:textId="77777777" w:rsidR="00FA3C95" w:rsidRDefault="00000000">
      <w:pPr>
        <w:widowControl/>
        <w:jc w:val="left"/>
        <w:rPr>
          <w:rFonts w:ascii="Times New Roman" w:hAnsi="Times New Roman" w:cs="Times New Roman"/>
          <w:szCs w:val="24"/>
        </w:rPr>
      </w:pPr>
      <w:r>
        <w:rPr>
          <w:rFonts w:ascii="Times New Roman" w:hAnsi="Times New Roman" w:cs="Times New Roman"/>
          <w:szCs w:val="24"/>
        </w:rPr>
        <w:br w:type="page"/>
      </w:r>
    </w:p>
    <w:p w14:paraId="73E5554B" w14:textId="3AFB36F5" w:rsidR="00FA3C95" w:rsidRDefault="00000000">
      <w:pPr>
        <w:spacing w:line="360" w:lineRule="auto"/>
        <w:rPr>
          <w:rFonts w:ascii="Times New Roman" w:hAnsi="Times New Roman" w:cs="Times New Roman"/>
          <w:szCs w:val="24"/>
        </w:rPr>
      </w:pPr>
      <w:r>
        <w:rPr>
          <w:rFonts w:ascii="Times New Roman" w:hAnsi="Times New Roman" w:cs="Times New Roman"/>
          <w:szCs w:val="24"/>
        </w:rPr>
        <w:lastRenderedPageBreak/>
        <w:t>（本页无正文，为《华安证券股份有限公司关于安徽省交通建设股份有限公司</w:t>
      </w:r>
      <w:r>
        <w:rPr>
          <w:rFonts w:ascii="Times New Roman" w:hAnsi="Times New Roman" w:cs="Times New Roman"/>
          <w:szCs w:val="24"/>
        </w:rPr>
        <w:t>202</w:t>
      </w:r>
      <w:r w:rsidR="001062B7">
        <w:rPr>
          <w:rFonts w:ascii="Times New Roman" w:hAnsi="Times New Roman" w:cs="Times New Roman"/>
          <w:szCs w:val="24"/>
        </w:rPr>
        <w:t>3</w:t>
      </w:r>
      <w:r>
        <w:rPr>
          <w:rFonts w:ascii="Times New Roman" w:hAnsi="Times New Roman" w:cs="Times New Roman"/>
          <w:szCs w:val="24"/>
        </w:rPr>
        <w:t>年度募集资金存放与使用情况的专项核查报告》之签署页）</w:t>
      </w:r>
    </w:p>
    <w:p w14:paraId="400616CE" w14:textId="77777777" w:rsidR="00FA3C95" w:rsidRDefault="00FA3C95">
      <w:pPr>
        <w:spacing w:line="360" w:lineRule="auto"/>
        <w:rPr>
          <w:rFonts w:ascii="Times New Roman" w:hAnsi="Times New Roman" w:cs="Times New Roman"/>
          <w:szCs w:val="24"/>
        </w:rPr>
      </w:pPr>
    </w:p>
    <w:p w14:paraId="44A5C0B7" w14:textId="77777777" w:rsidR="00FA3C95" w:rsidRDefault="00FA3C95">
      <w:pPr>
        <w:spacing w:line="360" w:lineRule="auto"/>
        <w:rPr>
          <w:rFonts w:ascii="Times New Roman" w:hAnsi="Times New Roman" w:cs="Times New Roman"/>
          <w:szCs w:val="24"/>
        </w:rPr>
      </w:pPr>
    </w:p>
    <w:p w14:paraId="25DF0B31" w14:textId="77777777" w:rsidR="00FA3C95" w:rsidRDefault="00FA3C95">
      <w:pPr>
        <w:spacing w:line="360" w:lineRule="auto"/>
        <w:rPr>
          <w:rFonts w:ascii="Times New Roman" w:hAnsi="Times New Roman" w:cs="Times New Roman"/>
          <w:szCs w:val="24"/>
        </w:rPr>
      </w:pPr>
    </w:p>
    <w:p w14:paraId="78BD210D" w14:textId="77777777" w:rsidR="00FA3C95" w:rsidRDefault="00FA3C95">
      <w:pPr>
        <w:spacing w:line="360" w:lineRule="auto"/>
        <w:rPr>
          <w:rFonts w:ascii="Times New Roman" w:hAnsi="Times New Roman" w:cs="Times New Roman"/>
          <w:szCs w:val="24"/>
        </w:rPr>
      </w:pPr>
    </w:p>
    <w:p w14:paraId="0AA9F027" w14:textId="77777777" w:rsidR="00FA3C95" w:rsidRDefault="00FA3C95">
      <w:pPr>
        <w:spacing w:beforeLines="50" w:before="163" w:line="360" w:lineRule="auto"/>
        <w:rPr>
          <w:rFonts w:ascii="Times New Roman" w:hAnsi="Times New Roman" w:cs="Times New Roman"/>
          <w:kern w:val="0"/>
          <w:szCs w:val="24"/>
        </w:rPr>
      </w:pPr>
    </w:p>
    <w:tbl>
      <w:tblPr>
        <w:tblW w:w="0" w:type="auto"/>
        <w:tblInd w:w="534" w:type="dxa"/>
        <w:tblLook w:val="04A0" w:firstRow="1" w:lastRow="0" w:firstColumn="1" w:lastColumn="0" w:noHBand="0" w:noVBand="1"/>
      </w:tblPr>
      <w:tblGrid>
        <w:gridCol w:w="2409"/>
        <w:gridCol w:w="1985"/>
        <w:gridCol w:w="454"/>
        <w:gridCol w:w="1985"/>
      </w:tblGrid>
      <w:tr w:rsidR="00FA3C95" w14:paraId="2F6B96E0" w14:textId="77777777" w:rsidTr="00203652">
        <w:trPr>
          <w:trHeight w:val="397"/>
        </w:trPr>
        <w:tc>
          <w:tcPr>
            <w:tcW w:w="2409" w:type="dxa"/>
            <w:shd w:val="clear" w:color="auto" w:fill="auto"/>
            <w:vAlign w:val="center"/>
          </w:tcPr>
          <w:p w14:paraId="346EC888" w14:textId="77777777" w:rsidR="00FA3C95" w:rsidRDefault="00000000">
            <w:pPr>
              <w:jc w:val="left"/>
              <w:rPr>
                <w:rFonts w:ascii="宋体" w:hAnsi="宋体" w:cs="宋体"/>
                <w:kern w:val="0"/>
                <w:szCs w:val="24"/>
              </w:rPr>
            </w:pPr>
            <w:r>
              <w:rPr>
                <w:rFonts w:ascii="宋体" w:hAnsi="宋体" w:cs="宋体"/>
                <w:kern w:val="0"/>
                <w:szCs w:val="24"/>
              </w:rPr>
              <w:t>保荐</w:t>
            </w:r>
            <w:r>
              <w:rPr>
                <w:rFonts w:ascii="宋体" w:hAnsi="宋体" w:cs="宋体" w:hint="eastAsia"/>
                <w:kern w:val="0"/>
                <w:szCs w:val="24"/>
              </w:rPr>
              <w:t>代表人</w:t>
            </w:r>
            <w:r>
              <w:rPr>
                <w:rFonts w:ascii="宋体" w:hAnsi="宋体" w:cs="宋体"/>
                <w:kern w:val="0"/>
                <w:szCs w:val="24"/>
              </w:rPr>
              <w:t>：</w:t>
            </w:r>
          </w:p>
        </w:tc>
        <w:tc>
          <w:tcPr>
            <w:tcW w:w="1985" w:type="dxa"/>
            <w:shd w:val="clear" w:color="auto" w:fill="auto"/>
            <w:vAlign w:val="bottom"/>
          </w:tcPr>
          <w:p w14:paraId="190FE45F" w14:textId="77777777" w:rsidR="00FA3C95" w:rsidRPr="00203652" w:rsidRDefault="00FA3C95">
            <w:pPr>
              <w:jc w:val="center"/>
              <w:rPr>
                <w:rFonts w:ascii="宋体" w:hAnsi="宋体" w:cs="宋体"/>
                <w:kern w:val="0"/>
                <w:szCs w:val="24"/>
              </w:rPr>
            </w:pPr>
          </w:p>
        </w:tc>
        <w:tc>
          <w:tcPr>
            <w:tcW w:w="454" w:type="dxa"/>
          </w:tcPr>
          <w:p w14:paraId="11B8D79F" w14:textId="77777777" w:rsidR="00FA3C95" w:rsidRDefault="00FA3C95">
            <w:pPr>
              <w:jc w:val="center"/>
              <w:rPr>
                <w:rFonts w:ascii="宋体" w:hAnsi="宋体" w:cs="宋体"/>
                <w:kern w:val="0"/>
                <w:szCs w:val="24"/>
              </w:rPr>
            </w:pPr>
          </w:p>
        </w:tc>
        <w:tc>
          <w:tcPr>
            <w:tcW w:w="1985" w:type="dxa"/>
          </w:tcPr>
          <w:p w14:paraId="7B34B0B2" w14:textId="77777777" w:rsidR="00FA3C95" w:rsidRDefault="00FA3C95">
            <w:pPr>
              <w:jc w:val="center"/>
              <w:rPr>
                <w:rFonts w:ascii="宋体" w:hAnsi="宋体" w:cs="宋体"/>
                <w:kern w:val="0"/>
                <w:szCs w:val="24"/>
              </w:rPr>
            </w:pPr>
          </w:p>
        </w:tc>
      </w:tr>
      <w:tr w:rsidR="00FA3C95" w14:paraId="2EC20554" w14:textId="77777777" w:rsidTr="00203652">
        <w:trPr>
          <w:trHeight w:val="397"/>
        </w:trPr>
        <w:tc>
          <w:tcPr>
            <w:tcW w:w="2409" w:type="dxa"/>
            <w:shd w:val="clear" w:color="auto" w:fill="auto"/>
            <w:vAlign w:val="center"/>
          </w:tcPr>
          <w:p w14:paraId="4D87CCBE" w14:textId="77777777" w:rsidR="00FA3C95" w:rsidRDefault="00FA3C95">
            <w:pPr>
              <w:spacing w:beforeLines="50" w:before="163" w:line="360" w:lineRule="auto"/>
              <w:jc w:val="left"/>
              <w:rPr>
                <w:rFonts w:ascii="宋体" w:hAnsi="宋体" w:cs="宋体"/>
                <w:kern w:val="0"/>
                <w:szCs w:val="24"/>
              </w:rPr>
            </w:pPr>
          </w:p>
        </w:tc>
        <w:tc>
          <w:tcPr>
            <w:tcW w:w="1985" w:type="dxa"/>
            <w:shd w:val="clear" w:color="auto" w:fill="auto"/>
            <w:vAlign w:val="center"/>
          </w:tcPr>
          <w:p w14:paraId="6DC665CB" w14:textId="77777777" w:rsidR="00FA3C95" w:rsidRDefault="00000000">
            <w:pPr>
              <w:spacing w:beforeLines="50" w:before="163" w:line="360" w:lineRule="auto"/>
              <w:jc w:val="center"/>
              <w:rPr>
                <w:rFonts w:ascii="宋体" w:hAnsi="宋体" w:cs="宋体"/>
                <w:kern w:val="0"/>
                <w:szCs w:val="24"/>
              </w:rPr>
            </w:pPr>
            <w:r>
              <w:rPr>
                <w:rFonts w:ascii="宋体" w:hAnsi="宋体" w:cs="宋体" w:hint="eastAsia"/>
                <w:kern w:val="0"/>
                <w:szCs w:val="24"/>
              </w:rPr>
              <w:t>李 骘</w:t>
            </w:r>
          </w:p>
        </w:tc>
        <w:tc>
          <w:tcPr>
            <w:tcW w:w="454" w:type="dxa"/>
          </w:tcPr>
          <w:p w14:paraId="6F3C159A" w14:textId="77777777" w:rsidR="00FA3C95" w:rsidRDefault="00FA3C95">
            <w:pPr>
              <w:spacing w:beforeLines="50" w:before="163" w:line="360" w:lineRule="auto"/>
              <w:jc w:val="left"/>
              <w:rPr>
                <w:rFonts w:ascii="宋体" w:hAnsi="宋体" w:cs="宋体"/>
                <w:kern w:val="0"/>
                <w:szCs w:val="24"/>
              </w:rPr>
            </w:pPr>
          </w:p>
        </w:tc>
        <w:tc>
          <w:tcPr>
            <w:tcW w:w="1985" w:type="dxa"/>
            <w:vAlign w:val="center"/>
          </w:tcPr>
          <w:p w14:paraId="6F15B4B2" w14:textId="77777777" w:rsidR="00FA3C95" w:rsidRDefault="00000000">
            <w:pPr>
              <w:spacing w:beforeLines="50" w:before="163" w:line="360" w:lineRule="auto"/>
              <w:jc w:val="center"/>
              <w:rPr>
                <w:rFonts w:ascii="宋体" w:hAnsi="宋体" w:cs="宋体"/>
                <w:kern w:val="0"/>
                <w:szCs w:val="24"/>
              </w:rPr>
            </w:pPr>
            <w:r>
              <w:rPr>
                <w:rFonts w:ascii="宋体" w:hAnsi="宋体" w:cs="宋体" w:hint="eastAsia"/>
                <w:kern w:val="0"/>
                <w:szCs w:val="24"/>
              </w:rPr>
              <w:t>宋井洋</w:t>
            </w:r>
          </w:p>
        </w:tc>
      </w:tr>
    </w:tbl>
    <w:p w14:paraId="64533A4F" w14:textId="77777777" w:rsidR="00FA3C95" w:rsidRDefault="00FA3C95">
      <w:pPr>
        <w:spacing w:line="360" w:lineRule="auto"/>
        <w:rPr>
          <w:rFonts w:ascii="Times New Roman" w:hAnsi="Times New Roman" w:cs="Times New Roman"/>
          <w:szCs w:val="24"/>
        </w:rPr>
      </w:pPr>
    </w:p>
    <w:p w14:paraId="67F0DDE3" w14:textId="77777777" w:rsidR="00FA3C95" w:rsidRDefault="00FA3C95">
      <w:pPr>
        <w:spacing w:line="360" w:lineRule="auto"/>
        <w:rPr>
          <w:rFonts w:ascii="Times New Roman" w:hAnsi="Times New Roman" w:cs="Times New Roman"/>
          <w:szCs w:val="24"/>
        </w:rPr>
      </w:pPr>
    </w:p>
    <w:p w14:paraId="1E7D2A9A" w14:textId="77777777" w:rsidR="00FA3C95" w:rsidRDefault="00FA3C95">
      <w:pPr>
        <w:spacing w:line="360" w:lineRule="auto"/>
        <w:rPr>
          <w:rFonts w:ascii="Times New Roman" w:hAnsi="Times New Roman" w:cs="Times New Roman"/>
          <w:szCs w:val="24"/>
        </w:rPr>
      </w:pPr>
    </w:p>
    <w:p w14:paraId="42D82751" w14:textId="77777777" w:rsidR="00FA3C95" w:rsidRDefault="00FA3C95">
      <w:pPr>
        <w:spacing w:line="360" w:lineRule="auto"/>
        <w:rPr>
          <w:rFonts w:ascii="Times New Roman" w:hAnsi="Times New Roman" w:cs="Times New Roman"/>
          <w:szCs w:val="24"/>
        </w:rPr>
      </w:pPr>
    </w:p>
    <w:p w14:paraId="7969324D" w14:textId="77777777" w:rsidR="00FA3C95" w:rsidRDefault="00FA3C95">
      <w:pPr>
        <w:spacing w:line="360" w:lineRule="auto"/>
        <w:rPr>
          <w:rFonts w:ascii="Times New Roman" w:hAnsi="Times New Roman" w:cs="Times New Roman"/>
          <w:szCs w:val="24"/>
        </w:rPr>
      </w:pPr>
    </w:p>
    <w:p w14:paraId="53BBB90B" w14:textId="77777777" w:rsidR="00FA3C95" w:rsidRDefault="00FA3C95">
      <w:pPr>
        <w:spacing w:line="360" w:lineRule="auto"/>
        <w:rPr>
          <w:rFonts w:ascii="Times New Roman" w:hAnsi="Times New Roman" w:cs="Times New Roman"/>
          <w:szCs w:val="24"/>
        </w:rPr>
      </w:pPr>
    </w:p>
    <w:p w14:paraId="63B6CB9D" w14:textId="77777777" w:rsidR="00FA3C95" w:rsidRDefault="00000000">
      <w:pPr>
        <w:spacing w:line="360" w:lineRule="auto"/>
        <w:jc w:val="right"/>
        <w:rPr>
          <w:rFonts w:ascii="Times New Roman" w:hAnsi="Times New Roman" w:cs="Times New Roman"/>
          <w:szCs w:val="24"/>
        </w:rPr>
      </w:pPr>
      <w:r>
        <w:rPr>
          <w:rFonts w:ascii="Times New Roman" w:hAnsi="Times New Roman" w:cs="Times New Roman"/>
          <w:szCs w:val="24"/>
        </w:rPr>
        <w:t>华安证券股份有限公司</w:t>
      </w:r>
    </w:p>
    <w:p w14:paraId="76AE2019" w14:textId="5D2400D6" w:rsidR="00FA3C95" w:rsidRDefault="009D77BA">
      <w:pPr>
        <w:spacing w:line="360" w:lineRule="auto"/>
        <w:jc w:val="right"/>
        <w:rPr>
          <w:rFonts w:ascii="Times New Roman" w:hAnsi="Times New Roman" w:cs="Times New Roman"/>
          <w:szCs w:val="24"/>
        </w:rPr>
      </w:pPr>
      <w:r>
        <w:rPr>
          <w:rFonts w:ascii="Times New Roman" w:hAnsi="Times New Roman" w:cs="Times New Roman" w:hint="eastAsia"/>
          <w:szCs w:val="24"/>
        </w:rPr>
        <w:t>2024</w:t>
      </w:r>
      <w:r w:rsidR="001062B7">
        <w:rPr>
          <w:rFonts w:ascii="Times New Roman" w:hAnsi="Times New Roman" w:cs="Times New Roman"/>
          <w:szCs w:val="24"/>
        </w:rPr>
        <w:t>年</w:t>
      </w:r>
      <w:r>
        <w:rPr>
          <w:rFonts w:ascii="Times New Roman" w:hAnsi="Times New Roman" w:cs="Times New Roman" w:hint="eastAsia"/>
          <w:szCs w:val="24"/>
        </w:rPr>
        <w:t>4</w:t>
      </w:r>
      <w:r w:rsidR="001062B7">
        <w:rPr>
          <w:rFonts w:ascii="Times New Roman" w:hAnsi="Times New Roman" w:cs="Times New Roman"/>
          <w:szCs w:val="24"/>
        </w:rPr>
        <w:t>月</w:t>
      </w:r>
      <w:r>
        <w:rPr>
          <w:rFonts w:ascii="Times New Roman" w:hAnsi="Times New Roman" w:cs="Times New Roman" w:hint="eastAsia"/>
          <w:szCs w:val="24"/>
        </w:rPr>
        <w:t>18</w:t>
      </w:r>
      <w:r w:rsidR="001062B7">
        <w:rPr>
          <w:rFonts w:ascii="Times New Roman" w:hAnsi="Times New Roman" w:cs="Times New Roman"/>
          <w:szCs w:val="24"/>
        </w:rPr>
        <w:t>日</w:t>
      </w:r>
    </w:p>
    <w:p w14:paraId="111245A9" w14:textId="77777777" w:rsidR="00FA3C95" w:rsidRDefault="00FA3C95">
      <w:pPr>
        <w:spacing w:line="360" w:lineRule="auto"/>
        <w:jc w:val="right"/>
        <w:rPr>
          <w:rFonts w:ascii="Times New Roman" w:hAnsi="Times New Roman" w:cs="Times New Roman"/>
          <w:szCs w:val="24"/>
        </w:rPr>
        <w:sectPr w:rsidR="00FA3C95" w:rsidSect="009D73A3">
          <w:pgSz w:w="11906" w:h="16838"/>
          <w:pgMar w:top="1440" w:right="1797" w:bottom="1440" w:left="1797" w:header="851" w:footer="992" w:gutter="0"/>
          <w:cols w:space="425"/>
          <w:docGrid w:type="lines" w:linePitch="326"/>
        </w:sectPr>
      </w:pPr>
    </w:p>
    <w:p w14:paraId="02C4472D" w14:textId="77777777" w:rsidR="00777EFC" w:rsidRPr="00777EFC" w:rsidRDefault="00777EFC" w:rsidP="00777EFC">
      <w:pPr>
        <w:spacing w:line="360" w:lineRule="auto"/>
        <w:jc w:val="left"/>
        <w:rPr>
          <w:rFonts w:ascii="Times New Roman" w:hAnsi="Times New Roman" w:cs="Times New Roman"/>
          <w:b/>
          <w:szCs w:val="24"/>
        </w:rPr>
      </w:pPr>
      <w:r w:rsidRPr="00777EFC">
        <w:rPr>
          <w:rFonts w:ascii="Times New Roman" w:hAnsi="Times New Roman" w:cs="Times New Roman"/>
          <w:b/>
          <w:szCs w:val="24"/>
        </w:rPr>
        <w:lastRenderedPageBreak/>
        <w:t>附表</w:t>
      </w:r>
      <w:r w:rsidRPr="00777EFC">
        <w:rPr>
          <w:rFonts w:ascii="Times New Roman" w:hAnsi="Times New Roman" w:cs="Times New Roman"/>
          <w:b/>
          <w:szCs w:val="24"/>
        </w:rPr>
        <w:t>1</w:t>
      </w:r>
      <w:r w:rsidRPr="00777EFC">
        <w:rPr>
          <w:rFonts w:ascii="Times New Roman" w:hAnsi="Times New Roman" w:cs="Times New Roman" w:hint="eastAsia"/>
          <w:b/>
          <w:szCs w:val="24"/>
        </w:rPr>
        <w:t>-1</w:t>
      </w:r>
      <w:r w:rsidRPr="00777EFC">
        <w:rPr>
          <w:rFonts w:ascii="Times New Roman" w:hAnsi="Times New Roman" w:cs="Times New Roman"/>
          <w:b/>
          <w:szCs w:val="24"/>
        </w:rPr>
        <w:t>：</w:t>
      </w:r>
    </w:p>
    <w:p w14:paraId="3EEB3D0C" w14:textId="77777777" w:rsidR="00777EFC" w:rsidRPr="00777EFC" w:rsidRDefault="00777EFC" w:rsidP="00777EFC">
      <w:pPr>
        <w:spacing w:line="360" w:lineRule="auto"/>
        <w:jc w:val="center"/>
        <w:rPr>
          <w:rFonts w:ascii="Times New Roman" w:hAnsi="Times New Roman" w:cs="Times New Roman"/>
          <w:b/>
          <w:szCs w:val="24"/>
        </w:rPr>
      </w:pPr>
      <w:r w:rsidRPr="00777EFC">
        <w:rPr>
          <w:rFonts w:ascii="Times New Roman" w:hAnsi="Times New Roman" w:cs="Times New Roman"/>
          <w:b/>
          <w:szCs w:val="24"/>
        </w:rPr>
        <w:t>20</w:t>
      </w:r>
      <w:r w:rsidRPr="00777EFC">
        <w:rPr>
          <w:rFonts w:ascii="Times New Roman" w:hAnsi="Times New Roman" w:cs="Times New Roman" w:hint="eastAsia"/>
          <w:b/>
          <w:szCs w:val="24"/>
        </w:rPr>
        <w:t>23</w:t>
      </w:r>
      <w:r w:rsidRPr="00777EFC">
        <w:rPr>
          <w:rFonts w:ascii="Times New Roman" w:hAnsi="Times New Roman" w:cs="Times New Roman"/>
          <w:b/>
          <w:szCs w:val="24"/>
        </w:rPr>
        <w:t>年度募集资金使用情况对照表</w:t>
      </w:r>
      <w:r w:rsidRPr="00777EFC">
        <w:rPr>
          <w:rFonts w:ascii="Times New Roman" w:hAnsi="Times New Roman" w:cs="Times New Roman" w:hint="eastAsia"/>
          <w:b/>
          <w:szCs w:val="24"/>
        </w:rPr>
        <w:t>（首次公开发行股票）</w:t>
      </w:r>
    </w:p>
    <w:p w14:paraId="6191DBF0" w14:textId="57686E92" w:rsidR="00777EFC" w:rsidRPr="00777EFC" w:rsidRDefault="00777EFC" w:rsidP="00777EFC">
      <w:pPr>
        <w:spacing w:line="360" w:lineRule="auto"/>
        <w:jc w:val="right"/>
        <w:rPr>
          <w:rFonts w:ascii="Times New Roman" w:hAnsi="Times New Roman" w:cs="Times New Roman"/>
          <w:szCs w:val="24"/>
        </w:rPr>
      </w:pPr>
      <w:r w:rsidRPr="00777EFC">
        <w:rPr>
          <w:rFonts w:ascii="Times New Roman" w:hAnsi="Times New Roman" w:cs="Times New Roman"/>
          <w:szCs w:val="24"/>
        </w:rPr>
        <w:t>单位：万元</w:t>
      </w:r>
    </w:p>
    <w:tbl>
      <w:tblPr>
        <w:tblW w:w="501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1"/>
        <w:gridCol w:w="891"/>
        <w:gridCol w:w="849"/>
        <w:gridCol w:w="1042"/>
        <w:gridCol w:w="1069"/>
        <w:gridCol w:w="1290"/>
        <w:gridCol w:w="1097"/>
        <w:gridCol w:w="1220"/>
        <w:gridCol w:w="1310"/>
        <w:gridCol w:w="1293"/>
        <w:gridCol w:w="1198"/>
        <w:gridCol w:w="831"/>
        <w:gridCol w:w="994"/>
      </w:tblGrid>
      <w:tr w:rsidR="00777EFC" w:rsidRPr="00777EFC" w14:paraId="13F9CF78" w14:textId="77777777" w:rsidTr="00256224">
        <w:trPr>
          <w:tblCellSpacing w:w="0" w:type="dxa"/>
          <w:jc w:val="center"/>
        </w:trPr>
        <w:tc>
          <w:tcPr>
            <w:tcW w:w="1318" w:type="pct"/>
            <w:gridSpan w:val="4"/>
            <w:vAlign w:val="center"/>
          </w:tcPr>
          <w:p w14:paraId="33AF6A38" w14:textId="5C66B719"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募集资金总额</w:t>
            </w:r>
          </w:p>
        </w:tc>
        <w:tc>
          <w:tcPr>
            <w:tcW w:w="843" w:type="pct"/>
            <w:gridSpan w:val="2"/>
            <w:vAlign w:val="center"/>
          </w:tcPr>
          <w:p w14:paraId="6B8AACA0"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20,437.37</w:t>
            </w:r>
          </w:p>
        </w:tc>
        <w:tc>
          <w:tcPr>
            <w:tcW w:w="2186" w:type="pct"/>
            <w:gridSpan w:val="5"/>
            <w:vAlign w:val="center"/>
          </w:tcPr>
          <w:p w14:paraId="420D5E80" w14:textId="6B8B0EAC"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本年度投入募集资金总额</w:t>
            </w:r>
          </w:p>
        </w:tc>
        <w:tc>
          <w:tcPr>
            <w:tcW w:w="651" w:type="pct"/>
            <w:gridSpan w:val="2"/>
            <w:vAlign w:val="center"/>
          </w:tcPr>
          <w:p w14:paraId="15EF2F64" w14:textId="458F78D3"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1,363.20</w:t>
            </w:r>
          </w:p>
        </w:tc>
      </w:tr>
      <w:tr w:rsidR="00777EFC" w:rsidRPr="00777EFC" w14:paraId="24B794B0" w14:textId="77777777" w:rsidTr="00256224">
        <w:trPr>
          <w:tblCellSpacing w:w="0" w:type="dxa"/>
          <w:jc w:val="center"/>
        </w:trPr>
        <w:tc>
          <w:tcPr>
            <w:tcW w:w="1318" w:type="pct"/>
            <w:gridSpan w:val="4"/>
            <w:vAlign w:val="center"/>
          </w:tcPr>
          <w:p w14:paraId="7198F4A6" w14:textId="553764D6"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变更用途的募集资金总额</w:t>
            </w:r>
          </w:p>
        </w:tc>
        <w:tc>
          <w:tcPr>
            <w:tcW w:w="843" w:type="pct"/>
            <w:gridSpan w:val="2"/>
            <w:vAlign w:val="center"/>
          </w:tcPr>
          <w:p w14:paraId="13EE7E24" w14:textId="2C1B1104"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186" w:type="pct"/>
            <w:gridSpan w:val="5"/>
            <w:vMerge w:val="restart"/>
            <w:vAlign w:val="center"/>
          </w:tcPr>
          <w:p w14:paraId="3F69EC0B"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已累计投入募集资金总额</w:t>
            </w:r>
          </w:p>
        </w:tc>
        <w:tc>
          <w:tcPr>
            <w:tcW w:w="651" w:type="pct"/>
            <w:gridSpan w:val="2"/>
            <w:vMerge w:val="restart"/>
            <w:vAlign w:val="center"/>
          </w:tcPr>
          <w:p w14:paraId="5D9127FA" w14:textId="3A306B0A"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20,490.59</w:t>
            </w:r>
          </w:p>
        </w:tc>
      </w:tr>
      <w:tr w:rsidR="00777EFC" w:rsidRPr="00777EFC" w14:paraId="0552D737" w14:textId="77777777" w:rsidTr="00256224">
        <w:trPr>
          <w:trHeight w:val="380"/>
          <w:tblCellSpacing w:w="0" w:type="dxa"/>
          <w:jc w:val="center"/>
        </w:trPr>
        <w:tc>
          <w:tcPr>
            <w:tcW w:w="1318" w:type="pct"/>
            <w:gridSpan w:val="4"/>
            <w:vAlign w:val="center"/>
          </w:tcPr>
          <w:p w14:paraId="31CFE8DF" w14:textId="6E872F7A"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变更用途的募集资金总额比例</w:t>
            </w:r>
          </w:p>
        </w:tc>
        <w:tc>
          <w:tcPr>
            <w:tcW w:w="843" w:type="pct"/>
            <w:gridSpan w:val="2"/>
            <w:vAlign w:val="center"/>
          </w:tcPr>
          <w:p w14:paraId="1025910D" w14:textId="259951CC"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186" w:type="pct"/>
            <w:gridSpan w:val="5"/>
            <w:vMerge/>
            <w:vAlign w:val="center"/>
          </w:tcPr>
          <w:p w14:paraId="0C3A51A1" w14:textId="77777777" w:rsidR="00777EFC" w:rsidRPr="00777EFC" w:rsidRDefault="00777EFC" w:rsidP="00777EFC">
            <w:pPr>
              <w:rPr>
                <w:rFonts w:ascii="Times New Roman" w:hAnsi="Times New Roman" w:cs="Times New Roman"/>
                <w:sz w:val="18"/>
                <w:szCs w:val="18"/>
              </w:rPr>
            </w:pPr>
          </w:p>
        </w:tc>
        <w:tc>
          <w:tcPr>
            <w:tcW w:w="651" w:type="pct"/>
            <w:gridSpan w:val="2"/>
            <w:vMerge/>
            <w:vAlign w:val="center"/>
          </w:tcPr>
          <w:p w14:paraId="345A3FEB" w14:textId="77777777" w:rsidR="00777EFC" w:rsidRPr="00777EFC" w:rsidRDefault="00777EFC" w:rsidP="00777EFC">
            <w:pPr>
              <w:rPr>
                <w:rFonts w:ascii="Times New Roman" w:hAnsi="Times New Roman" w:cs="Times New Roman"/>
                <w:sz w:val="18"/>
                <w:szCs w:val="18"/>
              </w:rPr>
            </w:pPr>
          </w:p>
        </w:tc>
      </w:tr>
      <w:tr w:rsidR="00777EFC" w:rsidRPr="00777EFC" w14:paraId="52548A76" w14:textId="77777777" w:rsidTr="00256224">
        <w:trPr>
          <w:trHeight w:val="1219"/>
          <w:tblCellSpacing w:w="0" w:type="dxa"/>
          <w:jc w:val="center"/>
        </w:trPr>
        <w:tc>
          <w:tcPr>
            <w:tcW w:w="325" w:type="pct"/>
            <w:vAlign w:val="center"/>
          </w:tcPr>
          <w:p w14:paraId="56171F56"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承诺投资项目</w:t>
            </w:r>
          </w:p>
        </w:tc>
        <w:tc>
          <w:tcPr>
            <w:tcW w:w="318" w:type="pct"/>
            <w:vAlign w:val="center"/>
          </w:tcPr>
          <w:p w14:paraId="501A1596"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已变更项目</w:t>
            </w:r>
            <w:r w:rsidRPr="00777EFC">
              <w:rPr>
                <w:rFonts w:ascii="Times New Roman" w:hAnsi="Times New Roman" w:cs="Times New Roman" w:hint="eastAsia"/>
                <w:sz w:val="18"/>
                <w:szCs w:val="18"/>
              </w:rPr>
              <w:t>，</w:t>
            </w:r>
            <w:r w:rsidRPr="00777EFC">
              <w:rPr>
                <w:rFonts w:ascii="Times New Roman" w:hAnsi="Times New Roman" w:cs="Times New Roman"/>
                <w:sz w:val="18"/>
                <w:szCs w:val="18"/>
              </w:rPr>
              <w:t>含部分变更</w:t>
            </w:r>
            <w:r w:rsidRPr="00777EFC">
              <w:rPr>
                <w:rFonts w:ascii="Times New Roman" w:hAnsi="Times New Roman" w:cs="Times New Roman" w:hint="eastAsia"/>
                <w:sz w:val="18"/>
                <w:szCs w:val="18"/>
              </w:rPr>
              <w:t>（如有）</w:t>
            </w:r>
          </w:p>
        </w:tc>
        <w:tc>
          <w:tcPr>
            <w:tcW w:w="303" w:type="pct"/>
            <w:vAlign w:val="center"/>
          </w:tcPr>
          <w:p w14:paraId="13BAF23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募集资金承诺投资总额</w:t>
            </w:r>
          </w:p>
        </w:tc>
        <w:tc>
          <w:tcPr>
            <w:tcW w:w="370" w:type="pct"/>
            <w:vAlign w:val="center"/>
          </w:tcPr>
          <w:p w14:paraId="05E9D4FC"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调整后投资总额</w:t>
            </w:r>
          </w:p>
        </w:tc>
        <w:tc>
          <w:tcPr>
            <w:tcW w:w="382" w:type="pct"/>
            <w:vAlign w:val="center"/>
          </w:tcPr>
          <w:p w14:paraId="769C8E34"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截至期末承诺投入金额</w:t>
            </w:r>
            <w:r w:rsidRPr="00777EFC">
              <w:rPr>
                <w:rFonts w:ascii="Times New Roman" w:hAnsi="Times New Roman" w:cs="Times New Roman"/>
                <w:sz w:val="18"/>
                <w:szCs w:val="18"/>
              </w:rPr>
              <w:t>(1)</w:t>
            </w:r>
          </w:p>
        </w:tc>
        <w:tc>
          <w:tcPr>
            <w:tcW w:w="460" w:type="pct"/>
            <w:vAlign w:val="center"/>
          </w:tcPr>
          <w:p w14:paraId="6F0845BE"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本年度投入金额</w:t>
            </w:r>
          </w:p>
        </w:tc>
        <w:tc>
          <w:tcPr>
            <w:tcW w:w="392" w:type="pct"/>
            <w:vAlign w:val="center"/>
          </w:tcPr>
          <w:p w14:paraId="2B6876BF"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截至期末累计投入金额</w:t>
            </w:r>
            <w:r w:rsidRPr="00777EFC">
              <w:rPr>
                <w:rFonts w:ascii="Times New Roman" w:hAnsi="Times New Roman" w:cs="Times New Roman"/>
                <w:sz w:val="18"/>
                <w:szCs w:val="18"/>
              </w:rPr>
              <w:t>(2)</w:t>
            </w:r>
          </w:p>
        </w:tc>
        <w:tc>
          <w:tcPr>
            <w:tcW w:w="436" w:type="pct"/>
            <w:vAlign w:val="center"/>
          </w:tcPr>
          <w:p w14:paraId="61A04671"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截至期末累计投入金额与承诺投入金额的差额</w:t>
            </w:r>
            <w:r w:rsidRPr="00777EFC">
              <w:rPr>
                <w:rFonts w:ascii="Times New Roman" w:hAnsi="Times New Roman" w:cs="Times New Roman"/>
                <w:sz w:val="18"/>
                <w:szCs w:val="18"/>
              </w:rPr>
              <w:t>(3)</w:t>
            </w:r>
            <w:r w:rsidRPr="00777EFC">
              <w:rPr>
                <w:rFonts w:ascii="Times New Roman" w:hAnsi="Times New Roman" w:cs="Times New Roman"/>
                <w:sz w:val="18"/>
                <w:szCs w:val="18"/>
              </w:rPr>
              <w:t>＝</w:t>
            </w:r>
            <w:r w:rsidRPr="00777EFC">
              <w:rPr>
                <w:rFonts w:ascii="Times New Roman" w:hAnsi="Times New Roman" w:cs="Times New Roman"/>
                <w:sz w:val="18"/>
                <w:szCs w:val="18"/>
              </w:rPr>
              <w:t>(2)-(1)</w:t>
            </w:r>
          </w:p>
        </w:tc>
        <w:tc>
          <w:tcPr>
            <w:tcW w:w="468" w:type="pct"/>
            <w:vAlign w:val="center"/>
          </w:tcPr>
          <w:p w14:paraId="5CBB3AB6"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截至期末投入进度</w:t>
            </w:r>
            <w:r w:rsidRPr="00777EFC">
              <w:rPr>
                <w:rFonts w:ascii="Times New Roman" w:hAnsi="Times New Roman" w:cs="Times New Roman"/>
                <w:sz w:val="18"/>
                <w:szCs w:val="18"/>
              </w:rPr>
              <w:t>(%)(4)</w:t>
            </w:r>
            <w:r w:rsidRPr="00777EFC">
              <w:rPr>
                <w:rFonts w:ascii="Times New Roman" w:hAnsi="Times New Roman" w:cs="Times New Roman"/>
                <w:sz w:val="18"/>
                <w:szCs w:val="18"/>
              </w:rPr>
              <w:t>＝</w:t>
            </w:r>
            <w:r w:rsidRPr="00777EFC">
              <w:rPr>
                <w:rFonts w:ascii="Times New Roman" w:hAnsi="Times New Roman" w:cs="Times New Roman"/>
                <w:sz w:val="18"/>
                <w:szCs w:val="18"/>
              </w:rPr>
              <w:t>(2)/(1)</w:t>
            </w:r>
          </w:p>
        </w:tc>
        <w:tc>
          <w:tcPr>
            <w:tcW w:w="462" w:type="pct"/>
            <w:vAlign w:val="center"/>
          </w:tcPr>
          <w:p w14:paraId="15C833E8"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项目达到预定可使用状态日期</w:t>
            </w:r>
          </w:p>
        </w:tc>
        <w:tc>
          <w:tcPr>
            <w:tcW w:w="427" w:type="pct"/>
            <w:vAlign w:val="center"/>
          </w:tcPr>
          <w:p w14:paraId="3C7C125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本年度实现的效益</w:t>
            </w:r>
          </w:p>
        </w:tc>
        <w:tc>
          <w:tcPr>
            <w:tcW w:w="297" w:type="pct"/>
            <w:vAlign w:val="center"/>
          </w:tcPr>
          <w:p w14:paraId="7ED76864"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是否达到预计效益</w:t>
            </w:r>
          </w:p>
        </w:tc>
        <w:tc>
          <w:tcPr>
            <w:tcW w:w="354" w:type="pct"/>
            <w:vAlign w:val="center"/>
          </w:tcPr>
          <w:p w14:paraId="28CCC2A9"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项目可行性是否发生重大变化</w:t>
            </w:r>
          </w:p>
        </w:tc>
      </w:tr>
      <w:tr w:rsidR="00777EFC" w:rsidRPr="00777EFC" w14:paraId="2FF33BCC" w14:textId="77777777" w:rsidTr="00256224">
        <w:trPr>
          <w:trHeight w:val="456"/>
          <w:tblCellSpacing w:w="0" w:type="dxa"/>
          <w:jc w:val="center"/>
        </w:trPr>
        <w:tc>
          <w:tcPr>
            <w:tcW w:w="325" w:type="pct"/>
            <w:vAlign w:val="center"/>
          </w:tcPr>
          <w:p w14:paraId="1050AC22"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购置施工机械设备项目</w:t>
            </w:r>
          </w:p>
        </w:tc>
        <w:tc>
          <w:tcPr>
            <w:tcW w:w="318" w:type="pct"/>
            <w:vAlign w:val="center"/>
          </w:tcPr>
          <w:p w14:paraId="01E850F9"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无</w:t>
            </w:r>
          </w:p>
        </w:tc>
        <w:tc>
          <w:tcPr>
            <w:tcW w:w="303" w:type="pct"/>
            <w:vAlign w:val="center"/>
          </w:tcPr>
          <w:p w14:paraId="487711E9"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5,435.00</w:t>
            </w:r>
          </w:p>
        </w:tc>
        <w:tc>
          <w:tcPr>
            <w:tcW w:w="370" w:type="pct"/>
            <w:vAlign w:val="center"/>
          </w:tcPr>
          <w:p w14:paraId="1AF6ECFE"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82" w:type="pct"/>
            <w:vAlign w:val="center"/>
          </w:tcPr>
          <w:p w14:paraId="0DEE927C"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5,435.00</w:t>
            </w:r>
          </w:p>
        </w:tc>
        <w:tc>
          <w:tcPr>
            <w:tcW w:w="460" w:type="pct"/>
            <w:vAlign w:val="center"/>
          </w:tcPr>
          <w:p w14:paraId="14765A18" w14:textId="53355B26"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1,363.20</w:t>
            </w:r>
          </w:p>
        </w:tc>
        <w:tc>
          <w:tcPr>
            <w:tcW w:w="392" w:type="pct"/>
            <w:vAlign w:val="center"/>
          </w:tcPr>
          <w:p w14:paraId="1B6B034B" w14:textId="4EEB055F"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24"/>
              </w:rPr>
              <w:t>5,476.80</w:t>
            </w:r>
          </w:p>
        </w:tc>
        <w:tc>
          <w:tcPr>
            <w:tcW w:w="436" w:type="pct"/>
            <w:vAlign w:val="center"/>
          </w:tcPr>
          <w:p w14:paraId="736A0D0A" w14:textId="2FEB5CA8"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24"/>
              </w:rPr>
              <w:t>41.80</w:t>
            </w:r>
          </w:p>
        </w:tc>
        <w:tc>
          <w:tcPr>
            <w:tcW w:w="468" w:type="pct"/>
            <w:vAlign w:val="center"/>
          </w:tcPr>
          <w:p w14:paraId="46832CB2"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100.77</w:t>
            </w:r>
          </w:p>
        </w:tc>
        <w:tc>
          <w:tcPr>
            <w:tcW w:w="462" w:type="pct"/>
            <w:vAlign w:val="center"/>
          </w:tcPr>
          <w:p w14:paraId="31569071"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427" w:type="pct"/>
            <w:vAlign w:val="center"/>
          </w:tcPr>
          <w:p w14:paraId="60F0087B"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97" w:type="pct"/>
            <w:vAlign w:val="center"/>
          </w:tcPr>
          <w:p w14:paraId="738230D2"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54" w:type="pct"/>
            <w:vAlign w:val="center"/>
          </w:tcPr>
          <w:p w14:paraId="6497D5D5"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否</w:t>
            </w:r>
          </w:p>
        </w:tc>
      </w:tr>
      <w:tr w:rsidR="00777EFC" w:rsidRPr="00777EFC" w14:paraId="1119D852" w14:textId="77777777" w:rsidTr="00256224">
        <w:trPr>
          <w:trHeight w:val="510"/>
          <w:tblCellSpacing w:w="0" w:type="dxa"/>
          <w:jc w:val="center"/>
        </w:trPr>
        <w:tc>
          <w:tcPr>
            <w:tcW w:w="325" w:type="pct"/>
            <w:vAlign w:val="center"/>
          </w:tcPr>
          <w:p w14:paraId="2149DEC6"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补充公路、市政基础设施施工业务运营资金</w:t>
            </w:r>
          </w:p>
        </w:tc>
        <w:tc>
          <w:tcPr>
            <w:tcW w:w="318" w:type="pct"/>
            <w:vAlign w:val="center"/>
          </w:tcPr>
          <w:p w14:paraId="29F4075B"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无</w:t>
            </w:r>
          </w:p>
        </w:tc>
        <w:tc>
          <w:tcPr>
            <w:tcW w:w="303" w:type="pct"/>
            <w:vAlign w:val="center"/>
          </w:tcPr>
          <w:p w14:paraId="11CAF518"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15,002.37</w:t>
            </w:r>
          </w:p>
        </w:tc>
        <w:tc>
          <w:tcPr>
            <w:tcW w:w="370" w:type="pct"/>
            <w:vAlign w:val="center"/>
          </w:tcPr>
          <w:p w14:paraId="322954B0"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82" w:type="pct"/>
            <w:vAlign w:val="center"/>
          </w:tcPr>
          <w:p w14:paraId="76A2BBE6"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15,002.37</w:t>
            </w:r>
          </w:p>
        </w:tc>
        <w:tc>
          <w:tcPr>
            <w:tcW w:w="460" w:type="pct"/>
            <w:vAlign w:val="center"/>
          </w:tcPr>
          <w:p w14:paraId="5C0F7032"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92" w:type="pct"/>
            <w:vAlign w:val="center"/>
          </w:tcPr>
          <w:p w14:paraId="575021ED"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15,013.79</w:t>
            </w:r>
          </w:p>
        </w:tc>
        <w:tc>
          <w:tcPr>
            <w:tcW w:w="436" w:type="pct"/>
            <w:vAlign w:val="center"/>
          </w:tcPr>
          <w:p w14:paraId="3832734A"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11.4</w:t>
            </w:r>
            <w:r w:rsidRPr="00777EFC">
              <w:rPr>
                <w:rFonts w:ascii="Times New Roman" w:hAnsi="Times New Roman" w:cs="Times New Roman" w:hint="eastAsia"/>
                <w:sz w:val="18"/>
                <w:szCs w:val="24"/>
              </w:rPr>
              <w:t>2</w:t>
            </w:r>
          </w:p>
        </w:tc>
        <w:tc>
          <w:tcPr>
            <w:tcW w:w="468" w:type="pct"/>
            <w:vAlign w:val="center"/>
          </w:tcPr>
          <w:p w14:paraId="027DB0D5"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100.08</w:t>
            </w:r>
          </w:p>
        </w:tc>
        <w:tc>
          <w:tcPr>
            <w:tcW w:w="462" w:type="pct"/>
            <w:vAlign w:val="center"/>
          </w:tcPr>
          <w:p w14:paraId="2AF591C7"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427" w:type="pct"/>
            <w:vAlign w:val="center"/>
          </w:tcPr>
          <w:p w14:paraId="29E65431"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97" w:type="pct"/>
            <w:vAlign w:val="center"/>
          </w:tcPr>
          <w:p w14:paraId="04389E91"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54" w:type="pct"/>
            <w:vAlign w:val="center"/>
          </w:tcPr>
          <w:p w14:paraId="0B27CE16"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否</w:t>
            </w:r>
          </w:p>
        </w:tc>
      </w:tr>
      <w:tr w:rsidR="00777EFC" w:rsidRPr="00777EFC" w14:paraId="7A493063" w14:textId="77777777" w:rsidTr="00256224">
        <w:trPr>
          <w:trHeight w:hRule="exact" w:val="454"/>
          <w:tblCellSpacing w:w="0" w:type="dxa"/>
          <w:jc w:val="center"/>
        </w:trPr>
        <w:tc>
          <w:tcPr>
            <w:tcW w:w="325" w:type="pct"/>
            <w:vAlign w:val="center"/>
          </w:tcPr>
          <w:p w14:paraId="278C695A"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合计</w:t>
            </w:r>
          </w:p>
        </w:tc>
        <w:tc>
          <w:tcPr>
            <w:tcW w:w="318" w:type="pct"/>
            <w:vAlign w:val="center"/>
          </w:tcPr>
          <w:p w14:paraId="50B277F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w:t>
            </w:r>
          </w:p>
        </w:tc>
        <w:tc>
          <w:tcPr>
            <w:tcW w:w="303" w:type="pct"/>
            <w:vAlign w:val="center"/>
          </w:tcPr>
          <w:p w14:paraId="69B00EA6"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20,437.37</w:t>
            </w:r>
          </w:p>
        </w:tc>
        <w:tc>
          <w:tcPr>
            <w:tcW w:w="370" w:type="pct"/>
            <w:vAlign w:val="center"/>
          </w:tcPr>
          <w:p w14:paraId="222ED5B1"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382" w:type="pct"/>
            <w:vAlign w:val="center"/>
          </w:tcPr>
          <w:p w14:paraId="79C8A38A"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20,437.37</w:t>
            </w:r>
          </w:p>
        </w:tc>
        <w:tc>
          <w:tcPr>
            <w:tcW w:w="460" w:type="pct"/>
            <w:vAlign w:val="center"/>
          </w:tcPr>
          <w:p w14:paraId="2136E6D6" w14:textId="734E7843"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1,363.20</w:t>
            </w:r>
          </w:p>
        </w:tc>
        <w:tc>
          <w:tcPr>
            <w:tcW w:w="392" w:type="pct"/>
            <w:vAlign w:val="center"/>
          </w:tcPr>
          <w:p w14:paraId="52426367" w14:textId="5C6A293D"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24"/>
              </w:rPr>
              <w:t>20,490.59</w:t>
            </w:r>
          </w:p>
        </w:tc>
        <w:tc>
          <w:tcPr>
            <w:tcW w:w="436" w:type="pct"/>
            <w:vAlign w:val="center"/>
          </w:tcPr>
          <w:p w14:paraId="57EC4114" w14:textId="40C1361B"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24"/>
              </w:rPr>
              <w:t>53.22</w:t>
            </w:r>
          </w:p>
        </w:tc>
        <w:tc>
          <w:tcPr>
            <w:tcW w:w="468" w:type="pct"/>
            <w:vAlign w:val="center"/>
          </w:tcPr>
          <w:p w14:paraId="1D89943A"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462" w:type="pct"/>
            <w:vAlign w:val="center"/>
          </w:tcPr>
          <w:p w14:paraId="4208477E"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427" w:type="pct"/>
            <w:vAlign w:val="center"/>
          </w:tcPr>
          <w:p w14:paraId="52AB7F1E"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297" w:type="pct"/>
            <w:vAlign w:val="center"/>
          </w:tcPr>
          <w:p w14:paraId="183893A4"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354" w:type="pct"/>
            <w:vAlign w:val="center"/>
          </w:tcPr>
          <w:p w14:paraId="4D84CA14"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r>
      <w:tr w:rsidR="00777EFC" w:rsidRPr="00777EFC" w14:paraId="136B8E01" w14:textId="77777777" w:rsidTr="00256224">
        <w:trPr>
          <w:tblCellSpacing w:w="0" w:type="dxa"/>
          <w:jc w:val="center"/>
        </w:trPr>
        <w:tc>
          <w:tcPr>
            <w:tcW w:w="1700" w:type="pct"/>
            <w:gridSpan w:val="5"/>
            <w:vAlign w:val="center"/>
          </w:tcPr>
          <w:p w14:paraId="64D23EF9" w14:textId="10011FB9"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未达到计划进度原因</w:t>
            </w:r>
            <w:r w:rsidRPr="00777EFC">
              <w:rPr>
                <w:rFonts w:ascii="Times New Roman" w:hAnsi="Times New Roman" w:cs="Times New Roman"/>
                <w:sz w:val="18"/>
                <w:szCs w:val="18"/>
              </w:rPr>
              <w:t>(</w:t>
            </w:r>
            <w:r w:rsidRPr="00777EFC">
              <w:rPr>
                <w:rFonts w:ascii="Times New Roman" w:hAnsi="Times New Roman" w:cs="Times New Roman"/>
                <w:sz w:val="18"/>
                <w:szCs w:val="18"/>
              </w:rPr>
              <w:t>分具体项目</w:t>
            </w:r>
            <w:r w:rsidRPr="00777EFC">
              <w:rPr>
                <w:rFonts w:ascii="Times New Roman" w:hAnsi="Times New Roman" w:cs="Times New Roman"/>
                <w:sz w:val="18"/>
                <w:szCs w:val="18"/>
              </w:rPr>
              <w:t xml:space="preserve">) </w:t>
            </w:r>
          </w:p>
        </w:tc>
        <w:tc>
          <w:tcPr>
            <w:tcW w:w="3299" w:type="pct"/>
            <w:gridSpan w:val="8"/>
            <w:vAlign w:val="center"/>
          </w:tcPr>
          <w:p w14:paraId="70C6BDC8"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789D12F1" w14:textId="77777777" w:rsidTr="00256224">
        <w:trPr>
          <w:tblCellSpacing w:w="0" w:type="dxa"/>
          <w:jc w:val="center"/>
        </w:trPr>
        <w:tc>
          <w:tcPr>
            <w:tcW w:w="1700" w:type="pct"/>
            <w:gridSpan w:val="5"/>
            <w:vAlign w:val="center"/>
          </w:tcPr>
          <w:p w14:paraId="20338904" w14:textId="7D46CDE4"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项目可行性发生重大变化的情况说明</w:t>
            </w:r>
            <w:r w:rsidRPr="00777EFC">
              <w:rPr>
                <w:rFonts w:ascii="Times New Roman" w:hAnsi="Times New Roman" w:cs="Times New Roman"/>
                <w:sz w:val="18"/>
                <w:szCs w:val="18"/>
              </w:rPr>
              <w:t xml:space="preserve"> </w:t>
            </w:r>
          </w:p>
        </w:tc>
        <w:tc>
          <w:tcPr>
            <w:tcW w:w="3299" w:type="pct"/>
            <w:gridSpan w:val="8"/>
            <w:vAlign w:val="center"/>
          </w:tcPr>
          <w:p w14:paraId="741C3152"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02BF7D61" w14:textId="77777777" w:rsidTr="00256224">
        <w:trPr>
          <w:tblCellSpacing w:w="0" w:type="dxa"/>
          <w:jc w:val="center"/>
        </w:trPr>
        <w:tc>
          <w:tcPr>
            <w:tcW w:w="1700" w:type="pct"/>
            <w:gridSpan w:val="5"/>
            <w:vAlign w:val="center"/>
          </w:tcPr>
          <w:p w14:paraId="3CECA701"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lastRenderedPageBreak/>
              <w:t>募集资金投资项目先期投入及置换情况</w:t>
            </w:r>
          </w:p>
        </w:tc>
        <w:tc>
          <w:tcPr>
            <w:tcW w:w="3299" w:type="pct"/>
            <w:gridSpan w:val="8"/>
            <w:vAlign w:val="center"/>
          </w:tcPr>
          <w:p w14:paraId="5DCFAA27" w14:textId="35593E71" w:rsidR="00777EFC" w:rsidRPr="00777EFC" w:rsidRDefault="00777EFC" w:rsidP="001C7D8B">
            <w:pPr>
              <w:jc w:val="left"/>
              <w:rPr>
                <w:rFonts w:ascii="Times New Roman" w:hAnsi="Times New Roman" w:cs="Times New Roman"/>
                <w:sz w:val="18"/>
                <w:szCs w:val="18"/>
              </w:rPr>
            </w:pPr>
            <w:r w:rsidRPr="00777EFC">
              <w:rPr>
                <w:rFonts w:ascii="Times New Roman" w:hAnsi="Times New Roman" w:cs="Times New Roman" w:hint="eastAsia"/>
                <w:sz w:val="18"/>
                <w:szCs w:val="24"/>
              </w:rPr>
              <w:t>首次公开发行募集资金到位前，公司根据实际情况已用自筹资金预先投入募集资金投资项目，公司以募集资金置换预先投入募集资金投资项目的自筹资金合计人民币</w:t>
            </w:r>
            <w:r w:rsidRPr="00777EFC">
              <w:rPr>
                <w:rFonts w:ascii="Times New Roman" w:hAnsi="Times New Roman" w:cs="Times New Roman" w:hint="eastAsia"/>
                <w:sz w:val="18"/>
                <w:szCs w:val="24"/>
              </w:rPr>
              <w:t>1,947.40</w:t>
            </w:r>
            <w:r w:rsidRPr="00777EFC">
              <w:rPr>
                <w:rFonts w:ascii="Times New Roman" w:hAnsi="Times New Roman" w:cs="Times New Roman" w:hint="eastAsia"/>
                <w:sz w:val="18"/>
                <w:szCs w:val="24"/>
              </w:rPr>
              <w:t>万元。</w:t>
            </w:r>
            <w:r w:rsidR="001C7D8B" w:rsidRPr="001C7D8B">
              <w:rPr>
                <w:rFonts w:ascii="Times New Roman" w:hAnsi="Times New Roman" w:cs="Times New Roman" w:hint="eastAsia"/>
                <w:sz w:val="18"/>
                <w:szCs w:val="24"/>
              </w:rPr>
              <w:t>本年度未发生。</w:t>
            </w:r>
          </w:p>
        </w:tc>
      </w:tr>
      <w:tr w:rsidR="00777EFC" w:rsidRPr="00777EFC" w14:paraId="48754FFA" w14:textId="77777777" w:rsidTr="00256224">
        <w:trPr>
          <w:tblCellSpacing w:w="0" w:type="dxa"/>
          <w:jc w:val="center"/>
        </w:trPr>
        <w:tc>
          <w:tcPr>
            <w:tcW w:w="1700" w:type="pct"/>
            <w:gridSpan w:val="5"/>
            <w:vAlign w:val="center"/>
          </w:tcPr>
          <w:p w14:paraId="0739923D" w14:textId="106E797D"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用闲置募集资金暂时补充流动资金情况</w:t>
            </w:r>
            <w:r w:rsidRPr="00777EFC">
              <w:rPr>
                <w:rFonts w:ascii="Times New Roman" w:hAnsi="Times New Roman" w:cs="Times New Roman"/>
                <w:sz w:val="18"/>
                <w:szCs w:val="18"/>
              </w:rPr>
              <w:t xml:space="preserve"> </w:t>
            </w:r>
          </w:p>
        </w:tc>
        <w:tc>
          <w:tcPr>
            <w:tcW w:w="3299" w:type="pct"/>
            <w:gridSpan w:val="8"/>
            <w:vAlign w:val="center"/>
          </w:tcPr>
          <w:p w14:paraId="46ABD0C7"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6FB30C43" w14:textId="77777777" w:rsidTr="00256224">
        <w:trPr>
          <w:tblCellSpacing w:w="0" w:type="dxa"/>
          <w:jc w:val="center"/>
        </w:trPr>
        <w:tc>
          <w:tcPr>
            <w:tcW w:w="1700" w:type="pct"/>
            <w:gridSpan w:val="5"/>
            <w:vAlign w:val="center"/>
          </w:tcPr>
          <w:p w14:paraId="578A17BD"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对闲置募集资金进行现金管理，投资相关产品情况</w:t>
            </w:r>
          </w:p>
        </w:tc>
        <w:tc>
          <w:tcPr>
            <w:tcW w:w="3299" w:type="pct"/>
            <w:gridSpan w:val="8"/>
            <w:vAlign w:val="center"/>
          </w:tcPr>
          <w:p w14:paraId="67BD9968"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73BD7F63" w14:textId="77777777" w:rsidTr="00256224">
        <w:trPr>
          <w:tblCellSpacing w:w="0" w:type="dxa"/>
          <w:jc w:val="center"/>
        </w:trPr>
        <w:tc>
          <w:tcPr>
            <w:tcW w:w="1700" w:type="pct"/>
            <w:gridSpan w:val="5"/>
            <w:vAlign w:val="center"/>
          </w:tcPr>
          <w:p w14:paraId="42EA4C3E"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用超募资金永久补充流动资金或归还银行贷款情况</w:t>
            </w:r>
          </w:p>
        </w:tc>
        <w:tc>
          <w:tcPr>
            <w:tcW w:w="3299" w:type="pct"/>
            <w:gridSpan w:val="8"/>
            <w:vAlign w:val="center"/>
          </w:tcPr>
          <w:p w14:paraId="317BC19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2CF21B66" w14:textId="77777777" w:rsidTr="00256224">
        <w:trPr>
          <w:tblCellSpacing w:w="0" w:type="dxa"/>
          <w:jc w:val="center"/>
        </w:trPr>
        <w:tc>
          <w:tcPr>
            <w:tcW w:w="1700" w:type="pct"/>
            <w:gridSpan w:val="5"/>
            <w:vAlign w:val="center"/>
          </w:tcPr>
          <w:p w14:paraId="47CCDD25" w14:textId="5B817E56"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募集资金结余的金额及形成原因</w:t>
            </w:r>
            <w:r w:rsidRPr="00777EFC">
              <w:rPr>
                <w:rFonts w:ascii="Times New Roman" w:hAnsi="Times New Roman" w:cs="Times New Roman"/>
                <w:sz w:val="18"/>
                <w:szCs w:val="18"/>
              </w:rPr>
              <w:t xml:space="preserve"> </w:t>
            </w:r>
          </w:p>
        </w:tc>
        <w:tc>
          <w:tcPr>
            <w:tcW w:w="3299" w:type="pct"/>
            <w:gridSpan w:val="8"/>
            <w:vAlign w:val="center"/>
          </w:tcPr>
          <w:p w14:paraId="194CA8BD" w14:textId="3F41E0F3" w:rsidR="00777EFC" w:rsidRPr="00777EFC" w:rsidRDefault="00777EFC" w:rsidP="004641AB">
            <w:pPr>
              <w:jc w:val="left"/>
              <w:rPr>
                <w:rFonts w:ascii="Times New Roman" w:hAnsi="Times New Roman" w:cs="Times New Roman"/>
                <w:sz w:val="18"/>
                <w:szCs w:val="18"/>
              </w:rPr>
            </w:pPr>
            <w:r w:rsidRPr="00777EFC">
              <w:rPr>
                <w:rFonts w:ascii="Times New Roman" w:hAnsi="Times New Roman" w:cs="Times New Roman" w:hint="eastAsia"/>
                <w:sz w:val="18"/>
                <w:szCs w:val="18"/>
              </w:rPr>
              <w:t>截至</w:t>
            </w:r>
            <w:r w:rsidRPr="00777EFC">
              <w:rPr>
                <w:rFonts w:ascii="Times New Roman" w:hAnsi="Times New Roman" w:cs="Times New Roman" w:hint="eastAsia"/>
                <w:sz w:val="18"/>
                <w:szCs w:val="18"/>
              </w:rPr>
              <w:t>2023</w:t>
            </w:r>
            <w:r w:rsidRPr="00777EFC">
              <w:rPr>
                <w:rFonts w:ascii="Times New Roman" w:hAnsi="Times New Roman" w:cs="Times New Roman" w:hint="eastAsia"/>
                <w:sz w:val="18"/>
                <w:szCs w:val="18"/>
              </w:rPr>
              <w:t>年</w:t>
            </w:r>
            <w:r w:rsidRPr="00777EFC">
              <w:rPr>
                <w:rFonts w:ascii="Times New Roman" w:hAnsi="Times New Roman" w:cs="Times New Roman" w:hint="eastAsia"/>
                <w:sz w:val="18"/>
                <w:szCs w:val="18"/>
              </w:rPr>
              <w:t>12</w:t>
            </w:r>
            <w:r w:rsidRPr="00777EFC">
              <w:rPr>
                <w:rFonts w:ascii="Times New Roman" w:hAnsi="Times New Roman" w:cs="Times New Roman" w:hint="eastAsia"/>
                <w:sz w:val="18"/>
                <w:szCs w:val="18"/>
              </w:rPr>
              <w:t>月</w:t>
            </w:r>
            <w:r w:rsidRPr="00777EFC">
              <w:rPr>
                <w:rFonts w:ascii="Times New Roman" w:hAnsi="Times New Roman" w:cs="Times New Roman" w:hint="eastAsia"/>
                <w:sz w:val="18"/>
                <w:szCs w:val="18"/>
              </w:rPr>
              <w:t>31</w:t>
            </w:r>
            <w:r w:rsidRPr="00777EFC">
              <w:rPr>
                <w:rFonts w:ascii="Times New Roman" w:hAnsi="Times New Roman" w:cs="Times New Roman" w:hint="eastAsia"/>
                <w:sz w:val="18"/>
                <w:szCs w:val="18"/>
              </w:rPr>
              <w:t>日，公司</w:t>
            </w:r>
            <w:r w:rsidRPr="00777EFC">
              <w:rPr>
                <w:rFonts w:ascii="Times New Roman" w:hAnsi="Times New Roman" w:cs="Times New Roman" w:hint="eastAsia"/>
                <w:sz w:val="18"/>
                <w:szCs w:val="18"/>
              </w:rPr>
              <w:t>2019</w:t>
            </w:r>
            <w:r w:rsidRPr="00777EFC">
              <w:rPr>
                <w:rFonts w:ascii="Times New Roman" w:hAnsi="Times New Roman" w:cs="Times New Roman" w:hint="eastAsia"/>
                <w:sz w:val="18"/>
                <w:szCs w:val="18"/>
              </w:rPr>
              <w:t>年首次公开发行股票募集资金投入项目已投入完成，达到项目预期状态。在募集资金投资项目实施过程中，公司遵守募集资金使用的有关规定，在不影响募集资金投资项目顺利实施完成的前提下，本着合理、节约、有效的原则，合理地控制了相关机械设备购置成本。本次节余募集资金主要系首次公开发行股票募集资金投资项目按计划顺利实施完成后，节余的部分募集资金利息收益（扣除银行手续费）。为提高募集资金使用效率，公司将节余募集资金利息收入</w:t>
            </w:r>
            <w:r w:rsidRPr="00777EFC">
              <w:rPr>
                <w:rFonts w:ascii="Times New Roman" w:hAnsi="Times New Roman" w:cs="Times New Roman" w:hint="eastAsia"/>
                <w:sz w:val="18"/>
                <w:szCs w:val="18"/>
              </w:rPr>
              <w:t>19.16</w:t>
            </w:r>
            <w:r w:rsidRPr="00777EFC">
              <w:rPr>
                <w:rFonts w:ascii="Times New Roman" w:hAnsi="Times New Roman" w:cs="Times New Roman" w:hint="eastAsia"/>
                <w:sz w:val="18"/>
                <w:szCs w:val="18"/>
              </w:rPr>
              <w:t>万元转入公司一般银行账户永久补充流动资金，用于公司日常生产经营。</w:t>
            </w:r>
          </w:p>
        </w:tc>
      </w:tr>
      <w:tr w:rsidR="00777EFC" w:rsidRPr="00777EFC" w14:paraId="648F4E2C" w14:textId="77777777" w:rsidTr="00256224">
        <w:trPr>
          <w:trHeight w:val="308"/>
          <w:tblCellSpacing w:w="0" w:type="dxa"/>
          <w:jc w:val="center"/>
        </w:trPr>
        <w:tc>
          <w:tcPr>
            <w:tcW w:w="1700" w:type="pct"/>
            <w:gridSpan w:val="5"/>
            <w:vAlign w:val="center"/>
          </w:tcPr>
          <w:p w14:paraId="5F11EF7F" w14:textId="3BC1BBF0"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募集资金其他使用情况</w:t>
            </w:r>
            <w:r w:rsidRPr="00777EFC">
              <w:rPr>
                <w:rFonts w:ascii="Times New Roman" w:hAnsi="Times New Roman" w:cs="Times New Roman"/>
                <w:sz w:val="18"/>
                <w:szCs w:val="18"/>
              </w:rPr>
              <w:t xml:space="preserve"> </w:t>
            </w:r>
          </w:p>
        </w:tc>
        <w:tc>
          <w:tcPr>
            <w:tcW w:w="3299" w:type="pct"/>
            <w:gridSpan w:val="8"/>
            <w:vAlign w:val="center"/>
          </w:tcPr>
          <w:p w14:paraId="4E1DB40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bl>
    <w:p w14:paraId="68B6D695" w14:textId="77777777" w:rsidR="00777EFC" w:rsidRPr="00777EFC" w:rsidRDefault="00777EFC" w:rsidP="00777EFC">
      <w:pPr>
        <w:rPr>
          <w:rFonts w:ascii="Times New Roman" w:hAnsi="Times New Roman" w:cs="Times New Roman"/>
          <w:i/>
          <w:color w:val="FF0000"/>
          <w:szCs w:val="24"/>
        </w:rPr>
      </w:pPr>
    </w:p>
    <w:p w14:paraId="495301D9" w14:textId="77777777" w:rsidR="00777EFC" w:rsidRPr="00777EFC" w:rsidRDefault="00777EFC" w:rsidP="00777EFC">
      <w:pPr>
        <w:spacing w:line="360" w:lineRule="auto"/>
        <w:jc w:val="left"/>
        <w:rPr>
          <w:rFonts w:ascii="Times New Roman" w:hAnsi="Times New Roman" w:cs="Times New Roman"/>
          <w:b/>
          <w:szCs w:val="24"/>
        </w:rPr>
      </w:pPr>
      <w:r w:rsidRPr="00777EFC">
        <w:rPr>
          <w:rFonts w:ascii="宋体" w:hAnsi="宋体" w:cs="宋体"/>
          <w:i/>
          <w:color w:val="0000FF"/>
          <w:kern w:val="0"/>
          <w:szCs w:val="24"/>
        </w:rPr>
        <w:br w:type="page"/>
      </w:r>
      <w:r w:rsidRPr="00777EFC">
        <w:rPr>
          <w:rFonts w:ascii="Times New Roman" w:hAnsi="Times New Roman" w:cs="Times New Roman"/>
          <w:b/>
          <w:szCs w:val="24"/>
        </w:rPr>
        <w:lastRenderedPageBreak/>
        <w:t>附表</w:t>
      </w:r>
      <w:r w:rsidRPr="00777EFC">
        <w:rPr>
          <w:rFonts w:ascii="Times New Roman" w:hAnsi="Times New Roman" w:cs="Times New Roman"/>
          <w:b/>
          <w:szCs w:val="24"/>
        </w:rPr>
        <w:t>1</w:t>
      </w:r>
      <w:r w:rsidRPr="00777EFC">
        <w:rPr>
          <w:rFonts w:ascii="Times New Roman" w:hAnsi="Times New Roman" w:cs="Times New Roman" w:hint="eastAsia"/>
          <w:b/>
          <w:szCs w:val="24"/>
        </w:rPr>
        <w:t>-2</w:t>
      </w:r>
      <w:r w:rsidRPr="00777EFC">
        <w:rPr>
          <w:rFonts w:ascii="Times New Roman" w:hAnsi="Times New Roman" w:cs="Times New Roman"/>
          <w:b/>
          <w:szCs w:val="24"/>
        </w:rPr>
        <w:t>：</w:t>
      </w:r>
    </w:p>
    <w:p w14:paraId="107AB501" w14:textId="77777777" w:rsidR="00777EFC" w:rsidRPr="00777EFC" w:rsidRDefault="00777EFC" w:rsidP="00777EFC">
      <w:pPr>
        <w:spacing w:line="360" w:lineRule="auto"/>
        <w:jc w:val="center"/>
        <w:rPr>
          <w:rFonts w:ascii="Times New Roman" w:hAnsi="Times New Roman" w:cs="Times New Roman"/>
          <w:b/>
          <w:szCs w:val="24"/>
        </w:rPr>
      </w:pPr>
      <w:r w:rsidRPr="00777EFC">
        <w:rPr>
          <w:rFonts w:ascii="Times New Roman" w:hAnsi="Times New Roman" w:cs="Times New Roman"/>
          <w:b/>
          <w:szCs w:val="24"/>
        </w:rPr>
        <w:t>20</w:t>
      </w:r>
      <w:r w:rsidRPr="00777EFC">
        <w:rPr>
          <w:rFonts w:ascii="Times New Roman" w:hAnsi="Times New Roman" w:cs="Times New Roman" w:hint="eastAsia"/>
          <w:b/>
          <w:szCs w:val="24"/>
        </w:rPr>
        <w:t>23</w:t>
      </w:r>
      <w:r w:rsidRPr="00777EFC">
        <w:rPr>
          <w:rFonts w:ascii="Times New Roman" w:hAnsi="Times New Roman" w:cs="Times New Roman"/>
          <w:b/>
          <w:szCs w:val="24"/>
        </w:rPr>
        <w:t>年度募集资金使用情况对照表</w:t>
      </w:r>
      <w:r w:rsidRPr="00777EFC">
        <w:rPr>
          <w:rFonts w:ascii="Times New Roman" w:hAnsi="Times New Roman" w:cs="Times New Roman" w:hint="eastAsia"/>
          <w:b/>
          <w:szCs w:val="24"/>
        </w:rPr>
        <w:t>（非公开发行股票）</w:t>
      </w:r>
    </w:p>
    <w:p w14:paraId="4E7EB2AA" w14:textId="5747AF5A" w:rsidR="00777EFC" w:rsidRPr="00777EFC" w:rsidRDefault="00777EFC" w:rsidP="00777EFC">
      <w:pPr>
        <w:spacing w:line="360" w:lineRule="auto"/>
        <w:jc w:val="right"/>
        <w:rPr>
          <w:rFonts w:ascii="Times New Roman" w:hAnsi="Times New Roman" w:cs="Times New Roman"/>
          <w:szCs w:val="24"/>
        </w:rPr>
      </w:pPr>
      <w:r w:rsidRPr="00777EFC">
        <w:rPr>
          <w:rFonts w:ascii="Times New Roman" w:hAnsi="Times New Roman" w:cs="Times New Roman"/>
          <w:szCs w:val="24"/>
        </w:rPr>
        <w:t>单位：万元</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0"/>
        <w:gridCol w:w="860"/>
        <w:gridCol w:w="834"/>
        <w:gridCol w:w="996"/>
        <w:gridCol w:w="1431"/>
        <w:gridCol w:w="1258"/>
        <w:gridCol w:w="1066"/>
        <w:gridCol w:w="1191"/>
        <w:gridCol w:w="1275"/>
        <w:gridCol w:w="1261"/>
        <w:gridCol w:w="1172"/>
        <w:gridCol w:w="898"/>
        <w:gridCol w:w="876"/>
      </w:tblGrid>
      <w:tr w:rsidR="00777EFC" w:rsidRPr="00777EFC" w14:paraId="34B6B830" w14:textId="77777777" w:rsidTr="00256224">
        <w:trPr>
          <w:tblCellSpacing w:w="0" w:type="dxa"/>
          <w:jc w:val="center"/>
        </w:trPr>
        <w:tc>
          <w:tcPr>
            <w:tcW w:w="1261" w:type="pct"/>
            <w:gridSpan w:val="4"/>
            <w:vAlign w:val="center"/>
          </w:tcPr>
          <w:p w14:paraId="6D9912A6" w14:textId="641219AE"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募集资金总额</w:t>
            </w:r>
          </w:p>
        </w:tc>
        <w:tc>
          <w:tcPr>
            <w:tcW w:w="964" w:type="pct"/>
            <w:gridSpan w:val="2"/>
            <w:vAlign w:val="center"/>
          </w:tcPr>
          <w:p w14:paraId="246D63EA"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85,921.30</w:t>
            </w:r>
          </w:p>
        </w:tc>
        <w:tc>
          <w:tcPr>
            <w:tcW w:w="2138" w:type="pct"/>
            <w:gridSpan w:val="5"/>
            <w:vAlign w:val="center"/>
          </w:tcPr>
          <w:p w14:paraId="139EDA5B" w14:textId="25700859"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本年度投入募集资金总额</w:t>
            </w:r>
          </w:p>
        </w:tc>
        <w:tc>
          <w:tcPr>
            <w:tcW w:w="635" w:type="pct"/>
            <w:gridSpan w:val="2"/>
            <w:vAlign w:val="center"/>
          </w:tcPr>
          <w:p w14:paraId="502BA070" w14:textId="641780E5"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24"/>
              </w:rPr>
              <w:t>12,646.25</w:t>
            </w:r>
          </w:p>
        </w:tc>
      </w:tr>
      <w:tr w:rsidR="00777EFC" w:rsidRPr="00777EFC" w14:paraId="5910DEA3" w14:textId="77777777" w:rsidTr="00256224">
        <w:trPr>
          <w:tblCellSpacing w:w="0" w:type="dxa"/>
          <w:jc w:val="center"/>
        </w:trPr>
        <w:tc>
          <w:tcPr>
            <w:tcW w:w="1261" w:type="pct"/>
            <w:gridSpan w:val="4"/>
            <w:vAlign w:val="center"/>
          </w:tcPr>
          <w:p w14:paraId="60C4D88F" w14:textId="6FE47B3A"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变更用途的募集资金总额</w:t>
            </w:r>
          </w:p>
        </w:tc>
        <w:tc>
          <w:tcPr>
            <w:tcW w:w="964" w:type="pct"/>
            <w:gridSpan w:val="2"/>
            <w:vAlign w:val="center"/>
          </w:tcPr>
          <w:p w14:paraId="7AB4DEF5" w14:textId="74B8BEE2"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138" w:type="pct"/>
            <w:gridSpan w:val="5"/>
            <w:vMerge w:val="restart"/>
            <w:vAlign w:val="center"/>
          </w:tcPr>
          <w:p w14:paraId="07DA4442"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已累计投入募集资金总额</w:t>
            </w:r>
          </w:p>
        </w:tc>
        <w:tc>
          <w:tcPr>
            <w:tcW w:w="635" w:type="pct"/>
            <w:gridSpan w:val="2"/>
            <w:vMerge w:val="restart"/>
            <w:vAlign w:val="center"/>
          </w:tcPr>
          <w:p w14:paraId="5B795724" w14:textId="3AF35B42"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86,023.57</w:t>
            </w:r>
          </w:p>
        </w:tc>
      </w:tr>
      <w:tr w:rsidR="00777EFC" w:rsidRPr="00777EFC" w14:paraId="4BE2BEAB" w14:textId="77777777" w:rsidTr="00256224">
        <w:trPr>
          <w:trHeight w:val="380"/>
          <w:tblCellSpacing w:w="0" w:type="dxa"/>
          <w:jc w:val="center"/>
        </w:trPr>
        <w:tc>
          <w:tcPr>
            <w:tcW w:w="1261" w:type="pct"/>
            <w:gridSpan w:val="4"/>
            <w:vAlign w:val="center"/>
          </w:tcPr>
          <w:p w14:paraId="7739F5E4" w14:textId="2500B870"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变更用途的募集资金总额比例</w:t>
            </w:r>
          </w:p>
        </w:tc>
        <w:tc>
          <w:tcPr>
            <w:tcW w:w="964" w:type="pct"/>
            <w:gridSpan w:val="2"/>
            <w:vAlign w:val="center"/>
          </w:tcPr>
          <w:p w14:paraId="059B3480" w14:textId="3DB857EE"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2138" w:type="pct"/>
            <w:gridSpan w:val="5"/>
            <w:vMerge/>
            <w:vAlign w:val="center"/>
          </w:tcPr>
          <w:p w14:paraId="2E39D1F7" w14:textId="77777777" w:rsidR="00777EFC" w:rsidRPr="00777EFC" w:rsidRDefault="00777EFC" w:rsidP="00777EFC">
            <w:pPr>
              <w:rPr>
                <w:rFonts w:ascii="Times New Roman" w:hAnsi="Times New Roman" w:cs="Times New Roman"/>
                <w:sz w:val="18"/>
                <w:szCs w:val="18"/>
              </w:rPr>
            </w:pPr>
          </w:p>
        </w:tc>
        <w:tc>
          <w:tcPr>
            <w:tcW w:w="635" w:type="pct"/>
            <w:gridSpan w:val="2"/>
            <w:vMerge/>
          </w:tcPr>
          <w:p w14:paraId="7B38C4CC" w14:textId="77777777" w:rsidR="00777EFC" w:rsidRPr="00777EFC" w:rsidRDefault="00777EFC" w:rsidP="00777EFC">
            <w:pPr>
              <w:rPr>
                <w:rFonts w:ascii="Times New Roman" w:hAnsi="Times New Roman" w:cs="Times New Roman"/>
                <w:sz w:val="18"/>
                <w:szCs w:val="18"/>
              </w:rPr>
            </w:pPr>
          </w:p>
        </w:tc>
      </w:tr>
      <w:tr w:rsidR="00777EFC" w:rsidRPr="00777EFC" w14:paraId="35C6E51B" w14:textId="77777777" w:rsidTr="00256224">
        <w:trPr>
          <w:trHeight w:val="1219"/>
          <w:tblCellSpacing w:w="0" w:type="dxa"/>
          <w:jc w:val="center"/>
        </w:trPr>
        <w:tc>
          <w:tcPr>
            <w:tcW w:w="297" w:type="pct"/>
            <w:vAlign w:val="center"/>
          </w:tcPr>
          <w:p w14:paraId="54B98A0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承诺投资项目</w:t>
            </w:r>
          </w:p>
        </w:tc>
        <w:tc>
          <w:tcPr>
            <w:tcW w:w="308" w:type="pct"/>
            <w:vAlign w:val="center"/>
          </w:tcPr>
          <w:p w14:paraId="6CF000B5"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已变更项目</w:t>
            </w:r>
            <w:r w:rsidRPr="00777EFC">
              <w:rPr>
                <w:rFonts w:ascii="Times New Roman" w:hAnsi="Times New Roman" w:cs="Times New Roman" w:hint="eastAsia"/>
                <w:sz w:val="18"/>
                <w:szCs w:val="18"/>
              </w:rPr>
              <w:t>，</w:t>
            </w:r>
            <w:r w:rsidRPr="00777EFC">
              <w:rPr>
                <w:rFonts w:ascii="Times New Roman" w:hAnsi="Times New Roman" w:cs="Times New Roman"/>
                <w:sz w:val="18"/>
                <w:szCs w:val="18"/>
              </w:rPr>
              <w:t>含部分变更</w:t>
            </w:r>
            <w:r w:rsidRPr="00777EFC">
              <w:rPr>
                <w:rFonts w:ascii="Times New Roman" w:hAnsi="Times New Roman" w:cs="Times New Roman" w:hint="eastAsia"/>
                <w:sz w:val="18"/>
                <w:szCs w:val="18"/>
              </w:rPr>
              <w:t>（如有）</w:t>
            </w:r>
          </w:p>
        </w:tc>
        <w:tc>
          <w:tcPr>
            <w:tcW w:w="299" w:type="pct"/>
            <w:vAlign w:val="center"/>
          </w:tcPr>
          <w:p w14:paraId="4E58105F"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募集资金承诺投资总额</w:t>
            </w:r>
          </w:p>
        </w:tc>
        <w:tc>
          <w:tcPr>
            <w:tcW w:w="356" w:type="pct"/>
            <w:vAlign w:val="center"/>
          </w:tcPr>
          <w:p w14:paraId="2378E6A7"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调整后投资总额</w:t>
            </w:r>
          </w:p>
        </w:tc>
        <w:tc>
          <w:tcPr>
            <w:tcW w:w="512" w:type="pct"/>
            <w:vAlign w:val="center"/>
          </w:tcPr>
          <w:p w14:paraId="70355BD9"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截至期末承诺投入金额</w:t>
            </w:r>
            <w:r w:rsidRPr="00777EFC">
              <w:rPr>
                <w:rFonts w:ascii="Times New Roman" w:hAnsi="Times New Roman" w:cs="Times New Roman"/>
                <w:sz w:val="18"/>
                <w:szCs w:val="18"/>
              </w:rPr>
              <w:t>(1)</w:t>
            </w:r>
          </w:p>
        </w:tc>
        <w:tc>
          <w:tcPr>
            <w:tcW w:w="451" w:type="pct"/>
            <w:vAlign w:val="center"/>
          </w:tcPr>
          <w:p w14:paraId="4A11831A"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本年度投入金额</w:t>
            </w:r>
          </w:p>
        </w:tc>
        <w:tc>
          <w:tcPr>
            <w:tcW w:w="382" w:type="pct"/>
            <w:vAlign w:val="center"/>
          </w:tcPr>
          <w:p w14:paraId="1CDF4C3F"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截至期末累计投入金额</w:t>
            </w:r>
            <w:r w:rsidRPr="00777EFC">
              <w:rPr>
                <w:rFonts w:ascii="Times New Roman" w:hAnsi="Times New Roman" w:cs="Times New Roman"/>
                <w:sz w:val="18"/>
                <w:szCs w:val="18"/>
              </w:rPr>
              <w:t>(2)</w:t>
            </w:r>
          </w:p>
        </w:tc>
        <w:tc>
          <w:tcPr>
            <w:tcW w:w="427" w:type="pct"/>
            <w:vAlign w:val="center"/>
          </w:tcPr>
          <w:p w14:paraId="3D7CD186"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截至期末累计投入金额与承诺投入金额的差额</w:t>
            </w:r>
            <w:r w:rsidRPr="00777EFC">
              <w:rPr>
                <w:rFonts w:ascii="Times New Roman" w:hAnsi="Times New Roman" w:cs="Times New Roman"/>
                <w:sz w:val="18"/>
                <w:szCs w:val="18"/>
              </w:rPr>
              <w:t>(3)</w:t>
            </w:r>
            <w:r w:rsidRPr="00777EFC">
              <w:rPr>
                <w:rFonts w:ascii="Times New Roman" w:hAnsi="Times New Roman" w:cs="Times New Roman"/>
                <w:sz w:val="18"/>
                <w:szCs w:val="18"/>
              </w:rPr>
              <w:t>＝</w:t>
            </w:r>
            <w:r w:rsidRPr="00777EFC">
              <w:rPr>
                <w:rFonts w:ascii="Times New Roman" w:hAnsi="Times New Roman" w:cs="Times New Roman"/>
                <w:sz w:val="18"/>
                <w:szCs w:val="18"/>
              </w:rPr>
              <w:t>(2)-(1)</w:t>
            </w:r>
          </w:p>
        </w:tc>
        <w:tc>
          <w:tcPr>
            <w:tcW w:w="457" w:type="pct"/>
            <w:vAlign w:val="center"/>
          </w:tcPr>
          <w:p w14:paraId="787EC3D7"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截至期末投入进度</w:t>
            </w:r>
            <w:r w:rsidRPr="00777EFC">
              <w:rPr>
                <w:rFonts w:ascii="Times New Roman" w:hAnsi="Times New Roman" w:cs="Times New Roman"/>
                <w:sz w:val="18"/>
                <w:szCs w:val="18"/>
              </w:rPr>
              <w:t>(%)(4)</w:t>
            </w:r>
            <w:r w:rsidRPr="00777EFC">
              <w:rPr>
                <w:rFonts w:ascii="Times New Roman" w:hAnsi="Times New Roman" w:cs="Times New Roman"/>
                <w:sz w:val="18"/>
                <w:szCs w:val="18"/>
              </w:rPr>
              <w:t>＝</w:t>
            </w:r>
            <w:r w:rsidRPr="00777EFC">
              <w:rPr>
                <w:rFonts w:ascii="Times New Roman" w:hAnsi="Times New Roman" w:cs="Times New Roman"/>
                <w:sz w:val="18"/>
                <w:szCs w:val="18"/>
              </w:rPr>
              <w:t>(2)/(1)</w:t>
            </w:r>
          </w:p>
        </w:tc>
        <w:tc>
          <w:tcPr>
            <w:tcW w:w="452" w:type="pct"/>
            <w:vAlign w:val="center"/>
          </w:tcPr>
          <w:p w14:paraId="322BF7DB"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项目达到预定可使用状态日期</w:t>
            </w:r>
          </w:p>
        </w:tc>
        <w:tc>
          <w:tcPr>
            <w:tcW w:w="418" w:type="pct"/>
            <w:vAlign w:val="center"/>
          </w:tcPr>
          <w:p w14:paraId="5BD0640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本年度实现的效益</w:t>
            </w:r>
          </w:p>
        </w:tc>
        <w:tc>
          <w:tcPr>
            <w:tcW w:w="322" w:type="pct"/>
            <w:vAlign w:val="center"/>
          </w:tcPr>
          <w:p w14:paraId="64992CDD"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是否达到预计效益</w:t>
            </w:r>
          </w:p>
        </w:tc>
        <w:tc>
          <w:tcPr>
            <w:tcW w:w="313" w:type="pct"/>
            <w:vAlign w:val="center"/>
          </w:tcPr>
          <w:p w14:paraId="635B0475"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项目可行性是否发生重大变化</w:t>
            </w:r>
          </w:p>
        </w:tc>
      </w:tr>
      <w:tr w:rsidR="00777EFC" w:rsidRPr="00777EFC" w14:paraId="45BBB894" w14:textId="77777777" w:rsidTr="00256224">
        <w:trPr>
          <w:trHeight w:val="456"/>
          <w:tblCellSpacing w:w="0" w:type="dxa"/>
          <w:jc w:val="center"/>
        </w:trPr>
        <w:tc>
          <w:tcPr>
            <w:tcW w:w="297" w:type="pct"/>
          </w:tcPr>
          <w:p w14:paraId="2A50062A" w14:textId="77777777" w:rsidR="00777EFC" w:rsidRPr="00777EFC" w:rsidRDefault="00777EFC" w:rsidP="00777EFC">
            <w:pPr>
              <w:rPr>
                <w:rFonts w:ascii="Times New Roman" w:hAnsi="Times New Roman" w:cs="Times New Roman"/>
                <w:sz w:val="18"/>
                <w:szCs w:val="21"/>
              </w:rPr>
            </w:pPr>
            <w:r w:rsidRPr="00777EFC">
              <w:rPr>
                <w:rFonts w:ascii="Times New Roman" w:hAnsi="Times New Roman" w:cs="Times New Roman" w:hint="eastAsia"/>
                <w:sz w:val="18"/>
                <w:szCs w:val="21"/>
              </w:rPr>
              <w:t>界首市美丽乡村建设整市推进</w:t>
            </w:r>
            <w:r w:rsidRPr="00777EFC">
              <w:rPr>
                <w:rFonts w:ascii="Times New Roman" w:hAnsi="Times New Roman" w:cs="Times New Roman" w:hint="eastAsia"/>
                <w:sz w:val="18"/>
                <w:szCs w:val="21"/>
              </w:rPr>
              <w:t>PPP</w:t>
            </w:r>
            <w:r w:rsidRPr="00777EFC">
              <w:rPr>
                <w:rFonts w:ascii="Times New Roman" w:hAnsi="Times New Roman" w:cs="Times New Roman" w:hint="eastAsia"/>
                <w:sz w:val="18"/>
                <w:szCs w:val="21"/>
              </w:rPr>
              <w:t>项目</w:t>
            </w:r>
          </w:p>
        </w:tc>
        <w:tc>
          <w:tcPr>
            <w:tcW w:w="308" w:type="pct"/>
            <w:vAlign w:val="center"/>
          </w:tcPr>
          <w:p w14:paraId="5B094C6D" w14:textId="77777777" w:rsidR="00777EFC" w:rsidRPr="00777EFC" w:rsidRDefault="00777EFC" w:rsidP="00777EFC">
            <w:pPr>
              <w:jc w:val="center"/>
              <w:rPr>
                <w:rFonts w:ascii="Times New Roman" w:hAnsi="Times New Roman" w:cs="Times New Roman"/>
                <w:sz w:val="18"/>
                <w:szCs w:val="24"/>
              </w:rPr>
            </w:pPr>
            <w:r w:rsidRPr="00777EFC">
              <w:rPr>
                <w:rFonts w:ascii="Times New Roman" w:hAnsi="Times New Roman" w:cs="Times New Roman" w:hint="eastAsia"/>
                <w:sz w:val="18"/>
                <w:szCs w:val="24"/>
              </w:rPr>
              <w:t>无</w:t>
            </w:r>
          </w:p>
        </w:tc>
        <w:tc>
          <w:tcPr>
            <w:tcW w:w="299" w:type="pct"/>
            <w:vAlign w:val="center"/>
          </w:tcPr>
          <w:p w14:paraId="0EC5E344"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81,006.3</w:t>
            </w:r>
          </w:p>
        </w:tc>
        <w:tc>
          <w:tcPr>
            <w:tcW w:w="356" w:type="pct"/>
            <w:vAlign w:val="center"/>
          </w:tcPr>
          <w:p w14:paraId="58AC703C"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w:t>
            </w:r>
          </w:p>
        </w:tc>
        <w:tc>
          <w:tcPr>
            <w:tcW w:w="512" w:type="pct"/>
            <w:vAlign w:val="center"/>
          </w:tcPr>
          <w:p w14:paraId="6A5A810A"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sz w:val="18"/>
                <w:szCs w:val="24"/>
              </w:rPr>
              <w:t>81,006.30</w:t>
            </w:r>
          </w:p>
        </w:tc>
        <w:tc>
          <w:tcPr>
            <w:tcW w:w="451" w:type="pct"/>
            <w:vAlign w:val="center"/>
          </w:tcPr>
          <w:p w14:paraId="2D155545" w14:textId="34CA27B6"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12,646.25</w:t>
            </w:r>
          </w:p>
        </w:tc>
        <w:tc>
          <w:tcPr>
            <w:tcW w:w="382" w:type="pct"/>
            <w:vAlign w:val="center"/>
          </w:tcPr>
          <w:p w14:paraId="2674FC7A" w14:textId="381EC7F6"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81,108.57</w:t>
            </w:r>
          </w:p>
        </w:tc>
        <w:tc>
          <w:tcPr>
            <w:tcW w:w="427" w:type="pct"/>
            <w:vAlign w:val="center"/>
          </w:tcPr>
          <w:p w14:paraId="7106A7F0" w14:textId="1DD9AEA5"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102.27</w:t>
            </w:r>
          </w:p>
        </w:tc>
        <w:tc>
          <w:tcPr>
            <w:tcW w:w="457" w:type="pct"/>
            <w:vAlign w:val="center"/>
          </w:tcPr>
          <w:p w14:paraId="2765974D"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100.13</w:t>
            </w:r>
          </w:p>
        </w:tc>
        <w:tc>
          <w:tcPr>
            <w:tcW w:w="452" w:type="pct"/>
            <w:vAlign w:val="center"/>
          </w:tcPr>
          <w:p w14:paraId="7F6A3B36"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418" w:type="pct"/>
            <w:vAlign w:val="center"/>
          </w:tcPr>
          <w:p w14:paraId="296E8972"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22" w:type="pct"/>
            <w:vAlign w:val="center"/>
          </w:tcPr>
          <w:p w14:paraId="109B9396"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13" w:type="pct"/>
            <w:vAlign w:val="center"/>
          </w:tcPr>
          <w:p w14:paraId="3B79ABAC"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否</w:t>
            </w:r>
          </w:p>
        </w:tc>
      </w:tr>
      <w:tr w:rsidR="00777EFC" w:rsidRPr="00777EFC" w14:paraId="11BE5F9A" w14:textId="77777777" w:rsidTr="00256224">
        <w:trPr>
          <w:trHeight w:val="510"/>
          <w:tblCellSpacing w:w="0" w:type="dxa"/>
          <w:jc w:val="center"/>
        </w:trPr>
        <w:tc>
          <w:tcPr>
            <w:tcW w:w="297" w:type="pct"/>
          </w:tcPr>
          <w:p w14:paraId="4DA4F077" w14:textId="77777777" w:rsidR="00777EFC" w:rsidRPr="00777EFC" w:rsidRDefault="00777EFC" w:rsidP="00777EFC">
            <w:pPr>
              <w:rPr>
                <w:rFonts w:ascii="Times New Roman" w:hAnsi="Times New Roman" w:cs="Times New Roman"/>
                <w:sz w:val="18"/>
                <w:szCs w:val="21"/>
              </w:rPr>
            </w:pPr>
            <w:r w:rsidRPr="00777EFC">
              <w:rPr>
                <w:rFonts w:ascii="Times New Roman" w:hAnsi="Times New Roman" w:cs="Times New Roman" w:hint="eastAsia"/>
                <w:sz w:val="18"/>
                <w:szCs w:val="21"/>
              </w:rPr>
              <w:t>偿还银行贷款</w:t>
            </w:r>
          </w:p>
        </w:tc>
        <w:tc>
          <w:tcPr>
            <w:tcW w:w="308" w:type="pct"/>
            <w:vAlign w:val="center"/>
          </w:tcPr>
          <w:p w14:paraId="4BA9D1E2"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无</w:t>
            </w:r>
          </w:p>
        </w:tc>
        <w:tc>
          <w:tcPr>
            <w:tcW w:w="299" w:type="pct"/>
            <w:vAlign w:val="center"/>
          </w:tcPr>
          <w:p w14:paraId="4CE59DF9"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sz w:val="18"/>
                <w:szCs w:val="24"/>
              </w:rPr>
              <w:t>4,915.00</w:t>
            </w:r>
          </w:p>
        </w:tc>
        <w:tc>
          <w:tcPr>
            <w:tcW w:w="356" w:type="pct"/>
            <w:vAlign w:val="center"/>
          </w:tcPr>
          <w:p w14:paraId="1FEA2F41"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512" w:type="pct"/>
            <w:vAlign w:val="center"/>
          </w:tcPr>
          <w:p w14:paraId="76238343" w14:textId="0150C2DC"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24"/>
              </w:rPr>
              <w:t>4,915.00</w:t>
            </w:r>
          </w:p>
        </w:tc>
        <w:tc>
          <w:tcPr>
            <w:tcW w:w="451" w:type="pct"/>
            <w:vAlign w:val="center"/>
          </w:tcPr>
          <w:p w14:paraId="4B6F9973" w14:textId="12502D6B"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w:t>
            </w:r>
          </w:p>
        </w:tc>
        <w:tc>
          <w:tcPr>
            <w:tcW w:w="382" w:type="pct"/>
            <w:vAlign w:val="center"/>
          </w:tcPr>
          <w:p w14:paraId="135EB137" w14:textId="5EE685C3"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sz w:val="18"/>
                <w:szCs w:val="24"/>
              </w:rPr>
              <w:t>4,915.00</w:t>
            </w:r>
          </w:p>
        </w:tc>
        <w:tc>
          <w:tcPr>
            <w:tcW w:w="427" w:type="pct"/>
            <w:vAlign w:val="center"/>
          </w:tcPr>
          <w:p w14:paraId="32C135B1"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w:t>
            </w:r>
          </w:p>
        </w:tc>
        <w:tc>
          <w:tcPr>
            <w:tcW w:w="457" w:type="pct"/>
            <w:vAlign w:val="center"/>
          </w:tcPr>
          <w:p w14:paraId="39358F4F"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100.00</w:t>
            </w:r>
          </w:p>
        </w:tc>
        <w:tc>
          <w:tcPr>
            <w:tcW w:w="452" w:type="pct"/>
            <w:vAlign w:val="center"/>
          </w:tcPr>
          <w:p w14:paraId="56C79287"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418" w:type="pct"/>
            <w:vAlign w:val="center"/>
          </w:tcPr>
          <w:p w14:paraId="414D3429"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22" w:type="pct"/>
            <w:vAlign w:val="center"/>
          </w:tcPr>
          <w:p w14:paraId="49D6F10B"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hint="eastAsia"/>
                <w:sz w:val="18"/>
                <w:szCs w:val="18"/>
              </w:rPr>
              <w:t>—</w:t>
            </w:r>
          </w:p>
        </w:tc>
        <w:tc>
          <w:tcPr>
            <w:tcW w:w="313" w:type="pct"/>
            <w:vAlign w:val="center"/>
          </w:tcPr>
          <w:p w14:paraId="55EA1F44"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18"/>
              </w:rPr>
              <w:t>否</w:t>
            </w:r>
          </w:p>
        </w:tc>
      </w:tr>
      <w:tr w:rsidR="00777EFC" w:rsidRPr="00777EFC" w14:paraId="5BEF006D" w14:textId="77777777" w:rsidTr="00256224">
        <w:trPr>
          <w:trHeight w:hRule="exact" w:val="454"/>
          <w:tblCellSpacing w:w="0" w:type="dxa"/>
          <w:jc w:val="center"/>
        </w:trPr>
        <w:tc>
          <w:tcPr>
            <w:tcW w:w="0" w:type="auto"/>
            <w:vAlign w:val="center"/>
          </w:tcPr>
          <w:p w14:paraId="4F666000"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合计</w:t>
            </w:r>
          </w:p>
        </w:tc>
        <w:tc>
          <w:tcPr>
            <w:tcW w:w="308" w:type="pct"/>
            <w:vAlign w:val="center"/>
          </w:tcPr>
          <w:p w14:paraId="257DBDAA"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sz w:val="18"/>
                <w:szCs w:val="18"/>
              </w:rPr>
              <w:t>—</w:t>
            </w:r>
          </w:p>
        </w:tc>
        <w:tc>
          <w:tcPr>
            <w:tcW w:w="299" w:type="pct"/>
            <w:vAlign w:val="center"/>
          </w:tcPr>
          <w:p w14:paraId="63E1D82E"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sz w:val="18"/>
                <w:szCs w:val="18"/>
              </w:rPr>
              <w:t>85,921.30</w:t>
            </w:r>
          </w:p>
        </w:tc>
        <w:tc>
          <w:tcPr>
            <w:tcW w:w="356" w:type="pct"/>
            <w:vAlign w:val="center"/>
          </w:tcPr>
          <w:p w14:paraId="6A2F4A1B"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512" w:type="pct"/>
            <w:vAlign w:val="center"/>
          </w:tcPr>
          <w:p w14:paraId="333ACF24"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85,921.30</w:t>
            </w:r>
          </w:p>
        </w:tc>
        <w:tc>
          <w:tcPr>
            <w:tcW w:w="451" w:type="pct"/>
            <w:vAlign w:val="center"/>
          </w:tcPr>
          <w:p w14:paraId="7229700B" w14:textId="4CA66870"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12,646.25</w:t>
            </w:r>
          </w:p>
        </w:tc>
        <w:tc>
          <w:tcPr>
            <w:tcW w:w="382" w:type="pct"/>
            <w:vAlign w:val="center"/>
          </w:tcPr>
          <w:p w14:paraId="3ABC3947" w14:textId="7B5AFA7B"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86,023.57</w:t>
            </w:r>
          </w:p>
        </w:tc>
        <w:tc>
          <w:tcPr>
            <w:tcW w:w="427" w:type="pct"/>
            <w:vAlign w:val="center"/>
          </w:tcPr>
          <w:p w14:paraId="61EE2631" w14:textId="6C4837D1"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hint="eastAsia"/>
                <w:sz w:val="18"/>
                <w:szCs w:val="24"/>
              </w:rPr>
              <w:t>102.27</w:t>
            </w:r>
          </w:p>
        </w:tc>
        <w:tc>
          <w:tcPr>
            <w:tcW w:w="457" w:type="pct"/>
            <w:vAlign w:val="center"/>
          </w:tcPr>
          <w:p w14:paraId="083C17FF" w14:textId="77777777" w:rsidR="00777EFC" w:rsidRPr="00777EFC" w:rsidRDefault="00777EFC" w:rsidP="00777EFC">
            <w:pPr>
              <w:jc w:val="right"/>
              <w:rPr>
                <w:rFonts w:ascii="Times New Roman" w:hAnsi="Times New Roman" w:cs="Times New Roman"/>
                <w:sz w:val="18"/>
                <w:szCs w:val="24"/>
              </w:rPr>
            </w:pPr>
            <w:r w:rsidRPr="00777EFC">
              <w:rPr>
                <w:rFonts w:ascii="Times New Roman" w:hAnsi="Times New Roman" w:cs="Times New Roman"/>
                <w:sz w:val="18"/>
                <w:szCs w:val="24"/>
              </w:rPr>
              <w:t>—</w:t>
            </w:r>
          </w:p>
        </w:tc>
        <w:tc>
          <w:tcPr>
            <w:tcW w:w="452" w:type="pct"/>
            <w:vAlign w:val="center"/>
          </w:tcPr>
          <w:p w14:paraId="04713E39"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418" w:type="pct"/>
            <w:vAlign w:val="center"/>
          </w:tcPr>
          <w:p w14:paraId="076CC71C"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322" w:type="pct"/>
            <w:vAlign w:val="center"/>
          </w:tcPr>
          <w:p w14:paraId="731F2BB3"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c>
          <w:tcPr>
            <w:tcW w:w="313" w:type="pct"/>
            <w:vAlign w:val="center"/>
          </w:tcPr>
          <w:p w14:paraId="0DDC6A84" w14:textId="77777777" w:rsidR="00777EFC" w:rsidRPr="00777EFC" w:rsidRDefault="00777EFC" w:rsidP="00777EFC">
            <w:pPr>
              <w:jc w:val="right"/>
              <w:rPr>
                <w:rFonts w:ascii="Times New Roman" w:hAnsi="Times New Roman" w:cs="Times New Roman"/>
                <w:sz w:val="18"/>
                <w:szCs w:val="18"/>
              </w:rPr>
            </w:pPr>
            <w:r w:rsidRPr="00777EFC">
              <w:rPr>
                <w:rFonts w:ascii="Times New Roman" w:hAnsi="Times New Roman" w:cs="Times New Roman"/>
                <w:sz w:val="18"/>
                <w:szCs w:val="18"/>
              </w:rPr>
              <w:t>—</w:t>
            </w:r>
          </w:p>
        </w:tc>
      </w:tr>
      <w:tr w:rsidR="00777EFC" w:rsidRPr="00777EFC" w14:paraId="656CA6EF" w14:textId="77777777" w:rsidTr="00256224">
        <w:trPr>
          <w:tblCellSpacing w:w="0" w:type="dxa"/>
          <w:jc w:val="center"/>
        </w:trPr>
        <w:tc>
          <w:tcPr>
            <w:tcW w:w="1774" w:type="pct"/>
            <w:gridSpan w:val="5"/>
            <w:vAlign w:val="center"/>
          </w:tcPr>
          <w:p w14:paraId="7AF03175" w14:textId="299245F0"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未达到计划进度原因</w:t>
            </w:r>
            <w:r w:rsidRPr="00777EFC">
              <w:rPr>
                <w:rFonts w:ascii="Times New Roman" w:hAnsi="Times New Roman" w:cs="Times New Roman"/>
                <w:sz w:val="18"/>
                <w:szCs w:val="18"/>
              </w:rPr>
              <w:t>(</w:t>
            </w:r>
            <w:r w:rsidRPr="00777EFC">
              <w:rPr>
                <w:rFonts w:ascii="Times New Roman" w:hAnsi="Times New Roman" w:cs="Times New Roman"/>
                <w:sz w:val="18"/>
                <w:szCs w:val="18"/>
              </w:rPr>
              <w:t>分具体项目</w:t>
            </w:r>
            <w:r w:rsidRPr="00777EFC">
              <w:rPr>
                <w:rFonts w:ascii="Times New Roman" w:hAnsi="Times New Roman" w:cs="Times New Roman"/>
                <w:sz w:val="18"/>
                <w:szCs w:val="18"/>
              </w:rPr>
              <w:t>)</w:t>
            </w:r>
          </w:p>
        </w:tc>
        <w:tc>
          <w:tcPr>
            <w:tcW w:w="3225" w:type="pct"/>
            <w:gridSpan w:val="8"/>
            <w:vAlign w:val="center"/>
          </w:tcPr>
          <w:p w14:paraId="6BA649DD"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5309E842" w14:textId="77777777" w:rsidTr="00256224">
        <w:trPr>
          <w:tblCellSpacing w:w="0" w:type="dxa"/>
          <w:jc w:val="center"/>
        </w:trPr>
        <w:tc>
          <w:tcPr>
            <w:tcW w:w="1774" w:type="pct"/>
            <w:gridSpan w:val="5"/>
            <w:vAlign w:val="center"/>
          </w:tcPr>
          <w:p w14:paraId="144CFE36" w14:textId="6B91C926"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项目可行性发生重大变化的情况说明</w:t>
            </w:r>
          </w:p>
        </w:tc>
        <w:tc>
          <w:tcPr>
            <w:tcW w:w="3225" w:type="pct"/>
            <w:gridSpan w:val="8"/>
            <w:vAlign w:val="center"/>
          </w:tcPr>
          <w:p w14:paraId="68C119DB"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4A565977" w14:textId="77777777" w:rsidTr="00256224">
        <w:trPr>
          <w:tblCellSpacing w:w="0" w:type="dxa"/>
          <w:jc w:val="center"/>
        </w:trPr>
        <w:tc>
          <w:tcPr>
            <w:tcW w:w="1774" w:type="pct"/>
            <w:gridSpan w:val="5"/>
            <w:vAlign w:val="center"/>
          </w:tcPr>
          <w:p w14:paraId="3E2015ED"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募集资金投资项目先期投入及置换情况</w:t>
            </w:r>
          </w:p>
        </w:tc>
        <w:tc>
          <w:tcPr>
            <w:tcW w:w="3225" w:type="pct"/>
            <w:gridSpan w:val="8"/>
            <w:vAlign w:val="center"/>
          </w:tcPr>
          <w:p w14:paraId="6FF5F8CA" w14:textId="2E38E7BD" w:rsidR="00777EFC" w:rsidRPr="00777EFC" w:rsidRDefault="00777EFC" w:rsidP="001C7D8B">
            <w:pPr>
              <w:jc w:val="left"/>
              <w:rPr>
                <w:rFonts w:ascii="Times New Roman" w:hAnsi="Times New Roman" w:cs="Times New Roman"/>
                <w:sz w:val="18"/>
                <w:szCs w:val="18"/>
              </w:rPr>
            </w:pPr>
            <w:r w:rsidRPr="00777EFC">
              <w:rPr>
                <w:rFonts w:ascii="Times New Roman" w:hAnsi="Times New Roman" w:cs="Times New Roman" w:hint="eastAsia"/>
                <w:sz w:val="18"/>
                <w:szCs w:val="24"/>
              </w:rPr>
              <w:t>非公开发行募集资金到位前，公司根据实际情况已用自筹资金预先投入募集资金投资项目，公司以募集资金置换</w:t>
            </w:r>
            <w:r w:rsidRPr="00777EFC">
              <w:rPr>
                <w:rFonts w:ascii="Times New Roman" w:hAnsi="Times New Roman" w:cs="Times New Roman" w:hint="eastAsia"/>
                <w:sz w:val="18"/>
                <w:szCs w:val="24"/>
              </w:rPr>
              <w:lastRenderedPageBreak/>
              <w:t>预先投入募集资金投资项目的自筹资金合计人民币</w:t>
            </w:r>
            <w:r w:rsidRPr="00777EFC">
              <w:rPr>
                <w:rFonts w:ascii="Times New Roman" w:hAnsi="Times New Roman" w:cs="Times New Roman"/>
                <w:sz w:val="18"/>
                <w:szCs w:val="24"/>
              </w:rPr>
              <w:t>23,254.53</w:t>
            </w:r>
            <w:r w:rsidRPr="00777EFC">
              <w:rPr>
                <w:rFonts w:ascii="Times New Roman" w:hAnsi="Times New Roman" w:cs="Times New Roman" w:hint="eastAsia"/>
                <w:sz w:val="18"/>
                <w:szCs w:val="24"/>
              </w:rPr>
              <w:t>万元。</w:t>
            </w:r>
            <w:r w:rsidR="001C7D8B" w:rsidRPr="001C7D8B">
              <w:rPr>
                <w:rFonts w:ascii="Times New Roman" w:hAnsi="Times New Roman" w:cs="Times New Roman" w:hint="eastAsia"/>
                <w:sz w:val="18"/>
                <w:szCs w:val="24"/>
              </w:rPr>
              <w:t>本年度未发生。</w:t>
            </w:r>
          </w:p>
        </w:tc>
      </w:tr>
      <w:tr w:rsidR="00777EFC" w:rsidRPr="00777EFC" w14:paraId="38370487" w14:textId="77777777" w:rsidTr="00256224">
        <w:trPr>
          <w:tblCellSpacing w:w="0" w:type="dxa"/>
          <w:jc w:val="center"/>
        </w:trPr>
        <w:tc>
          <w:tcPr>
            <w:tcW w:w="1774" w:type="pct"/>
            <w:gridSpan w:val="5"/>
            <w:vAlign w:val="center"/>
          </w:tcPr>
          <w:p w14:paraId="6DB2FC46" w14:textId="52DEA326"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用闲置募集资金暂时补充流动资金情况</w:t>
            </w:r>
          </w:p>
        </w:tc>
        <w:tc>
          <w:tcPr>
            <w:tcW w:w="3225" w:type="pct"/>
            <w:gridSpan w:val="8"/>
            <w:vAlign w:val="center"/>
          </w:tcPr>
          <w:p w14:paraId="068505AA"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565D63CE" w14:textId="77777777" w:rsidTr="00256224">
        <w:trPr>
          <w:tblCellSpacing w:w="0" w:type="dxa"/>
          <w:jc w:val="center"/>
        </w:trPr>
        <w:tc>
          <w:tcPr>
            <w:tcW w:w="1774" w:type="pct"/>
            <w:gridSpan w:val="5"/>
            <w:vAlign w:val="center"/>
          </w:tcPr>
          <w:p w14:paraId="31B58A9B"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对闲置募集资金进行现金管理，投资相关产品情况</w:t>
            </w:r>
          </w:p>
        </w:tc>
        <w:tc>
          <w:tcPr>
            <w:tcW w:w="3225" w:type="pct"/>
            <w:gridSpan w:val="8"/>
            <w:vAlign w:val="center"/>
          </w:tcPr>
          <w:p w14:paraId="1C9334CD"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1FBDA915" w14:textId="77777777" w:rsidTr="00256224">
        <w:trPr>
          <w:tblCellSpacing w:w="0" w:type="dxa"/>
          <w:jc w:val="center"/>
        </w:trPr>
        <w:tc>
          <w:tcPr>
            <w:tcW w:w="1774" w:type="pct"/>
            <w:gridSpan w:val="5"/>
            <w:vAlign w:val="center"/>
          </w:tcPr>
          <w:p w14:paraId="57CAACAD" w14:textId="77777777"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hint="eastAsia"/>
                <w:sz w:val="18"/>
                <w:szCs w:val="18"/>
              </w:rPr>
              <w:t>用超募资金永久补充流动资金或归还银行贷款情况</w:t>
            </w:r>
          </w:p>
        </w:tc>
        <w:tc>
          <w:tcPr>
            <w:tcW w:w="3225" w:type="pct"/>
            <w:gridSpan w:val="8"/>
            <w:vAlign w:val="center"/>
          </w:tcPr>
          <w:p w14:paraId="154F56B2"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r w:rsidR="00777EFC" w:rsidRPr="00777EFC" w14:paraId="019F2FE9" w14:textId="77777777" w:rsidTr="00256224">
        <w:trPr>
          <w:tblCellSpacing w:w="0" w:type="dxa"/>
          <w:jc w:val="center"/>
        </w:trPr>
        <w:tc>
          <w:tcPr>
            <w:tcW w:w="1774" w:type="pct"/>
            <w:gridSpan w:val="5"/>
            <w:vAlign w:val="center"/>
          </w:tcPr>
          <w:p w14:paraId="4A0C49DE" w14:textId="4225DBD2"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募集资金结余的金额及形成原因</w:t>
            </w:r>
          </w:p>
        </w:tc>
        <w:tc>
          <w:tcPr>
            <w:tcW w:w="3225" w:type="pct"/>
            <w:gridSpan w:val="8"/>
            <w:vAlign w:val="center"/>
          </w:tcPr>
          <w:p w14:paraId="547AAF2D" w14:textId="2F25267A" w:rsidR="00777EFC" w:rsidRPr="00777EFC" w:rsidRDefault="00777EFC" w:rsidP="004641AB">
            <w:pPr>
              <w:jc w:val="left"/>
              <w:rPr>
                <w:rFonts w:ascii="Times New Roman" w:hAnsi="Times New Roman" w:cs="Times New Roman"/>
                <w:sz w:val="18"/>
                <w:szCs w:val="18"/>
              </w:rPr>
            </w:pPr>
            <w:r w:rsidRPr="00777EFC">
              <w:rPr>
                <w:rFonts w:ascii="Times New Roman" w:hAnsi="Times New Roman" w:cs="Times New Roman" w:hint="eastAsia"/>
                <w:sz w:val="18"/>
                <w:szCs w:val="18"/>
              </w:rPr>
              <w:t>截至</w:t>
            </w:r>
            <w:r w:rsidRPr="00777EFC">
              <w:rPr>
                <w:rFonts w:ascii="Times New Roman" w:hAnsi="Times New Roman" w:cs="Times New Roman" w:hint="eastAsia"/>
                <w:sz w:val="18"/>
                <w:szCs w:val="18"/>
              </w:rPr>
              <w:t>2023</w:t>
            </w:r>
            <w:r w:rsidRPr="00777EFC">
              <w:rPr>
                <w:rFonts w:ascii="Times New Roman" w:hAnsi="Times New Roman" w:cs="Times New Roman" w:hint="eastAsia"/>
                <w:sz w:val="18"/>
                <w:szCs w:val="18"/>
              </w:rPr>
              <w:t>年</w:t>
            </w:r>
            <w:r w:rsidRPr="00777EFC">
              <w:rPr>
                <w:rFonts w:ascii="Times New Roman" w:hAnsi="Times New Roman" w:cs="Times New Roman" w:hint="eastAsia"/>
                <w:sz w:val="18"/>
                <w:szCs w:val="18"/>
              </w:rPr>
              <w:t>12</w:t>
            </w:r>
            <w:r w:rsidRPr="00777EFC">
              <w:rPr>
                <w:rFonts w:ascii="Times New Roman" w:hAnsi="Times New Roman" w:cs="Times New Roman" w:hint="eastAsia"/>
                <w:sz w:val="18"/>
                <w:szCs w:val="18"/>
              </w:rPr>
              <w:t>月</w:t>
            </w:r>
            <w:r w:rsidRPr="00777EFC">
              <w:rPr>
                <w:rFonts w:ascii="Times New Roman" w:hAnsi="Times New Roman" w:cs="Times New Roman" w:hint="eastAsia"/>
                <w:sz w:val="18"/>
                <w:szCs w:val="18"/>
              </w:rPr>
              <w:t>31</w:t>
            </w:r>
            <w:r w:rsidRPr="00777EFC">
              <w:rPr>
                <w:rFonts w:ascii="Times New Roman" w:hAnsi="Times New Roman" w:cs="Times New Roman" w:hint="eastAsia"/>
                <w:sz w:val="18"/>
                <w:szCs w:val="18"/>
              </w:rPr>
              <w:t>日，公司累计使用非公开发行股票募集资金</w:t>
            </w:r>
            <w:r w:rsidRPr="00777EFC">
              <w:rPr>
                <w:rFonts w:ascii="Times New Roman" w:hAnsi="Times New Roman" w:cs="Times New Roman" w:hint="eastAsia"/>
                <w:sz w:val="18"/>
                <w:szCs w:val="18"/>
              </w:rPr>
              <w:t>86,023.57</w:t>
            </w:r>
            <w:r w:rsidRPr="00777EFC">
              <w:rPr>
                <w:rFonts w:ascii="Times New Roman" w:hAnsi="Times New Roman" w:cs="Times New Roman" w:hint="eastAsia"/>
                <w:sz w:val="18"/>
                <w:szCs w:val="18"/>
              </w:rPr>
              <w:t>万元，募集资金专用账户利息收入</w:t>
            </w:r>
            <w:r w:rsidRPr="00777EFC">
              <w:rPr>
                <w:rFonts w:ascii="Times New Roman" w:hAnsi="Times New Roman" w:cs="Times New Roman" w:hint="eastAsia"/>
                <w:sz w:val="18"/>
                <w:szCs w:val="18"/>
              </w:rPr>
              <w:t>224.67</w:t>
            </w:r>
            <w:r w:rsidRPr="00777EFC">
              <w:rPr>
                <w:rFonts w:ascii="Times New Roman" w:hAnsi="Times New Roman" w:cs="Times New Roman" w:hint="eastAsia"/>
                <w:sz w:val="18"/>
                <w:szCs w:val="18"/>
              </w:rPr>
              <w:t>万元，扣除累计已使用募集资金后，募集资金专户</w:t>
            </w:r>
            <w:r w:rsidRPr="00777EFC">
              <w:rPr>
                <w:rFonts w:ascii="Times New Roman" w:hAnsi="Times New Roman" w:cs="Times New Roman" w:hint="eastAsia"/>
                <w:sz w:val="18"/>
                <w:szCs w:val="18"/>
              </w:rPr>
              <w:t>2023</w:t>
            </w:r>
            <w:r w:rsidRPr="00777EFC">
              <w:rPr>
                <w:rFonts w:ascii="Times New Roman" w:hAnsi="Times New Roman" w:cs="Times New Roman" w:hint="eastAsia"/>
                <w:sz w:val="18"/>
                <w:szCs w:val="18"/>
              </w:rPr>
              <w:t>年</w:t>
            </w:r>
            <w:r w:rsidRPr="00777EFC">
              <w:rPr>
                <w:rFonts w:ascii="Times New Roman" w:hAnsi="Times New Roman" w:cs="Times New Roman" w:hint="eastAsia"/>
                <w:sz w:val="18"/>
                <w:szCs w:val="18"/>
              </w:rPr>
              <w:t>12</w:t>
            </w:r>
            <w:r w:rsidRPr="00777EFC">
              <w:rPr>
                <w:rFonts w:ascii="Times New Roman" w:hAnsi="Times New Roman" w:cs="Times New Roman" w:hint="eastAsia"/>
                <w:sz w:val="18"/>
                <w:szCs w:val="18"/>
              </w:rPr>
              <w:t>月</w:t>
            </w:r>
            <w:r w:rsidRPr="00777EFC">
              <w:rPr>
                <w:rFonts w:ascii="Times New Roman" w:hAnsi="Times New Roman" w:cs="Times New Roman" w:hint="eastAsia"/>
                <w:sz w:val="18"/>
                <w:szCs w:val="18"/>
              </w:rPr>
              <w:t>31</w:t>
            </w:r>
            <w:r w:rsidRPr="00777EFC">
              <w:rPr>
                <w:rFonts w:ascii="Times New Roman" w:hAnsi="Times New Roman" w:cs="Times New Roman" w:hint="eastAsia"/>
                <w:sz w:val="18"/>
                <w:szCs w:val="18"/>
              </w:rPr>
              <w:t>日余额合计为</w:t>
            </w:r>
            <w:r w:rsidRPr="00777EFC">
              <w:rPr>
                <w:rFonts w:ascii="Times New Roman" w:hAnsi="Times New Roman" w:cs="Times New Roman" w:hint="eastAsia"/>
                <w:sz w:val="18"/>
                <w:szCs w:val="18"/>
              </w:rPr>
              <w:t>122.39</w:t>
            </w:r>
            <w:r w:rsidRPr="00777EFC">
              <w:rPr>
                <w:rFonts w:ascii="Times New Roman" w:hAnsi="Times New Roman" w:cs="Times New Roman" w:hint="eastAsia"/>
                <w:sz w:val="18"/>
                <w:szCs w:val="18"/>
              </w:rPr>
              <w:t>万元。</w:t>
            </w:r>
          </w:p>
        </w:tc>
      </w:tr>
      <w:tr w:rsidR="00777EFC" w:rsidRPr="00777EFC" w14:paraId="605E5BC6" w14:textId="77777777" w:rsidTr="00256224">
        <w:trPr>
          <w:trHeight w:val="308"/>
          <w:tblCellSpacing w:w="0" w:type="dxa"/>
          <w:jc w:val="center"/>
        </w:trPr>
        <w:tc>
          <w:tcPr>
            <w:tcW w:w="1774" w:type="pct"/>
            <w:gridSpan w:val="5"/>
            <w:vAlign w:val="center"/>
          </w:tcPr>
          <w:p w14:paraId="52FDB9F6" w14:textId="416EDA29" w:rsidR="00777EFC" w:rsidRPr="00777EFC" w:rsidRDefault="00777EFC" w:rsidP="00777EFC">
            <w:pPr>
              <w:rPr>
                <w:rFonts w:ascii="Times New Roman" w:hAnsi="Times New Roman" w:cs="Times New Roman"/>
                <w:sz w:val="18"/>
                <w:szCs w:val="18"/>
              </w:rPr>
            </w:pPr>
            <w:r w:rsidRPr="00777EFC">
              <w:rPr>
                <w:rFonts w:ascii="Times New Roman" w:hAnsi="Times New Roman" w:cs="Times New Roman"/>
                <w:sz w:val="18"/>
                <w:szCs w:val="18"/>
              </w:rPr>
              <w:t>募集资金其他使用情况</w:t>
            </w:r>
          </w:p>
        </w:tc>
        <w:tc>
          <w:tcPr>
            <w:tcW w:w="3225" w:type="pct"/>
            <w:gridSpan w:val="8"/>
            <w:vAlign w:val="center"/>
          </w:tcPr>
          <w:p w14:paraId="6AD3F4AC" w14:textId="77777777" w:rsidR="00777EFC" w:rsidRPr="00777EFC" w:rsidRDefault="00777EFC" w:rsidP="00777EFC">
            <w:pPr>
              <w:jc w:val="center"/>
              <w:rPr>
                <w:rFonts w:ascii="Times New Roman" w:hAnsi="Times New Roman" w:cs="Times New Roman"/>
                <w:sz w:val="18"/>
                <w:szCs w:val="18"/>
              </w:rPr>
            </w:pPr>
            <w:r w:rsidRPr="00777EFC">
              <w:rPr>
                <w:rFonts w:ascii="Times New Roman" w:hAnsi="Times New Roman" w:cs="Times New Roman" w:hint="eastAsia"/>
                <w:sz w:val="18"/>
                <w:szCs w:val="24"/>
              </w:rPr>
              <w:t>无</w:t>
            </w:r>
          </w:p>
        </w:tc>
      </w:tr>
    </w:tbl>
    <w:p w14:paraId="1EF3AD59" w14:textId="77777777" w:rsidR="00777EFC" w:rsidRPr="00777EFC" w:rsidRDefault="00777EFC" w:rsidP="00777EFC">
      <w:pPr>
        <w:adjustRightInd w:val="0"/>
        <w:snapToGrid w:val="0"/>
        <w:spacing w:beforeLines="50" w:before="163" w:line="360" w:lineRule="auto"/>
        <w:rPr>
          <w:rFonts w:ascii="宋体" w:hAnsi="宋体" w:cs="宋体"/>
          <w:i/>
          <w:color w:val="0000FF"/>
          <w:kern w:val="0"/>
          <w:szCs w:val="24"/>
        </w:rPr>
      </w:pPr>
    </w:p>
    <w:p w14:paraId="0F2CCAC8" w14:textId="77777777" w:rsidR="00FA3C95" w:rsidRDefault="00FA3C95" w:rsidP="00777EFC">
      <w:pPr>
        <w:spacing w:line="360" w:lineRule="auto"/>
        <w:rPr>
          <w:rFonts w:ascii="Times New Roman" w:hAnsi="Times New Roman" w:cs="Times New Roman"/>
          <w:szCs w:val="24"/>
        </w:rPr>
      </w:pPr>
    </w:p>
    <w:p w14:paraId="446C1DF1" w14:textId="77777777" w:rsidR="00FA3C95" w:rsidRDefault="00FA3C95">
      <w:pPr>
        <w:spacing w:line="360" w:lineRule="auto"/>
        <w:rPr>
          <w:rFonts w:ascii="Times New Roman" w:hAnsi="Times New Roman" w:cs="Times New Roman"/>
          <w:szCs w:val="24"/>
        </w:rPr>
      </w:pPr>
    </w:p>
    <w:sectPr w:rsidR="00FA3C95">
      <w:pgSz w:w="16838" w:h="11906" w:orient="landscape"/>
      <w:pgMar w:top="1797" w:right="1440" w:bottom="1797"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E1B23" w14:textId="77777777" w:rsidR="009D73A3" w:rsidRDefault="009D73A3" w:rsidP="00014E10">
      <w:r>
        <w:separator/>
      </w:r>
    </w:p>
  </w:endnote>
  <w:endnote w:type="continuationSeparator" w:id="0">
    <w:p w14:paraId="73CB1F19" w14:textId="77777777" w:rsidR="009D73A3" w:rsidRDefault="009D73A3" w:rsidP="00014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49F41" w14:textId="77777777" w:rsidR="008D1AE8" w:rsidRDefault="008D1AE8">
    <w:pPr>
      <w:pStyle w:val="ab"/>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305E4626" w14:textId="77777777" w:rsidR="008D1AE8" w:rsidRDefault="008D1AE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B8B0BD" w14:textId="77777777" w:rsidR="009D73A3" w:rsidRDefault="009D73A3" w:rsidP="00014E10">
      <w:r>
        <w:separator/>
      </w:r>
    </w:p>
  </w:footnote>
  <w:footnote w:type="continuationSeparator" w:id="0">
    <w:p w14:paraId="70F44A2C" w14:textId="77777777" w:rsidR="009D73A3" w:rsidRDefault="009D73A3" w:rsidP="00014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80246" w14:textId="2ED3222E" w:rsidR="008D1AE8" w:rsidRPr="00723463" w:rsidRDefault="008D1AE8" w:rsidP="00723463">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CD67A" w14:textId="77777777" w:rsidR="008D1AE8" w:rsidRDefault="008D1AE8">
    <w:pPr>
      <w:pStyle w:val="ad"/>
      <w:tabs>
        <w:tab w:val="clear" w:pos="4153"/>
        <w:tab w:val="clear" w:pos="8306"/>
        <w:tab w:val="center" w:pos="4535"/>
        <w:tab w:val="right" w:pos="9071"/>
      </w:tabs>
    </w:pPr>
    <w:r>
      <w:rPr>
        <w:rFonts w:hint="eastAsia"/>
      </w:rPr>
      <w:t>XXX</w:t>
    </w:r>
    <w:r>
      <w:rPr>
        <w:rFonts w:hint="eastAsia"/>
      </w:rPr>
      <w:t>股份有限公司</w:t>
    </w:r>
    <w:r>
      <w:tab/>
    </w:r>
    <w:r>
      <w:rPr>
        <w:rFonts w:hint="eastAsia"/>
      </w:rPr>
      <w:tab/>
    </w:r>
    <w:r>
      <w:rPr>
        <w:rFonts w:hint="eastAsia"/>
      </w:rPr>
      <w:t>募集资金年度存放与使用情况的专项报告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YwZTcwNTIxYmQ4NDYwYmU4OGJhZGM0MTVjNDc4NWQifQ=="/>
  </w:docVars>
  <w:rsids>
    <w:rsidRoot w:val="00081896"/>
    <w:rsid w:val="000139FB"/>
    <w:rsid w:val="00014E10"/>
    <w:rsid w:val="00015325"/>
    <w:rsid w:val="000154D6"/>
    <w:rsid w:val="0002234D"/>
    <w:rsid w:val="0003155D"/>
    <w:rsid w:val="00037014"/>
    <w:rsid w:val="00070316"/>
    <w:rsid w:val="00081896"/>
    <w:rsid w:val="00082C9C"/>
    <w:rsid w:val="000837A0"/>
    <w:rsid w:val="0008386B"/>
    <w:rsid w:val="00086FF7"/>
    <w:rsid w:val="000C6A3D"/>
    <w:rsid w:val="000D30BE"/>
    <w:rsid w:val="000E272F"/>
    <w:rsid w:val="001062B7"/>
    <w:rsid w:val="0010734A"/>
    <w:rsid w:val="0011058A"/>
    <w:rsid w:val="00140265"/>
    <w:rsid w:val="00150B53"/>
    <w:rsid w:val="00157219"/>
    <w:rsid w:val="00160B7B"/>
    <w:rsid w:val="00160E7F"/>
    <w:rsid w:val="00165E10"/>
    <w:rsid w:val="0017160B"/>
    <w:rsid w:val="001717A2"/>
    <w:rsid w:val="00172DD7"/>
    <w:rsid w:val="00183766"/>
    <w:rsid w:val="00183AC8"/>
    <w:rsid w:val="00194204"/>
    <w:rsid w:val="00194456"/>
    <w:rsid w:val="001B02A4"/>
    <w:rsid w:val="001B6E51"/>
    <w:rsid w:val="001C7D8B"/>
    <w:rsid w:val="001D2FF5"/>
    <w:rsid w:val="001D5256"/>
    <w:rsid w:val="001E0F89"/>
    <w:rsid w:val="001F038F"/>
    <w:rsid w:val="001F4D51"/>
    <w:rsid w:val="00200E9D"/>
    <w:rsid w:val="00200F00"/>
    <w:rsid w:val="00203652"/>
    <w:rsid w:val="002210B7"/>
    <w:rsid w:val="0022314F"/>
    <w:rsid w:val="00226FCA"/>
    <w:rsid w:val="002411A0"/>
    <w:rsid w:val="00246A88"/>
    <w:rsid w:val="00247851"/>
    <w:rsid w:val="00275B96"/>
    <w:rsid w:val="00292A99"/>
    <w:rsid w:val="002A1B8E"/>
    <w:rsid w:val="002C0279"/>
    <w:rsid w:val="002C5309"/>
    <w:rsid w:val="002D530D"/>
    <w:rsid w:val="002D7486"/>
    <w:rsid w:val="002E1975"/>
    <w:rsid w:val="002F3F9E"/>
    <w:rsid w:val="003115FB"/>
    <w:rsid w:val="0031479F"/>
    <w:rsid w:val="00317DFA"/>
    <w:rsid w:val="00321A87"/>
    <w:rsid w:val="00322729"/>
    <w:rsid w:val="00334AA5"/>
    <w:rsid w:val="003438EE"/>
    <w:rsid w:val="003468AE"/>
    <w:rsid w:val="0036044F"/>
    <w:rsid w:val="0036152F"/>
    <w:rsid w:val="00373C80"/>
    <w:rsid w:val="003820F6"/>
    <w:rsid w:val="003830F5"/>
    <w:rsid w:val="00387109"/>
    <w:rsid w:val="003B1269"/>
    <w:rsid w:val="003B5BB1"/>
    <w:rsid w:val="003C7580"/>
    <w:rsid w:val="003D2CF0"/>
    <w:rsid w:val="003E5C21"/>
    <w:rsid w:val="003F0864"/>
    <w:rsid w:val="004016DC"/>
    <w:rsid w:val="00405FCB"/>
    <w:rsid w:val="00413D73"/>
    <w:rsid w:val="00425E95"/>
    <w:rsid w:val="00434CF5"/>
    <w:rsid w:val="00443039"/>
    <w:rsid w:val="0044391E"/>
    <w:rsid w:val="004458B6"/>
    <w:rsid w:val="004641AB"/>
    <w:rsid w:val="00474C68"/>
    <w:rsid w:val="004830A0"/>
    <w:rsid w:val="0048317B"/>
    <w:rsid w:val="0048354E"/>
    <w:rsid w:val="0048620F"/>
    <w:rsid w:val="00495991"/>
    <w:rsid w:val="004B6C0E"/>
    <w:rsid w:val="004C4C55"/>
    <w:rsid w:val="004D26AB"/>
    <w:rsid w:val="004D746B"/>
    <w:rsid w:val="004E7A9F"/>
    <w:rsid w:val="004F1982"/>
    <w:rsid w:val="00510563"/>
    <w:rsid w:val="0053566B"/>
    <w:rsid w:val="00547ECE"/>
    <w:rsid w:val="00552632"/>
    <w:rsid w:val="00566693"/>
    <w:rsid w:val="00567C94"/>
    <w:rsid w:val="005872C1"/>
    <w:rsid w:val="00591DE3"/>
    <w:rsid w:val="00594637"/>
    <w:rsid w:val="005A57E4"/>
    <w:rsid w:val="005B24A4"/>
    <w:rsid w:val="005C028F"/>
    <w:rsid w:val="005C0E51"/>
    <w:rsid w:val="005F465F"/>
    <w:rsid w:val="005F7581"/>
    <w:rsid w:val="006013EB"/>
    <w:rsid w:val="0060586D"/>
    <w:rsid w:val="006143D9"/>
    <w:rsid w:val="00614F0B"/>
    <w:rsid w:val="00635B24"/>
    <w:rsid w:val="006458D8"/>
    <w:rsid w:val="00654CB2"/>
    <w:rsid w:val="006766DD"/>
    <w:rsid w:val="006818FB"/>
    <w:rsid w:val="00691070"/>
    <w:rsid w:val="00691971"/>
    <w:rsid w:val="00692EFF"/>
    <w:rsid w:val="00694AAC"/>
    <w:rsid w:val="006A726A"/>
    <w:rsid w:val="006C43AB"/>
    <w:rsid w:val="006E64E7"/>
    <w:rsid w:val="006F1B75"/>
    <w:rsid w:val="006F2F76"/>
    <w:rsid w:val="006F75F5"/>
    <w:rsid w:val="0072010D"/>
    <w:rsid w:val="007221BF"/>
    <w:rsid w:val="00723463"/>
    <w:rsid w:val="00726675"/>
    <w:rsid w:val="00733708"/>
    <w:rsid w:val="00740503"/>
    <w:rsid w:val="00740C48"/>
    <w:rsid w:val="00742DB7"/>
    <w:rsid w:val="00746A09"/>
    <w:rsid w:val="00750193"/>
    <w:rsid w:val="00766770"/>
    <w:rsid w:val="0077651E"/>
    <w:rsid w:val="00777EFC"/>
    <w:rsid w:val="007847D5"/>
    <w:rsid w:val="00784DEE"/>
    <w:rsid w:val="007A04A1"/>
    <w:rsid w:val="007A0A43"/>
    <w:rsid w:val="007A5452"/>
    <w:rsid w:val="007C68BE"/>
    <w:rsid w:val="007D0AD8"/>
    <w:rsid w:val="007D4655"/>
    <w:rsid w:val="007E2E0D"/>
    <w:rsid w:val="007F3B0B"/>
    <w:rsid w:val="00827128"/>
    <w:rsid w:val="00827CD6"/>
    <w:rsid w:val="00860232"/>
    <w:rsid w:val="00867944"/>
    <w:rsid w:val="00872927"/>
    <w:rsid w:val="00883F2E"/>
    <w:rsid w:val="00885721"/>
    <w:rsid w:val="008A2F02"/>
    <w:rsid w:val="008C557D"/>
    <w:rsid w:val="008D1AE8"/>
    <w:rsid w:val="008E1EB0"/>
    <w:rsid w:val="008E3448"/>
    <w:rsid w:val="008F2B5E"/>
    <w:rsid w:val="008F4388"/>
    <w:rsid w:val="00905C19"/>
    <w:rsid w:val="00907C3C"/>
    <w:rsid w:val="009168A3"/>
    <w:rsid w:val="00921021"/>
    <w:rsid w:val="00932022"/>
    <w:rsid w:val="00976FC4"/>
    <w:rsid w:val="00985CB0"/>
    <w:rsid w:val="00986DD5"/>
    <w:rsid w:val="00987D9D"/>
    <w:rsid w:val="009A0494"/>
    <w:rsid w:val="009A2327"/>
    <w:rsid w:val="009A768A"/>
    <w:rsid w:val="009B29C5"/>
    <w:rsid w:val="009C1C28"/>
    <w:rsid w:val="009D1C38"/>
    <w:rsid w:val="009D73A3"/>
    <w:rsid w:val="009D77BA"/>
    <w:rsid w:val="009E382E"/>
    <w:rsid w:val="009F2E7F"/>
    <w:rsid w:val="009F3782"/>
    <w:rsid w:val="009F43FC"/>
    <w:rsid w:val="00A01C83"/>
    <w:rsid w:val="00A02EBA"/>
    <w:rsid w:val="00A04619"/>
    <w:rsid w:val="00A07CEF"/>
    <w:rsid w:val="00A10C5D"/>
    <w:rsid w:val="00A14793"/>
    <w:rsid w:val="00A16868"/>
    <w:rsid w:val="00A310E9"/>
    <w:rsid w:val="00A338D0"/>
    <w:rsid w:val="00A431B2"/>
    <w:rsid w:val="00A53079"/>
    <w:rsid w:val="00A672DE"/>
    <w:rsid w:val="00A8539D"/>
    <w:rsid w:val="00AA0D15"/>
    <w:rsid w:val="00AA5AAD"/>
    <w:rsid w:val="00AB66F1"/>
    <w:rsid w:val="00AC4EBB"/>
    <w:rsid w:val="00AE3455"/>
    <w:rsid w:val="00AF1EF3"/>
    <w:rsid w:val="00B06BEE"/>
    <w:rsid w:val="00B258C8"/>
    <w:rsid w:val="00B32F5C"/>
    <w:rsid w:val="00B36B89"/>
    <w:rsid w:val="00B47F29"/>
    <w:rsid w:val="00B51A9F"/>
    <w:rsid w:val="00B52113"/>
    <w:rsid w:val="00B558FB"/>
    <w:rsid w:val="00B724DE"/>
    <w:rsid w:val="00B72B8F"/>
    <w:rsid w:val="00B851E8"/>
    <w:rsid w:val="00B86985"/>
    <w:rsid w:val="00B87418"/>
    <w:rsid w:val="00B87726"/>
    <w:rsid w:val="00B9269B"/>
    <w:rsid w:val="00BA1AAB"/>
    <w:rsid w:val="00BA6346"/>
    <w:rsid w:val="00BB3E1C"/>
    <w:rsid w:val="00BD63A4"/>
    <w:rsid w:val="00BD68B4"/>
    <w:rsid w:val="00BD7C6E"/>
    <w:rsid w:val="00BE5580"/>
    <w:rsid w:val="00BF0872"/>
    <w:rsid w:val="00BF1019"/>
    <w:rsid w:val="00C20C2D"/>
    <w:rsid w:val="00C216A0"/>
    <w:rsid w:val="00C325E8"/>
    <w:rsid w:val="00C35A9C"/>
    <w:rsid w:val="00C43DFF"/>
    <w:rsid w:val="00C46A4F"/>
    <w:rsid w:val="00C53046"/>
    <w:rsid w:val="00C61DD8"/>
    <w:rsid w:val="00C92FC9"/>
    <w:rsid w:val="00CB1152"/>
    <w:rsid w:val="00CB5DB5"/>
    <w:rsid w:val="00CC4A39"/>
    <w:rsid w:val="00CD69AA"/>
    <w:rsid w:val="00CF4822"/>
    <w:rsid w:val="00D12404"/>
    <w:rsid w:val="00D15433"/>
    <w:rsid w:val="00D175C8"/>
    <w:rsid w:val="00D26419"/>
    <w:rsid w:val="00D270AB"/>
    <w:rsid w:val="00D53EAB"/>
    <w:rsid w:val="00D61274"/>
    <w:rsid w:val="00D7275B"/>
    <w:rsid w:val="00D7348C"/>
    <w:rsid w:val="00D87013"/>
    <w:rsid w:val="00D938B2"/>
    <w:rsid w:val="00D94DB2"/>
    <w:rsid w:val="00DA633B"/>
    <w:rsid w:val="00DB4DFF"/>
    <w:rsid w:val="00DC5EEB"/>
    <w:rsid w:val="00DE5CBE"/>
    <w:rsid w:val="00DE6A28"/>
    <w:rsid w:val="00E23A1E"/>
    <w:rsid w:val="00E4506E"/>
    <w:rsid w:val="00E6073A"/>
    <w:rsid w:val="00E6645C"/>
    <w:rsid w:val="00E66571"/>
    <w:rsid w:val="00E73B1F"/>
    <w:rsid w:val="00E76845"/>
    <w:rsid w:val="00E83230"/>
    <w:rsid w:val="00E968F5"/>
    <w:rsid w:val="00EA13D4"/>
    <w:rsid w:val="00EA772A"/>
    <w:rsid w:val="00EB0D26"/>
    <w:rsid w:val="00EB2ECA"/>
    <w:rsid w:val="00EC5D94"/>
    <w:rsid w:val="00ED40C8"/>
    <w:rsid w:val="00ED5B2E"/>
    <w:rsid w:val="00EE4FDB"/>
    <w:rsid w:val="00EF08F9"/>
    <w:rsid w:val="00EF42CD"/>
    <w:rsid w:val="00F12ED9"/>
    <w:rsid w:val="00F317ED"/>
    <w:rsid w:val="00F36C16"/>
    <w:rsid w:val="00F429CC"/>
    <w:rsid w:val="00F57C1E"/>
    <w:rsid w:val="00F663D7"/>
    <w:rsid w:val="00F738BE"/>
    <w:rsid w:val="00F77451"/>
    <w:rsid w:val="00F833D7"/>
    <w:rsid w:val="00F856BD"/>
    <w:rsid w:val="00F97E69"/>
    <w:rsid w:val="00FA3C95"/>
    <w:rsid w:val="00FA48A3"/>
    <w:rsid w:val="00FB0A72"/>
    <w:rsid w:val="00FB3D0E"/>
    <w:rsid w:val="00FB73AD"/>
    <w:rsid w:val="00FC4460"/>
    <w:rsid w:val="00FC5B0C"/>
    <w:rsid w:val="00FE22F7"/>
    <w:rsid w:val="00FF0831"/>
    <w:rsid w:val="00FF3012"/>
    <w:rsid w:val="00FF7C25"/>
    <w:rsid w:val="0A633C6D"/>
    <w:rsid w:val="2C916A92"/>
    <w:rsid w:val="3C746EA7"/>
    <w:rsid w:val="4A642C23"/>
    <w:rsid w:val="4BC97987"/>
    <w:rsid w:val="61552AF7"/>
    <w:rsid w:val="62F533F7"/>
    <w:rsid w:val="6BA656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CCD51E"/>
  <w15:docId w15:val="{C5E9F54B-1B56-41F0-837D-23B9BB8F8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hAnsiTheme="minorHAnsi"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Pr>
      <w:rFonts w:ascii="宋体"/>
      <w:sz w:val="18"/>
      <w:szCs w:val="18"/>
    </w:rPr>
  </w:style>
  <w:style w:type="paragraph" w:styleId="a5">
    <w:name w:val="annotation text"/>
    <w:basedOn w:val="a"/>
    <w:link w:val="a6"/>
    <w:uiPriority w:val="99"/>
    <w:semiHidden/>
    <w:unhideWhenUsed/>
    <w:qFormat/>
    <w:pPr>
      <w:jc w:val="left"/>
    </w:pPr>
    <w:rPr>
      <w:rFonts w:ascii="Times New Roman" w:hAnsi="Times New Roman" w:cs="Times New Roman"/>
      <w:sz w:val="21"/>
      <w:szCs w:val="20"/>
    </w:rPr>
  </w:style>
  <w:style w:type="paragraph" w:styleId="a7">
    <w:name w:val="Date"/>
    <w:basedOn w:val="a"/>
    <w:next w:val="a"/>
    <w:link w:val="a8"/>
    <w:pPr>
      <w:adjustRightInd w:val="0"/>
      <w:spacing w:line="312" w:lineRule="atLeast"/>
      <w:textAlignment w:val="baseline"/>
    </w:pPr>
    <w:rPr>
      <w:rFonts w:ascii="宋体" w:hAnsi="Times New Roman" w:cs="Times New Roman"/>
      <w:kern w:val="0"/>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annotation subject"/>
    <w:basedOn w:val="a5"/>
    <w:next w:val="a5"/>
    <w:link w:val="af0"/>
    <w:uiPriority w:val="99"/>
    <w:semiHidden/>
    <w:unhideWhenUsed/>
    <w:qFormat/>
    <w:rPr>
      <w:rFonts w:asciiTheme="minorHAnsi" w:hAnsiTheme="minorHAnsi" w:cstheme="minorBidi"/>
      <w:b/>
      <w:bCs/>
      <w:sz w:val="24"/>
      <w:szCs w:val="22"/>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semiHidden/>
    <w:unhideWhenUsed/>
    <w:qFormat/>
    <w:rPr>
      <w:sz w:val="21"/>
      <w:szCs w:val="21"/>
    </w:rPr>
  </w:style>
  <w:style w:type="paragraph" w:styleId="af3">
    <w:name w:val="List Paragraph"/>
    <w:basedOn w:val="a"/>
    <w:uiPriority w:val="34"/>
    <w:qFormat/>
    <w:pPr>
      <w:ind w:firstLineChars="200" w:firstLine="420"/>
    </w:pPr>
  </w:style>
  <w:style w:type="character" w:customStyle="1" w:styleId="ae">
    <w:name w:val="页眉 字符"/>
    <w:basedOn w:val="a0"/>
    <w:link w:val="ad"/>
    <w:qFormat/>
    <w:rPr>
      <w:rFonts w:eastAsia="宋体"/>
      <w:sz w:val="18"/>
      <w:szCs w:val="18"/>
    </w:rPr>
  </w:style>
  <w:style w:type="character" w:customStyle="1" w:styleId="ac">
    <w:name w:val="页脚 字符"/>
    <w:basedOn w:val="a0"/>
    <w:link w:val="ab"/>
    <w:uiPriority w:val="99"/>
    <w:qFormat/>
    <w:rPr>
      <w:rFonts w:eastAsia="宋体"/>
      <w:sz w:val="18"/>
      <w:szCs w:val="18"/>
    </w:rPr>
  </w:style>
  <w:style w:type="character" w:customStyle="1" w:styleId="a6">
    <w:name w:val="批注文字 字符"/>
    <w:basedOn w:val="a0"/>
    <w:link w:val="a5"/>
    <w:uiPriority w:val="99"/>
    <w:semiHidden/>
    <w:qFormat/>
    <w:rPr>
      <w:rFonts w:ascii="Times New Roman" w:eastAsia="宋体" w:hAnsi="Times New Roman" w:cs="Times New Roman"/>
      <w:szCs w:val="20"/>
    </w:rPr>
  </w:style>
  <w:style w:type="character" w:customStyle="1" w:styleId="aa">
    <w:name w:val="批注框文本 字符"/>
    <w:basedOn w:val="a0"/>
    <w:link w:val="a9"/>
    <w:uiPriority w:val="99"/>
    <w:semiHidden/>
    <w:qFormat/>
    <w:rPr>
      <w:rFonts w:eastAsia="宋体"/>
      <w:sz w:val="18"/>
      <w:szCs w:val="18"/>
    </w:rPr>
  </w:style>
  <w:style w:type="character" w:customStyle="1" w:styleId="af0">
    <w:name w:val="批注主题 字符"/>
    <w:basedOn w:val="a6"/>
    <w:link w:val="af"/>
    <w:uiPriority w:val="99"/>
    <w:semiHidden/>
    <w:qFormat/>
    <w:rPr>
      <w:rFonts w:ascii="Times New Roman" w:eastAsia="宋体" w:hAnsi="Times New Roman" w:cs="Times New Roman"/>
      <w:b/>
      <w:bCs/>
      <w:sz w:val="24"/>
      <w:szCs w:val="20"/>
    </w:rPr>
  </w:style>
  <w:style w:type="character" w:customStyle="1" w:styleId="a4">
    <w:name w:val="文档结构图 字符"/>
    <w:basedOn w:val="a0"/>
    <w:link w:val="a3"/>
    <w:uiPriority w:val="99"/>
    <w:semiHidden/>
    <w:qFormat/>
    <w:rPr>
      <w:rFonts w:ascii="宋体" w:eastAsia="宋体"/>
      <w:sz w:val="18"/>
      <w:szCs w:val="18"/>
    </w:rPr>
  </w:style>
  <w:style w:type="character" w:customStyle="1" w:styleId="a8">
    <w:name w:val="日期 字符"/>
    <w:basedOn w:val="a0"/>
    <w:link w:val="a7"/>
    <w:qFormat/>
    <w:rPr>
      <w:rFonts w:ascii="宋体" w:eastAsia="宋体" w:hAnsi="Times New Roman" w:cs="Times New Roman"/>
      <w:kern w:val="0"/>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1">
    <w:name w:val="修订1"/>
    <w:hidden/>
    <w:uiPriority w:val="99"/>
    <w:semiHidden/>
    <w:rPr>
      <w:rFonts w:asciiTheme="minorHAnsi" w:hAnsiTheme="minorHAnsi" w:cstheme="minorBidi"/>
      <w:kern w:val="2"/>
      <w:sz w:val="24"/>
      <w:szCs w:val="22"/>
    </w:rPr>
  </w:style>
  <w:style w:type="paragraph" w:styleId="af4">
    <w:name w:val="Revision"/>
    <w:hidden/>
    <w:uiPriority w:val="99"/>
    <w:unhideWhenUsed/>
    <w:rsid w:val="00014E10"/>
    <w:rPr>
      <w:rFonts w:asciiTheme="minorHAnsi" w:hAnsiTheme="minorHAnsi" w:cstheme="minorBidi"/>
      <w:kern w:val="2"/>
      <w:sz w:val="24"/>
      <w:szCs w:val="22"/>
    </w:rPr>
  </w:style>
  <w:style w:type="character" w:styleId="af5">
    <w:name w:val="page number"/>
    <w:basedOn w:val="a0"/>
    <w:autoRedefine/>
    <w:qFormat/>
    <w:rsid w:val="008D1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FCE9F-9A33-4E06-AA03-FD825EF6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1004</Words>
  <Characters>5724</Characters>
  <Application>Microsoft Office Word</Application>
  <DocSecurity>0</DocSecurity>
  <Lines>47</Lines>
  <Paragraphs>13</Paragraphs>
  <ScaleCrop>false</ScaleCrop>
  <Company/>
  <LinksUpToDate>false</LinksUpToDate>
  <CharactersWithSpaces>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程曦</dc:creator>
  <cp:lastModifiedBy>大伟 孙</cp:lastModifiedBy>
  <cp:revision>6</cp:revision>
  <cp:lastPrinted>2024-04-17T07:35:00Z</cp:lastPrinted>
  <dcterms:created xsi:type="dcterms:W3CDTF">2024-04-12T06:53:00Z</dcterms:created>
  <dcterms:modified xsi:type="dcterms:W3CDTF">2024-04-17T07:36:00Z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-1887953351</vt:i4>
  </property>
  <property fmtid="{D5CDD505-2E9C-101B-9397-08002B2CF9AE}" pid="3" name="KSOProductBuildVer">
    <vt:lpwstr>2052-11.1.0.14036</vt:lpwstr>
  </property>
  <property fmtid="{D5CDD505-2E9C-101B-9397-08002B2CF9AE}" pid="4" name="ICV">
    <vt:lpwstr>FF027D5D65344D58A3BFE882201DC47E</vt:lpwstr>
  </property>
</Properties>
</file>