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050BB532" w:rsidR="00623EBE" w:rsidRPr="005A6588" w:rsidRDefault="00824AFD" w:rsidP="00D10833">
      <w:pPr>
        <w:adjustRightInd w:val="0"/>
        <w:snapToGrid w:val="0"/>
        <w:spacing w:afterLines="50" w:after="156" w:line="360" w:lineRule="auto"/>
        <w:jc w:val="left"/>
        <w:rPr>
          <w:rFonts w:ascii="宋体" w:eastAsia="宋体" w:hAnsi="宋体"/>
          <w:b/>
          <w:sz w:val="24"/>
          <w:szCs w:val="24"/>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00B95785" w:rsidRPr="005A6588">
        <w:rPr>
          <w:rFonts w:ascii="宋体" w:eastAsia="宋体" w:hAnsi="宋体" w:hint="eastAsia"/>
          <w:sz w:val="24"/>
          <w:szCs w:val="24"/>
        </w:rPr>
        <w:t>202</w:t>
      </w:r>
      <w:r w:rsidR="002B0806">
        <w:rPr>
          <w:rFonts w:ascii="宋体" w:eastAsia="宋体" w:hAnsi="宋体"/>
          <w:sz w:val="24"/>
          <w:szCs w:val="24"/>
        </w:rPr>
        <w:t>3</w:t>
      </w:r>
      <w:r w:rsidRPr="005A6588">
        <w:rPr>
          <w:rFonts w:ascii="宋体" w:eastAsia="宋体" w:hAnsi="宋体"/>
          <w:sz w:val="24"/>
          <w:szCs w:val="24"/>
        </w:rPr>
        <w:t>-</w:t>
      </w:r>
      <w:r w:rsidR="0074483E">
        <w:rPr>
          <w:rFonts w:ascii="宋体" w:eastAsia="宋体" w:hAnsi="宋体" w:hint="eastAsia"/>
          <w:sz w:val="24"/>
          <w:szCs w:val="24"/>
        </w:rPr>
        <w:t>068</w:t>
      </w:r>
    </w:p>
    <w:p w14:paraId="28E11272" w14:textId="77777777" w:rsidR="00623EBE" w:rsidRPr="005A6588"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安徽省交通建设股份有限公司</w:t>
      </w:r>
    </w:p>
    <w:p w14:paraId="1266DE5B" w14:textId="072A5D76"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关于</w:t>
      </w:r>
      <w:r w:rsidR="008736E8">
        <w:rPr>
          <w:rFonts w:ascii="黑体" w:eastAsia="黑体" w:hAnsi="黑体" w:hint="eastAsia"/>
          <w:b/>
          <w:bCs/>
          <w:sz w:val="36"/>
          <w:szCs w:val="36"/>
        </w:rPr>
        <w:t>参与</w:t>
      </w:r>
      <w:r w:rsidR="00907A44">
        <w:rPr>
          <w:rFonts w:ascii="黑体" w:eastAsia="黑体" w:hAnsi="黑体" w:hint="eastAsia"/>
          <w:b/>
          <w:bCs/>
          <w:sz w:val="36"/>
          <w:szCs w:val="36"/>
        </w:rPr>
        <w:t>认购</w:t>
      </w:r>
      <w:r w:rsidR="00BC764C">
        <w:rPr>
          <w:rFonts w:ascii="黑体" w:eastAsia="黑体" w:hAnsi="黑体" w:hint="eastAsia"/>
          <w:b/>
          <w:bCs/>
          <w:sz w:val="36"/>
          <w:szCs w:val="36"/>
        </w:rPr>
        <w:t>安庆交投投资</w:t>
      </w:r>
      <w:r w:rsidR="008736E8">
        <w:rPr>
          <w:rFonts w:ascii="黑体" w:eastAsia="黑体" w:hAnsi="黑体" w:hint="eastAsia"/>
          <w:b/>
          <w:bCs/>
          <w:sz w:val="36"/>
          <w:szCs w:val="36"/>
        </w:rPr>
        <w:t>基金份额</w:t>
      </w:r>
      <w:r w:rsidR="00553718" w:rsidRPr="005A6588">
        <w:rPr>
          <w:rFonts w:ascii="黑体" w:eastAsia="黑体" w:hAnsi="黑体" w:hint="eastAsia"/>
          <w:b/>
          <w:bCs/>
          <w:sz w:val="36"/>
          <w:szCs w:val="36"/>
        </w:rPr>
        <w:t>的</w:t>
      </w:r>
      <w:r w:rsidRPr="005A6588">
        <w:rPr>
          <w:rFonts w:ascii="黑体" w:eastAsia="黑体" w:hAnsi="黑体" w:hint="eastAsia"/>
          <w:b/>
          <w:bCs/>
          <w:sz w:val="36"/>
          <w:szCs w:val="36"/>
        </w:rPr>
        <w:t>公告</w:t>
      </w:r>
    </w:p>
    <w:p w14:paraId="6465B6D3" w14:textId="4F7799F2" w:rsidR="00623EBE" w:rsidRPr="008B12B7" w:rsidRDefault="00824AFD" w:rsidP="008B12B7">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Pr>
          <w:rFonts w:ascii="宋体" w:eastAsia="宋体" w:hAnsi="宋体" w:hint="eastAsia"/>
          <w:sz w:val="24"/>
          <w:szCs w:val="24"/>
        </w:rPr>
        <w:t>法律</w:t>
      </w:r>
      <w:r w:rsidRPr="005A6588">
        <w:rPr>
          <w:rFonts w:ascii="宋体" w:eastAsia="宋体" w:hAnsi="宋体" w:hint="eastAsia"/>
          <w:sz w:val="24"/>
          <w:szCs w:val="24"/>
        </w:rPr>
        <w:t>责任。</w:t>
      </w:r>
    </w:p>
    <w:p w14:paraId="2D23B716" w14:textId="77777777" w:rsidR="00BA7D03" w:rsidRPr="005A6588"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5A6588">
        <w:rPr>
          <w:rFonts w:ascii="宋体" w:eastAsia="宋体" w:hAnsi="宋体" w:hint="eastAsia"/>
          <w:b/>
          <w:sz w:val="30"/>
          <w:szCs w:val="30"/>
        </w:rPr>
        <w:t>重要内容提示:</w:t>
      </w:r>
    </w:p>
    <w:p w14:paraId="0C8347ED" w14:textId="0BE9107E" w:rsidR="00DF183C" w:rsidRDefault="00DF183C" w:rsidP="00B50C9D">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投资标的名称：</w:t>
      </w:r>
      <w:r w:rsidR="00BC764C" w:rsidRPr="00BC764C">
        <w:rPr>
          <w:rFonts w:ascii="宋体" w:eastAsia="宋体" w:hAnsi="宋体" w:cs="Times New Roman" w:hint="eastAsia"/>
          <w:bCs/>
          <w:kern w:val="0"/>
          <w:sz w:val="24"/>
          <w:szCs w:val="24"/>
        </w:rPr>
        <w:t>安庆交投股权投资基金合伙企业</w:t>
      </w:r>
      <w:r w:rsidR="00AB5370" w:rsidRPr="00AB5370">
        <w:rPr>
          <w:rFonts w:ascii="宋体" w:eastAsia="宋体" w:hAnsi="宋体" w:cs="Times New Roman"/>
          <w:bCs/>
          <w:kern w:val="0"/>
          <w:sz w:val="24"/>
          <w:szCs w:val="24"/>
        </w:rPr>
        <w:t>（有限合伙）</w:t>
      </w:r>
      <w:r w:rsidR="00AB5370">
        <w:rPr>
          <w:rFonts w:ascii="宋体" w:eastAsia="宋体" w:hAnsi="宋体" w:cs="Times New Roman" w:hint="eastAsia"/>
          <w:bCs/>
          <w:kern w:val="0"/>
          <w:sz w:val="24"/>
          <w:szCs w:val="24"/>
        </w:rPr>
        <w:t>（</w:t>
      </w:r>
      <w:r w:rsidR="00907A44">
        <w:rPr>
          <w:rFonts w:ascii="宋体" w:eastAsia="宋体" w:hAnsi="宋体" w:cs="Times New Roman" w:hint="eastAsia"/>
          <w:bCs/>
          <w:kern w:val="0"/>
          <w:sz w:val="24"/>
          <w:szCs w:val="24"/>
        </w:rPr>
        <w:t>以</w:t>
      </w:r>
      <w:r w:rsidR="00AB5370">
        <w:rPr>
          <w:rFonts w:ascii="宋体" w:eastAsia="宋体" w:hAnsi="宋体" w:cs="Times New Roman" w:hint="eastAsia"/>
          <w:bCs/>
          <w:kern w:val="0"/>
          <w:sz w:val="24"/>
          <w:szCs w:val="24"/>
        </w:rPr>
        <w:t>下简称“</w:t>
      </w:r>
      <w:r w:rsidR="00BC764C">
        <w:rPr>
          <w:rFonts w:ascii="宋体" w:eastAsia="宋体" w:hAnsi="宋体" w:cs="Times New Roman" w:hint="eastAsia"/>
          <w:bCs/>
          <w:kern w:val="0"/>
          <w:sz w:val="24"/>
          <w:szCs w:val="24"/>
        </w:rPr>
        <w:t>安庆交投投资</w:t>
      </w:r>
      <w:r w:rsidR="00AB5370">
        <w:rPr>
          <w:rFonts w:ascii="宋体" w:eastAsia="宋体" w:hAnsi="宋体" w:cs="Times New Roman" w:hint="eastAsia"/>
          <w:bCs/>
          <w:kern w:val="0"/>
          <w:sz w:val="24"/>
          <w:szCs w:val="24"/>
        </w:rPr>
        <w:t>基金”）</w:t>
      </w:r>
    </w:p>
    <w:p w14:paraId="70A453DF" w14:textId="1C68BADA" w:rsidR="00DF183C" w:rsidRDefault="00AB5370" w:rsidP="00B50C9D">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投资金额：</w:t>
      </w:r>
      <w:r w:rsidR="006451E0">
        <w:rPr>
          <w:rFonts w:ascii="宋体" w:eastAsia="宋体" w:hAnsi="宋体" w:cs="Times New Roman" w:hint="eastAsia"/>
          <w:bCs/>
          <w:kern w:val="0"/>
          <w:sz w:val="24"/>
          <w:szCs w:val="24"/>
        </w:rPr>
        <w:t>安庆交投投资基金</w:t>
      </w:r>
      <w:r w:rsidR="006D3935">
        <w:rPr>
          <w:rFonts w:ascii="宋体" w:eastAsia="宋体" w:hAnsi="宋体" w:cs="Times New Roman" w:hint="eastAsia"/>
          <w:bCs/>
          <w:kern w:val="0"/>
          <w:sz w:val="24"/>
          <w:szCs w:val="24"/>
        </w:rPr>
        <w:t>总认缴</w:t>
      </w:r>
      <w:r w:rsidR="006451E0">
        <w:rPr>
          <w:rFonts w:ascii="宋体" w:eastAsia="宋体" w:hAnsi="宋体" w:cs="Times New Roman" w:hint="eastAsia"/>
          <w:bCs/>
          <w:kern w:val="0"/>
          <w:sz w:val="24"/>
          <w:szCs w:val="24"/>
        </w:rPr>
        <w:t>出资额为</w:t>
      </w:r>
      <w:r w:rsidR="006451E0" w:rsidRPr="006451E0">
        <w:rPr>
          <w:rFonts w:ascii="宋体" w:eastAsia="宋体" w:hAnsi="宋体" w:cs="Times New Roman"/>
          <w:bCs/>
          <w:kern w:val="0"/>
          <w:sz w:val="24"/>
          <w:szCs w:val="24"/>
        </w:rPr>
        <w:t>83,133.00</w:t>
      </w:r>
      <w:r w:rsidR="00931943">
        <w:rPr>
          <w:rFonts w:ascii="宋体" w:eastAsia="宋体" w:hAnsi="宋体" w:cs="Times New Roman" w:hint="eastAsia"/>
          <w:bCs/>
          <w:kern w:val="0"/>
          <w:sz w:val="24"/>
          <w:szCs w:val="24"/>
        </w:rPr>
        <w:t>万</w:t>
      </w:r>
      <w:r w:rsidR="00931943" w:rsidRPr="00931943">
        <w:rPr>
          <w:rFonts w:ascii="宋体" w:eastAsia="宋体" w:hAnsi="宋体" w:cs="Times New Roman"/>
          <w:bCs/>
          <w:kern w:val="0"/>
          <w:sz w:val="24"/>
          <w:szCs w:val="24"/>
        </w:rPr>
        <w:t>元</w:t>
      </w:r>
      <w:r w:rsidR="00931943">
        <w:rPr>
          <w:rFonts w:ascii="宋体" w:eastAsia="宋体" w:hAnsi="宋体" w:cs="Times New Roman" w:hint="eastAsia"/>
          <w:bCs/>
          <w:kern w:val="0"/>
          <w:sz w:val="24"/>
          <w:szCs w:val="24"/>
        </w:rPr>
        <w:t>，其中安徽省交通建设股份有限公司（以下简称“公司”）将作为有限合伙人出资</w:t>
      </w:r>
      <w:r w:rsidR="00B50C9D" w:rsidRPr="00B50C9D">
        <w:rPr>
          <w:rFonts w:ascii="宋体" w:eastAsia="宋体" w:hAnsi="宋体" w:cs="Times New Roman"/>
          <w:bCs/>
          <w:kern w:val="0"/>
          <w:sz w:val="24"/>
          <w:szCs w:val="24"/>
        </w:rPr>
        <w:t>15,964.00</w:t>
      </w:r>
      <w:r w:rsidR="00931943">
        <w:rPr>
          <w:rFonts w:ascii="宋体" w:eastAsia="宋体" w:hAnsi="宋体" w:cs="Times New Roman" w:hint="eastAsia"/>
          <w:bCs/>
          <w:kern w:val="0"/>
          <w:sz w:val="24"/>
          <w:szCs w:val="24"/>
        </w:rPr>
        <w:t>万元。</w:t>
      </w:r>
    </w:p>
    <w:p w14:paraId="09DBCAE0" w14:textId="4FFA46B6" w:rsidR="00DF183C" w:rsidRPr="008B12B7" w:rsidRDefault="00931943" w:rsidP="008B12B7">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特别风险提示：</w:t>
      </w:r>
      <w:r w:rsidRPr="00931943">
        <w:rPr>
          <w:rFonts w:ascii="宋体" w:eastAsia="宋体" w:hAnsi="宋体" w:cs="Times New Roman"/>
          <w:bCs/>
          <w:kern w:val="0"/>
          <w:sz w:val="24"/>
          <w:szCs w:val="24"/>
        </w:rPr>
        <w:t>由于</w:t>
      </w:r>
      <w:r>
        <w:rPr>
          <w:rFonts w:ascii="宋体" w:eastAsia="宋体" w:hAnsi="宋体" w:cs="Times New Roman" w:hint="eastAsia"/>
          <w:bCs/>
          <w:kern w:val="0"/>
          <w:sz w:val="24"/>
          <w:szCs w:val="24"/>
        </w:rPr>
        <w:t>产业</w:t>
      </w:r>
      <w:r w:rsidRPr="00931943">
        <w:rPr>
          <w:rFonts w:ascii="宋体" w:eastAsia="宋体" w:hAnsi="宋体" w:cs="Times New Roman"/>
          <w:bCs/>
          <w:kern w:val="0"/>
          <w:sz w:val="24"/>
          <w:szCs w:val="24"/>
        </w:rPr>
        <w:t>基金投资具有周期长、流动性低等特点，公司本次参与的基金投资回报将面临较长的投资回收期。项目投资易受宏观经济、行业周期、市场竞争、交易方案及投资标的经营管理等多重因素影响，可能存在投资收益不及预期的风险，敬请投资者注意投资风险。</w:t>
      </w:r>
    </w:p>
    <w:p w14:paraId="1A3FE678" w14:textId="1E4F6271" w:rsidR="00E14193" w:rsidRPr="00F449B3" w:rsidRDefault="00E14193" w:rsidP="00D10833">
      <w:pPr>
        <w:adjustRightInd w:val="0"/>
        <w:snapToGrid w:val="0"/>
        <w:spacing w:afterLines="50" w:after="156" w:line="360" w:lineRule="auto"/>
        <w:ind w:firstLineChars="200" w:firstLine="482"/>
        <w:rPr>
          <w:rFonts w:ascii="宋体" w:eastAsia="宋体" w:hAnsi="宋体" w:cs="Times New Roman"/>
          <w:b/>
          <w:kern w:val="0"/>
          <w:sz w:val="24"/>
          <w:szCs w:val="24"/>
        </w:rPr>
      </w:pPr>
      <w:r w:rsidRPr="00F449B3">
        <w:rPr>
          <w:rFonts w:ascii="宋体" w:eastAsia="宋体" w:hAnsi="宋体" w:cs="Times New Roman" w:hint="eastAsia"/>
          <w:b/>
          <w:kern w:val="0"/>
          <w:sz w:val="24"/>
          <w:szCs w:val="24"/>
        </w:rPr>
        <w:t>一、对外投资概况</w:t>
      </w:r>
    </w:p>
    <w:p w14:paraId="66805733" w14:textId="7DB0F9FA" w:rsidR="00E14193" w:rsidRDefault="00F449B3"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（一）对外投资基本情况</w:t>
      </w:r>
    </w:p>
    <w:p w14:paraId="10BC4B63" w14:textId="034D7890" w:rsidR="00DF183C" w:rsidRDefault="00F449B3"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为了推动公司持续发展，</w:t>
      </w:r>
      <w:r w:rsidR="007907B9">
        <w:rPr>
          <w:rFonts w:ascii="宋体" w:eastAsia="宋体" w:hAnsi="宋体" w:cs="Times New Roman" w:hint="eastAsia"/>
          <w:bCs/>
          <w:kern w:val="0"/>
          <w:sz w:val="24"/>
          <w:szCs w:val="24"/>
        </w:rPr>
        <w:t>深耕安徽区域</w:t>
      </w:r>
      <w:r w:rsidR="00FE1CD1">
        <w:rPr>
          <w:rFonts w:ascii="宋体" w:eastAsia="宋体" w:hAnsi="宋体" w:cs="Times New Roman" w:hint="eastAsia"/>
          <w:bCs/>
          <w:kern w:val="0"/>
          <w:sz w:val="24"/>
          <w:szCs w:val="24"/>
        </w:rPr>
        <w:t>业务</w:t>
      </w:r>
      <w:r>
        <w:rPr>
          <w:rFonts w:ascii="宋体" w:eastAsia="宋体" w:hAnsi="宋体" w:cs="Times New Roman" w:hint="eastAsia"/>
          <w:bCs/>
          <w:kern w:val="0"/>
          <w:sz w:val="24"/>
          <w:szCs w:val="24"/>
        </w:rPr>
        <w:t>市场，</w:t>
      </w:r>
      <w:r w:rsidR="00F441D9">
        <w:rPr>
          <w:rFonts w:ascii="宋体" w:eastAsia="宋体" w:hAnsi="宋体" w:cs="Times New Roman" w:hint="eastAsia"/>
          <w:bCs/>
          <w:kern w:val="0"/>
          <w:sz w:val="24"/>
          <w:szCs w:val="24"/>
        </w:rPr>
        <w:t>提升公司在基础设施领域的行业影响力和投资能力，促进公司区域市场业务拓展，</w:t>
      </w:r>
      <w:r w:rsidR="008D1EF5">
        <w:rPr>
          <w:rFonts w:ascii="宋体" w:eastAsia="宋体" w:hAnsi="宋体" w:cs="Times New Roman" w:hint="eastAsia"/>
          <w:bCs/>
          <w:kern w:val="0"/>
          <w:sz w:val="24"/>
          <w:szCs w:val="24"/>
        </w:rPr>
        <w:t>公司拟出资认购</w:t>
      </w:r>
      <w:r w:rsidR="00F441D9">
        <w:rPr>
          <w:rFonts w:ascii="宋体" w:eastAsia="宋体" w:hAnsi="宋体" w:cs="Times New Roman" w:hint="eastAsia"/>
          <w:bCs/>
          <w:kern w:val="0"/>
          <w:sz w:val="24"/>
          <w:szCs w:val="24"/>
        </w:rPr>
        <w:t>安庆交投投资基金</w:t>
      </w:r>
      <w:r w:rsidR="008D1EF5">
        <w:rPr>
          <w:rFonts w:ascii="宋体" w:eastAsia="宋体" w:hAnsi="宋体" w:cs="Times New Roman" w:hint="eastAsia"/>
          <w:bCs/>
          <w:kern w:val="0"/>
          <w:sz w:val="24"/>
          <w:szCs w:val="24"/>
        </w:rPr>
        <w:t>份额。</w:t>
      </w:r>
      <w:r w:rsidR="00F441D9">
        <w:rPr>
          <w:rFonts w:ascii="宋体" w:eastAsia="宋体" w:hAnsi="宋体" w:cs="Times New Roman" w:hint="eastAsia"/>
          <w:bCs/>
          <w:kern w:val="0"/>
          <w:sz w:val="24"/>
          <w:szCs w:val="24"/>
        </w:rPr>
        <w:t>安庆交投投资基金总认缴出资额为</w:t>
      </w:r>
      <w:r w:rsidR="00F441D9" w:rsidRPr="006451E0">
        <w:rPr>
          <w:rFonts w:ascii="宋体" w:eastAsia="宋体" w:hAnsi="宋体" w:cs="Times New Roman"/>
          <w:bCs/>
          <w:kern w:val="0"/>
          <w:sz w:val="24"/>
          <w:szCs w:val="24"/>
        </w:rPr>
        <w:t>83,133.00</w:t>
      </w:r>
      <w:r w:rsidR="00F441D9">
        <w:rPr>
          <w:rFonts w:ascii="宋体" w:eastAsia="宋体" w:hAnsi="宋体" w:cs="Times New Roman" w:hint="eastAsia"/>
          <w:bCs/>
          <w:kern w:val="0"/>
          <w:sz w:val="24"/>
          <w:szCs w:val="24"/>
        </w:rPr>
        <w:t>万</w:t>
      </w:r>
      <w:r w:rsidR="00F441D9" w:rsidRPr="00931943">
        <w:rPr>
          <w:rFonts w:ascii="宋体" w:eastAsia="宋体" w:hAnsi="宋体" w:cs="Times New Roman"/>
          <w:bCs/>
          <w:kern w:val="0"/>
          <w:sz w:val="24"/>
          <w:szCs w:val="24"/>
        </w:rPr>
        <w:t>元</w:t>
      </w:r>
      <w:r w:rsidR="00F441D9">
        <w:rPr>
          <w:rFonts w:ascii="宋体" w:eastAsia="宋体" w:hAnsi="宋体" w:cs="Times New Roman" w:hint="eastAsia"/>
          <w:bCs/>
          <w:kern w:val="0"/>
          <w:sz w:val="24"/>
          <w:szCs w:val="24"/>
        </w:rPr>
        <w:t>，其中公司将作为有限合伙人出资</w:t>
      </w:r>
      <w:r w:rsidR="00F441D9" w:rsidRPr="00B50C9D">
        <w:rPr>
          <w:rFonts w:ascii="宋体" w:eastAsia="宋体" w:hAnsi="宋体" w:cs="Times New Roman"/>
          <w:bCs/>
          <w:kern w:val="0"/>
          <w:sz w:val="24"/>
          <w:szCs w:val="24"/>
        </w:rPr>
        <w:t>15,964.00</w:t>
      </w:r>
      <w:r w:rsidR="00F441D9">
        <w:rPr>
          <w:rFonts w:ascii="宋体" w:eastAsia="宋体" w:hAnsi="宋体" w:cs="Times New Roman" w:hint="eastAsia"/>
          <w:bCs/>
          <w:kern w:val="0"/>
          <w:sz w:val="24"/>
          <w:szCs w:val="24"/>
        </w:rPr>
        <w:t>万元。</w:t>
      </w:r>
    </w:p>
    <w:p w14:paraId="29118D0C" w14:textId="4A6CF095" w:rsidR="00DF183C" w:rsidRDefault="006F493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（二）董事会审议情况</w:t>
      </w:r>
    </w:p>
    <w:p w14:paraId="391FC785" w14:textId="65B21C1A" w:rsidR="006F4935" w:rsidRDefault="006F493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公司于2</w:t>
      </w:r>
      <w:r>
        <w:rPr>
          <w:rFonts w:ascii="宋体" w:eastAsia="宋体" w:hAnsi="宋体" w:cs="Times New Roman"/>
          <w:bCs/>
          <w:kern w:val="0"/>
          <w:sz w:val="24"/>
          <w:szCs w:val="24"/>
        </w:rPr>
        <w:t>02</w:t>
      </w:r>
      <w:r w:rsidR="00F441D9">
        <w:rPr>
          <w:rFonts w:ascii="宋体" w:eastAsia="宋体" w:hAnsi="宋体" w:cs="Times New Roman"/>
          <w:bCs/>
          <w:kern w:val="0"/>
          <w:sz w:val="24"/>
          <w:szCs w:val="24"/>
        </w:rPr>
        <w:t>3</w:t>
      </w:r>
      <w:r>
        <w:rPr>
          <w:rFonts w:ascii="宋体" w:eastAsia="宋体" w:hAnsi="宋体" w:cs="Times New Roman" w:hint="eastAsia"/>
          <w:bCs/>
          <w:kern w:val="0"/>
          <w:sz w:val="24"/>
          <w:szCs w:val="24"/>
        </w:rPr>
        <w:t>年</w:t>
      </w:r>
      <w:r w:rsidR="00F441D9">
        <w:rPr>
          <w:rFonts w:ascii="宋体" w:eastAsia="宋体" w:hAnsi="宋体" w:cs="Times New Roman"/>
          <w:bCs/>
          <w:kern w:val="0"/>
          <w:sz w:val="24"/>
          <w:szCs w:val="24"/>
        </w:rPr>
        <w:t>9</w:t>
      </w:r>
      <w:r>
        <w:rPr>
          <w:rFonts w:ascii="宋体" w:eastAsia="宋体" w:hAnsi="宋体" w:cs="Times New Roman" w:hint="eastAsia"/>
          <w:bCs/>
          <w:kern w:val="0"/>
          <w:sz w:val="24"/>
          <w:szCs w:val="24"/>
        </w:rPr>
        <w:t>月</w:t>
      </w:r>
      <w:r w:rsidR="00F441D9">
        <w:rPr>
          <w:rFonts w:ascii="宋体" w:eastAsia="宋体" w:hAnsi="宋体" w:cs="Times New Roman"/>
          <w:bCs/>
          <w:kern w:val="0"/>
          <w:sz w:val="24"/>
          <w:szCs w:val="24"/>
        </w:rPr>
        <w:t>4</w:t>
      </w:r>
      <w:r>
        <w:rPr>
          <w:rFonts w:ascii="宋体" w:eastAsia="宋体" w:hAnsi="宋体" w:cs="Times New Roman" w:hint="eastAsia"/>
          <w:bCs/>
          <w:kern w:val="0"/>
          <w:sz w:val="24"/>
          <w:szCs w:val="24"/>
        </w:rPr>
        <w:t>日召开第</w:t>
      </w:r>
      <w:r w:rsidR="00F441D9">
        <w:rPr>
          <w:rFonts w:ascii="宋体" w:eastAsia="宋体" w:hAnsi="宋体" w:cs="Times New Roman" w:hint="eastAsia"/>
          <w:bCs/>
          <w:kern w:val="0"/>
          <w:sz w:val="24"/>
          <w:szCs w:val="24"/>
        </w:rPr>
        <w:t>三</w:t>
      </w:r>
      <w:r>
        <w:rPr>
          <w:rFonts w:ascii="宋体" w:eastAsia="宋体" w:hAnsi="宋体" w:cs="Times New Roman" w:hint="eastAsia"/>
          <w:bCs/>
          <w:kern w:val="0"/>
          <w:sz w:val="24"/>
          <w:szCs w:val="24"/>
        </w:rPr>
        <w:t>届董事会</w:t>
      </w:r>
      <w:r w:rsidR="00144FD2">
        <w:rPr>
          <w:rFonts w:ascii="宋体" w:eastAsia="宋体" w:hAnsi="宋体" w:cs="Times New Roman" w:hint="eastAsia"/>
          <w:bCs/>
          <w:kern w:val="0"/>
          <w:sz w:val="24"/>
          <w:szCs w:val="24"/>
        </w:rPr>
        <w:t>第</w:t>
      </w:r>
      <w:r w:rsidR="00F441D9">
        <w:rPr>
          <w:rFonts w:ascii="宋体" w:eastAsia="宋体" w:hAnsi="宋体" w:cs="Times New Roman" w:hint="eastAsia"/>
          <w:bCs/>
          <w:kern w:val="0"/>
          <w:sz w:val="24"/>
          <w:szCs w:val="24"/>
        </w:rPr>
        <w:t>七</w:t>
      </w:r>
      <w:r>
        <w:rPr>
          <w:rFonts w:ascii="宋体" w:eastAsia="宋体" w:hAnsi="宋体" w:cs="Times New Roman" w:hint="eastAsia"/>
          <w:bCs/>
          <w:kern w:val="0"/>
          <w:sz w:val="24"/>
          <w:szCs w:val="24"/>
        </w:rPr>
        <w:t>次</w:t>
      </w:r>
      <w:r w:rsidR="00A57ED8">
        <w:rPr>
          <w:rFonts w:ascii="宋体" w:eastAsia="宋体" w:hAnsi="宋体" w:cs="Times New Roman" w:hint="eastAsia"/>
          <w:bCs/>
          <w:kern w:val="0"/>
          <w:sz w:val="24"/>
          <w:szCs w:val="24"/>
        </w:rPr>
        <w:t>会议、第三届监事会第六次会议</w:t>
      </w:r>
      <w:r>
        <w:rPr>
          <w:rFonts w:ascii="宋体" w:eastAsia="宋体" w:hAnsi="宋体" w:cs="Times New Roman" w:hint="eastAsia"/>
          <w:bCs/>
          <w:kern w:val="0"/>
          <w:sz w:val="24"/>
          <w:szCs w:val="24"/>
        </w:rPr>
        <w:t>，审议通过了《关于公司参与认购</w:t>
      </w:r>
      <w:r w:rsidR="00F441D9" w:rsidRPr="00BC764C">
        <w:rPr>
          <w:rFonts w:ascii="宋体" w:eastAsia="宋体" w:hAnsi="宋体" w:cs="Times New Roman" w:hint="eastAsia"/>
          <w:bCs/>
          <w:kern w:val="0"/>
          <w:sz w:val="24"/>
          <w:szCs w:val="24"/>
        </w:rPr>
        <w:t>安庆交投投资基金</w:t>
      </w:r>
      <w:r>
        <w:rPr>
          <w:rFonts w:ascii="宋体" w:eastAsia="宋体" w:hAnsi="宋体" w:cs="Times New Roman" w:hint="eastAsia"/>
          <w:bCs/>
          <w:kern w:val="0"/>
          <w:sz w:val="24"/>
          <w:szCs w:val="24"/>
        </w:rPr>
        <w:t>份额的议案》。该事项无需提交公司股东大会审议。</w:t>
      </w:r>
    </w:p>
    <w:p w14:paraId="640CCBEA" w14:textId="77777777" w:rsidR="00253B8B" w:rsidRDefault="00253B8B" w:rsidP="00253B8B">
      <w:pPr>
        <w:adjustRightInd w:val="0"/>
        <w:snapToGrid w:val="0"/>
        <w:spacing w:afterLines="50" w:after="156" w:line="360" w:lineRule="auto"/>
        <w:ind w:firstLineChars="200" w:firstLine="480"/>
        <w:rPr>
          <w:rFonts w:ascii="宋体" w:eastAsia="宋体" w:hAnsi="宋体" w:cs="Times New Roman"/>
          <w:bCs/>
          <w:kern w:val="0"/>
          <w:sz w:val="24"/>
          <w:szCs w:val="24"/>
        </w:rPr>
      </w:pPr>
      <w:r w:rsidRPr="00253B8B">
        <w:rPr>
          <w:rFonts w:ascii="宋体" w:eastAsia="宋体" w:hAnsi="宋体" w:cs="Times New Roman"/>
          <w:bCs/>
          <w:kern w:val="0"/>
          <w:sz w:val="24"/>
          <w:szCs w:val="24"/>
        </w:rPr>
        <w:t>（三）是否涉及关联交易及重大资产重组</w:t>
      </w:r>
    </w:p>
    <w:p w14:paraId="1A5C104C" w14:textId="04203E90" w:rsidR="006F4935" w:rsidRDefault="00253B8B" w:rsidP="00253B8B">
      <w:pPr>
        <w:adjustRightInd w:val="0"/>
        <w:snapToGrid w:val="0"/>
        <w:spacing w:afterLines="50" w:after="156" w:line="360" w:lineRule="auto"/>
        <w:ind w:firstLineChars="200" w:firstLine="480"/>
        <w:rPr>
          <w:rFonts w:ascii="宋体" w:eastAsia="宋体" w:hAnsi="宋体" w:cs="Times New Roman"/>
          <w:bCs/>
          <w:kern w:val="0"/>
          <w:sz w:val="24"/>
          <w:szCs w:val="24"/>
        </w:rPr>
      </w:pPr>
      <w:r w:rsidRPr="00253B8B">
        <w:rPr>
          <w:rFonts w:ascii="宋体" w:eastAsia="宋体" w:hAnsi="宋体" w:cs="Times New Roman"/>
          <w:bCs/>
          <w:kern w:val="0"/>
          <w:sz w:val="24"/>
          <w:szCs w:val="24"/>
        </w:rPr>
        <w:t>本次对外投资事项不构成关联交易，亦不构成《上市公司重大资产重组管理办法》规定的重大资产重组。</w:t>
      </w:r>
    </w:p>
    <w:p w14:paraId="1F56140C" w14:textId="4B8953A9" w:rsidR="006F4935" w:rsidRPr="00253B8B" w:rsidRDefault="00253B8B" w:rsidP="00D10833">
      <w:pPr>
        <w:adjustRightInd w:val="0"/>
        <w:snapToGrid w:val="0"/>
        <w:spacing w:afterLines="50" w:after="156" w:line="360" w:lineRule="auto"/>
        <w:ind w:firstLineChars="200" w:firstLine="482"/>
        <w:rPr>
          <w:rFonts w:ascii="宋体" w:eastAsia="宋体" w:hAnsi="宋体" w:cs="Times New Roman"/>
          <w:b/>
          <w:kern w:val="0"/>
          <w:sz w:val="24"/>
          <w:szCs w:val="24"/>
        </w:rPr>
      </w:pPr>
      <w:r w:rsidRPr="00253B8B">
        <w:rPr>
          <w:rFonts w:ascii="宋体" w:eastAsia="宋体" w:hAnsi="宋体" w:cs="Times New Roman" w:hint="eastAsia"/>
          <w:b/>
          <w:kern w:val="0"/>
          <w:sz w:val="24"/>
          <w:szCs w:val="24"/>
        </w:rPr>
        <w:t>二、投资标的</w:t>
      </w:r>
      <w:r w:rsidR="0055696B">
        <w:rPr>
          <w:rFonts w:ascii="宋体" w:eastAsia="宋体" w:hAnsi="宋体" w:cs="Times New Roman" w:hint="eastAsia"/>
          <w:b/>
          <w:kern w:val="0"/>
          <w:sz w:val="24"/>
          <w:szCs w:val="24"/>
        </w:rPr>
        <w:t>基金</w:t>
      </w:r>
      <w:r w:rsidRPr="00253B8B">
        <w:rPr>
          <w:rFonts w:ascii="宋体" w:eastAsia="宋体" w:hAnsi="宋体" w:cs="Times New Roman" w:hint="eastAsia"/>
          <w:b/>
          <w:kern w:val="0"/>
          <w:sz w:val="24"/>
          <w:szCs w:val="24"/>
        </w:rPr>
        <w:t>基本情况</w:t>
      </w:r>
    </w:p>
    <w:p w14:paraId="47E22F84" w14:textId="1A93CA6D"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（一）标的基金名称：</w:t>
      </w:r>
      <w:r w:rsidR="00DA3194" w:rsidRPr="00BC764C">
        <w:rPr>
          <w:rFonts w:ascii="宋体" w:eastAsia="宋体" w:hAnsi="宋体" w:cs="Times New Roman" w:hint="eastAsia"/>
          <w:bCs/>
          <w:kern w:val="0"/>
          <w:sz w:val="24"/>
          <w:szCs w:val="24"/>
        </w:rPr>
        <w:t>安庆交投股权投资基金合伙企业</w:t>
      </w:r>
      <w:r w:rsidR="00DA3194" w:rsidRPr="00AB5370">
        <w:rPr>
          <w:rFonts w:ascii="宋体" w:eastAsia="宋体" w:hAnsi="宋体" w:cs="Times New Roman"/>
          <w:bCs/>
          <w:kern w:val="0"/>
          <w:sz w:val="24"/>
          <w:szCs w:val="24"/>
        </w:rPr>
        <w:t>（有限合伙）</w:t>
      </w:r>
    </w:p>
    <w:p w14:paraId="424ED3DD" w14:textId="7CCC5023"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（二）企业类型：有限合伙企业</w:t>
      </w:r>
    </w:p>
    <w:p w14:paraId="191CB159" w14:textId="0D70336E"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（三）执行事务合伙人：</w:t>
      </w:r>
      <w:r w:rsidR="00DA3194" w:rsidRPr="00DA3194">
        <w:rPr>
          <w:rFonts w:ascii="宋体" w:eastAsia="宋体" w:hAnsi="宋体" w:cs="Times New Roman" w:hint="eastAsia"/>
          <w:bCs/>
          <w:kern w:val="0"/>
          <w:sz w:val="24"/>
          <w:szCs w:val="24"/>
        </w:rPr>
        <w:t>安徽</w:t>
      </w:r>
      <w:proofErr w:type="gramStart"/>
      <w:r w:rsidR="00DA3194" w:rsidRPr="00DA3194">
        <w:rPr>
          <w:rFonts w:ascii="宋体" w:eastAsia="宋体" w:hAnsi="宋体" w:cs="Times New Roman" w:hint="eastAsia"/>
          <w:bCs/>
          <w:kern w:val="0"/>
          <w:sz w:val="24"/>
          <w:szCs w:val="24"/>
        </w:rPr>
        <w:t>金通智汇私募</w:t>
      </w:r>
      <w:proofErr w:type="gramEnd"/>
      <w:r w:rsidR="00DA3194" w:rsidRPr="00DA3194">
        <w:rPr>
          <w:rFonts w:ascii="宋体" w:eastAsia="宋体" w:hAnsi="宋体" w:cs="Times New Roman" w:hint="eastAsia"/>
          <w:bCs/>
          <w:kern w:val="0"/>
          <w:sz w:val="24"/>
          <w:szCs w:val="24"/>
        </w:rPr>
        <w:t>基金管理有限公司</w:t>
      </w:r>
    </w:p>
    <w:p w14:paraId="158BE0C2" w14:textId="1D6F3206"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（四）基金管理人：</w:t>
      </w:r>
      <w:r w:rsidR="00DA3194" w:rsidRPr="00DA3194">
        <w:rPr>
          <w:rFonts w:ascii="宋体" w:eastAsia="宋体" w:hAnsi="宋体" w:cs="Times New Roman" w:hint="eastAsia"/>
          <w:bCs/>
          <w:kern w:val="0"/>
          <w:sz w:val="24"/>
          <w:szCs w:val="24"/>
        </w:rPr>
        <w:t>安徽</w:t>
      </w:r>
      <w:proofErr w:type="gramStart"/>
      <w:r w:rsidR="00DA3194" w:rsidRPr="00DA3194">
        <w:rPr>
          <w:rFonts w:ascii="宋体" w:eastAsia="宋体" w:hAnsi="宋体" w:cs="Times New Roman" w:hint="eastAsia"/>
          <w:bCs/>
          <w:kern w:val="0"/>
          <w:sz w:val="24"/>
          <w:szCs w:val="24"/>
        </w:rPr>
        <w:t>金通智汇私募</w:t>
      </w:r>
      <w:proofErr w:type="gramEnd"/>
      <w:r w:rsidR="00DA3194" w:rsidRPr="00DA3194">
        <w:rPr>
          <w:rFonts w:ascii="宋体" w:eastAsia="宋体" w:hAnsi="宋体" w:cs="Times New Roman" w:hint="eastAsia"/>
          <w:bCs/>
          <w:kern w:val="0"/>
          <w:sz w:val="24"/>
          <w:szCs w:val="24"/>
        </w:rPr>
        <w:t>基金管理有限公司</w:t>
      </w:r>
    </w:p>
    <w:p w14:paraId="29EF189B" w14:textId="41F43F0F"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（五）注册地址：</w:t>
      </w:r>
      <w:r w:rsidR="00DA3194" w:rsidRPr="00DA3194">
        <w:rPr>
          <w:rFonts w:ascii="宋体" w:eastAsia="宋体" w:hAnsi="宋体" w:cs="Times New Roman" w:hint="eastAsia"/>
          <w:bCs/>
          <w:kern w:val="0"/>
          <w:sz w:val="24"/>
          <w:szCs w:val="24"/>
        </w:rPr>
        <w:t>安徽省安庆市迎江区龙狮桥乡绿地紫峰大厦B座33层18室</w:t>
      </w:r>
    </w:p>
    <w:p w14:paraId="7FEEE324" w14:textId="5D24D100"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（六）经营范围：</w:t>
      </w:r>
      <w:r w:rsidR="00DA3194" w:rsidRPr="00DA3194">
        <w:rPr>
          <w:rFonts w:ascii="宋体" w:eastAsia="宋体" w:hAnsi="宋体" w:cs="Times New Roman" w:hint="eastAsia"/>
          <w:bCs/>
          <w:kern w:val="0"/>
          <w:sz w:val="24"/>
          <w:szCs w:val="24"/>
        </w:rPr>
        <w:t>一般项目:以私募基金从事股权投资、投资管理、资产管理等活动（须在中国证券投资基金业协会完成登记备案后方可从事经营活动）（除许可业务外,可自主依法经营法律法规非禁止或限制的项目）</w:t>
      </w:r>
    </w:p>
    <w:p w14:paraId="364FC676" w14:textId="02D04256" w:rsidR="00253B8B" w:rsidRDefault="00253B8B" w:rsidP="00D44D89">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（七）</w:t>
      </w:r>
      <w:r w:rsidR="006E0F6E">
        <w:rPr>
          <w:rFonts w:ascii="宋体" w:eastAsia="宋体" w:hAnsi="宋体" w:cs="Times New Roman" w:hint="eastAsia"/>
          <w:bCs/>
          <w:kern w:val="0"/>
          <w:sz w:val="24"/>
          <w:szCs w:val="24"/>
        </w:rPr>
        <w:t>基金</w:t>
      </w:r>
      <w:r w:rsidR="00DA58E2">
        <w:rPr>
          <w:rFonts w:ascii="宋体" w:eastAsia="宋体" w:hAnsi="宋体" w:cs="Times New Roman" w:hint="eastAsia"/>
          <w:bCs/>
          <w:kern w:val="0"/>
          <w:sz w:val="24"/>
          <w:szCs w:val="24"/>
        </w:rPr>
        <w:t>存续期</w:t>
      </w:r>
      <w:r>
        <w:rPr>
          <w:rFonts w:ascii="宋体" w:eastAsia="宋体" w:hAnsi="宋体" w:cs="Times New Roman" w:hint="eastAsia"/>
          <w:bCs/>
          <w:kern w:val="0"/>
          <w:sz w:val="24"/>
          <w:szCs w:val="24"/>
        </w:rPr>
        <w:t>：</w:t>
      </w:r>
      <w:bookmarkStart w:id="0" w:name="_Ref261525890"/>
      <w:bookmarkStart w:id="1" w:name="_Ref477107678"/>
      <w:bookmarkStart w:id="2" w:name="_Ref475386540"/>
      <w:bookmarkStart w:id="3" w:name="_Ref360539360"/>
      <w:r w:rsidR="00D44D89" w:rsidRPr="00D44D89">
        <w:rPr>
          <w:rFonts w:ascii="宋体" w:eastAsia="宋体" w:hAnsi="宋体" w:cs="Times New Roman" w:hint="eastAsia"/>
          <w:bCs/>
          <w:kern w:val="0"/>
          <w:sz w:val="24"/>
          <w:szCs w:val="24"/>
        </w:rPr>
        <w:t>自营业执照签发之日起至基金成立六周年之日止。其中，营业执照签发之日起3年内为投资期；投资期届满至基金成立六周年之日为基金的退出期</w:t>
      </w:r>
      <w:r w:rsidR="00D516D1" w:rsidRPr="00D516D1">
        <w:rPr>
          <w:rFonts w:ascii="宋体" w:eastAsia="宋体" w:hAnsi="宋体" w:cs="Times New Roman"/>
          <w:bCs/>
          <w:kern w:val="0"/>
          <w:sz w:val="24"/>
          <w:szCs w:val="24"/>
        </w:rPr>
        <w:t>。</w:t>
      </w:r>
      <w:bookmarkStart w:id="4" w:name="_DV_M207"/>
      <w:bookmarkEnd w:id="0"/>
      <w:bookmarkEnd w:id="1"/>
      <w:bookmarkEnd w:id="2"/>
      <w:bookmarkEnd w:id="3"/>
      <w:bookmarkEnd w:id="4"/>
      <w:r w:rsidR="00D44D89" w:rsidRPr="00D44D89">
        <w:rPr>
          <w:rFonts w:ascii="宋体" w:eastAsia="宋体" w:hAnsi="宋体" w:cs="Times New Roman" w:hint="eastAsia"/>
          <w:bCs/>
          <w:kern w:val="0"/>
          <w:sz w:val="24"/>
          <w:szCs w:val="24"/>
        </w:rPr>
        <w:t>基金存续期满可延长两次，每次1年，须经合伙人一致通过。</w:t>
      </w:r>
    </w:p>
    <w:p w14:paraId="57B9A4CD" w14:textId="49804F1A"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（八）基金备案：</w:t>
      </w:r>
      <w:r w:rsidR="00EF02E4">
        <w:rPr>
          <w:rFonts w:ascii="宋体" w:eastAsia="宋体" w:hAnsi="宋体" w:cs="Times New Roman" w:hint="eastAsia"/>
          <w:bCs/>
          <w:kern w:val="0"/>
          <w:sz w:val="24"/>
          <w:szCs w:val="24"/>
        </w:rPr>
        <w:t>安庆交投投资基金已完成</w:t>
      </w:r>
      <w:r w:rsidRPr="00253B8B">
        <w:rPr>
          <w:rFonts w:ascii="宋体" w:eastAsia="宋体" w:hAnsi="宋体" w:cs="Times New Roman"/>
          <w:bCs/>
          <w:kern w:val="0"/>
          <w:sz w:val="24"/>
          <w:szCs w:val="24"/>
        </w:rPr>
        <w:t>中国证券投资基金业协会</w:t>
      </w:r>
      <w:r w:rsidR="00EF02E4">
        <w:rPr>
          <w:rFonts w:ascii="宋体" w:eastAsia="宋体" w:hAnsi="宋体" w:cs="Times New Roman" w:hint="eastAsia"/>
          <w:bCs/>
          <w:kern w:val="0"/>
          <w:sz w:val="24"/>
          <w:szCs w:val="24"/>
        </w:rPr>
        <w:t>基金产品</w:t>
      </w:r>
      <w:r w:rsidRPr="00253B8B">
        <w:rPr>
          <w:rFonts w:ascii="宋体" w:eastAsia="宋体" w:hAnsi="宋体" w:cs="Times New Roman"/>
          <w:bCs/>
          <w:kern w:val="0"/>
          <w:sz w:val="24"/>
          <w:szCs w:val="24"/>
        </w:rPr>
        <w:t>备案</w:t>
      </w:r>
      <w:r w:rsidR="00EF02E4">
        <w:rPr>
          <w:rFonts w:ascii="宋体" w:eastAsia="宋体" w:hAnsi="宋体" w:cs="Times New Roman" w:hint="eastAsia"/>
          <w:bCs/>
          <w:kern w:val="0"/>
          <w:sz w:val="24"/>
          <w:szCs w:val="24"/>
        </w:rPr>
        <w:t>，基金编号SZY</w:t>
      </w:r>
      <w:r w:rsidR="00EF02E4">
        <w:rPr>
          <w:rFonts w:ascii="宋体" w:eastAsia="宋体" w:hAnsi="宋体" w:cs="Times New Roman"/>
          <w:bCs/>
          <w:kern w:val="0"/>
          <w:sz w:val="24"/>
          <w:szCs w:val="24"/>
        </w:rPr>
        <w:t>645</w:t>
      </w:r>
      <w:r>
        <w:rPr>
          <w:rFonts w:ascii="宋体" w:eastAsia="宋体" w:hAnsi="宋体" w:cs="Times New Roman" w:hint="eastAsia"/>
          <w:bCs/>
          <w:kern w:val="0"/>
          <w:sz w:val="24"/>
          <w:szCs w:val="24"/>
        </w:rPr>
        <w:t>。</w:t>
      </w:r>
    </w:p>
    <w:p w14:paraId="4B65459B" w14:textId="10628B8F"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（九）</w:t>
      </w:r>
      <w:r w:rsidR="009772F1">
        <w:rPr>
          <w:rFonts w:ascii="宋体" w:eastAsia="宋体" w:hAnsi="宋体" w:cs="Times New Roman" w:hint="eastAsia"/>
          <w:bCs/>
          <w:kern w:val="0"/>
          <w:sz w:val="24"/>
          <w:szCs w:val="24"/>
        </w:rPr>
        <w:t>基金规模及出资人情况</w:t>
      </w:r>
    </w:p>
    <w:p w14:paraId="2F90B089" w14:textId="62A380E8" w:rsidR="009772F1" w:rsidRDefault="00EF02E4"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安庆交投投资基金总认缴出资额为</w:t>
      </w:r>
      <w:r w:rsidRPr="006451E0">
        <w:rPr>
          <w:rFonts w:ascii="宋体" w:eastAsia="宋体" w:hAnsi="宋体" w:cs="Times New Roman"/>
          <w:bCs/>
          <w:kern w:val="0"/>
          <w:sz w:val="24"/>
          <w:szCs w:val="24"/>
        </w:rPr>
        <w:t>83,133.00</w:t>
      </w:r>
      <w:r>
        <w:rPr>
          <w:rFonts w:ascii="宋体" w:eastAsia="宋体" w:hAnsi="宋体" w:cs="Times New Roman" w:hint="eastAsia"/>
          <w:bCs/>
          <w:kern w:val="0"/>
          <w:sz w:val="24"/>
          <w:szCs w:val="24"/>
        </w:rPr>
        <w:t>万</w:t>
      </w:r>
      <w:r w:rsidRPr="00931943">
        <w:rPr>
          <w:rFonts w:ascii="宋体" w:eastAsia="宋体" w:hAnsi="宋体" w:cs="Times New Roman"/>
          <w:bCs/>
          <w:kern w:val="0"/>
          <w:sz w:val="24"/>
          <w:szCs w:val="24"/>
        </w:rPr>
        <w:t>元</w:t>
      </w:r>
      <w:r w:rsidR="00923A99">
        <w:rPr>
          <w:rFonts w:ascii="宋体" w:eastAsia="宋体" w:hAnsi="宋体" w:cs="Times New Roman" w:hint="eastAsia"/>
          <w:bCs/>
          <w:kern w:val="0"/>
          <w:sz w:val="24"/>
          <w:szCs w:val="24"/>
        </w:rPr>
        <w:t>，</w:t>
      </w:r>
      <w:r>
        <w:rPr>
          <w:rFonts w:ascii="宋体" w:eastAsia="宋体" w:hAnsi="宋体" w:cs="Times New Roman" w:hint="eastAsia"/>
          <w:bCs/>
          <w:kern w:val="0"/>
          <w:sz w:val="24"/>
          <w:szCs w:val="24"/>
        </w:rPr>
        <w:t>全部份额认购完成后，</w:t>
      </w:r>
      <w:r w:rsidR="00923A99" w:rsidRPr="00923A99">
        <w:rPr>
          <w:rFonts w:ascii="宋体" w:eastAsia="宋体" w:hAnsi="宋体" w:cs="Times New Roman"/>
          <w:bCs/>
          <w:kern w:val="0"/>
          <w:sz w:val="24"/>
          <w:szCs w:val="24"/>
        </w:rPr>
        <w:t>全体合伙人及认缴出资情况如下：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1700"/>
        <w:gridCol w:w="1762"/>
        <w:gridCol w:w="846"/>
      </w:tblGrid>
      <w:tr w:rsidR="00771D7C" w:rsidRPr="00771D7C" w14:paraId="30F09AC2" w14:textId="77777777" w:rsidTr="005C5C00">
        <w:tc>
          <w:tcPr>
            <w:tcW w:w="2474" w:type="pct"/>
            <w:vAlign w:val="center"/>
          </w:tcPr>
          <w:p w14:paraId="294DF792" w14:textId="6C6A929D" w:rsidR="00771D7C" w:rsidRPr="00144FD2" w:rsidRDefault="00771D7C" w:rsidP="00A0070B">
            <w:pPr>
              <w:jc w:val="center"/>
              <w:rPr>
                <w:rFonts w:ascii="宋体" w:eastAsia="宋体" w:hAnsi="宋体" w:cs="仿宋"/>
                <w:b/>
                <w:bCs/>
                <w:szCs w:val="21"/>
              </w:rPr>
            </w:pPr>
            <w:r w:rsidRPr="00144FD2">
              <w:rPr>
                <w:rFonts w:ascii="宋体" w:eastAsia="宋体" w:hAnsi="宋体" w:cs="仿宋" w:hint="eastAsia"/>
                <w:b/>
                <w:bCs/>
                <w:szCs w:val="21"/>
              </w:rPr>
              <w:t>合伙人姓名</w:t>
            </w:r>
          </w:p>
        </w:tc>
        <w:tc>
          <w:tcPr>
            <w:tcW w:w="997" w:type="pct"/>
            <w:vAlign w:val="center"/>
          </w:tcPr>
          <w:p w14:paraId="332ED4BC" w14:textId="1A4F775D" w:rsidR="00771D7C" w:rsidRPr="00144FD2" w:rsidRDefault="00771D7C" w:rsidP="00A0070B">
            <w:pPr>
              <w:jc w:val="center"/>
              <w:rPr>
                <w:rFonts w:ascii="宋体" w:eastAsia="宋体" w:hAnsi="宋体" w:cs="仿宋"/>
                <w:b/>
                <w:bCs/>
                <w:szCs w:val="21"/>
              </w:rPr>
            </w:pPr>
            <w:r w:rsidRPr="00144FD2">
              <w:rPr>
                <w:rFonts w:ascii="宋体" w:eastAsia="宋体" w:hAnsi="宋体" w:cs="仿宋" w:hint="eastAsia"/>
                <w:b/>
                <w:bCs/>
                <w:szCs w:val="21"/>
              </w:rPr>
              <w:t>合伙人类型</w:t>
            </w:r>
          </w:p>
        </w:tc>
        <w:tc>
          <w:tcPr>
            <w:tcW w:w="1033" w:type="pct"/>
            <w:vAlign w:val="center"/>
          </w:tcPr>
          <w:p w14:paraId="59C5C4F0" w14:textId="77777777" w:rsidR="005C5C00" w:rsidRDefault="00771D7C" w:rsidP="00A0070B">
            <w:pPr>
              <w:jc w:val="center"/>
              <w:rPr>
                <w:rFonts w:ascii="宋体" w:eastAsia="宋体" w:hAnsi="宋体" w:cs="仿宋"/>
                <w:b/>
                <w:bCs/>
                <w:szCs w:val="21"/>
              </w:rPr>
            </w:pPr>
            <w:r w:rsidRPr="00144FD2">
              <w:rPr>
                <w:rFonts w:ascii="宋体" w:eastAsia="宋体" w:hAnsi="宋体" w:cs="仿宋" w:hint="eastAsia"/>
                <w:b/>
                <w:bCs/>
                <w:szCs w:val="21"/>
              </w:rPr>
              <w:t>认缴出资额</w:t>
            </w:r>
          </w:p>
          <w:p w14:paraId="2F1F53A3" w14:textId="793DFAA7" w:rsidR="00771D7C" w:rsidRPr="00144FD2" w:rsidRDefault="00771D7C" w:rsidP="00A0070B">
            <w:pPr>
              <w:jc w:val="center"/>
              <w:rPr>
                <w:rFonts w:ascii="宋体" w:eastAsia="宋体" w:hAnsi="宋体" w:cs="仿宋"/>
                <w:b/>
                <w:bCs/>
                <w:szCs w:val="21"/>
              </w:rPr>
            </w:pPr>
            <w:r w:rsidRPr="00144FD2">
              <w:rPr>
                <w:rFonts w:ascii="宋体" w:eastAsia="宋体" w:hAnsi="宋体" w:cs="仿宋" w:hint="eastAsia"/>
                <w:b/>
                <w:bCs/>
                <w:szCs w:val="21"/>
              </w:rPr>
              <w:t>（万元）</w:t>
            </w:r>
          </w:p>
        </w:tc>
        <w:tc>
          <w:tcPr>
            <w:tcW w:w="496" w:type="pct"/>
            <w:vAlign w:val="center"/>
          </w:tcPr>
          <w:p w14:paraId="5FD86583" w14:textId="77777777" w:rsidR="00771D7C" w:rsidRPr="00144FD2" w:rsidRDefault="00771D7C" w:rsidP="00A0070B">
            <w:pPr>
              <w:jc w:val="center"/>
              <w:rPr>
                <w:rFonts w:ascii="宋体" w:eastAsia="宋体" w:hAnsi="宋体" w:cs="仿宋"/>
                <w:b/>
                <w:bCs/>
                <w:szCs w:val="21"/>
              </w:rPr>
            </w:pPr>
            <w:r w:rsidRPr="00144FD2">
              <w:rPr>
                <w:rFonts w:ascii="宋体" w:eastAsia="宋体" w:hAnsi="宋体" w:cs="仿宋" w:hint="eastAsia"/>
                <w:b/>
                <w:bCs/>
                <w:szCs w:val="21"/>
              </w:rPr>
              <w:t>出资比例</w:t>
            </w:r>
          </w:p>
        </w:tc>
      </w:tr>
      <w:tr w:rsidR="005C5C00" w:rsidRPr="00771D7C" w14:paraId="675D5350" w14:textId="77777777" w:rsidTr="005C5C00">
        <w:trPr>
          <w:trHeight w:val="306"/>
        </w:trPr>
        <w:tc>
          <w:tcPr>
            <w:tcW w:w="2474" w:type="pct"/>
          </w:tcPr>
          <w:p w14:paraId="196DE211" w14:textId="342BC5B7"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lastRenderedPageBreak/>
              <w:t>安徽</w:t>
            </w:r>
            <w:proofErr w:type="gramStart"/>
            <w:r w:rsidRPr="00EF02E4">
              <w:rPr>
                <w:rFonts w:ascii="宋体" w:eastAsia="宋体" w:hAnsi="宋体" w:cs="仿宋" w:hint="eastAsia"/>
                <w:szCs w:val="21"/>
              </w:rPr>
              <w:t>金通智汇私募</w:t>
            </w:r>
            <w:proofErr w:type="gramEnd"/>
            <w:r w:rsidRPr="00EF02E4">
              <w:rPr>
                <w:rFonts w:ascii="宋体" w:eastAsia="宋体" w:hAnsi="宋体" w:cs="仿宋" w:hint="eastAsia"/>
                <w:szCs w:val="21"/>
              </w:rPr>
              <w:t>基金管理有限公司</w:t>
            </w:r>
          </w:p>
        </w:tc>
        <w:tc>
          <w:tcPr>
            <w:tcW w:w="997" w:type="pct"/>
          </w:tcPr>
          <w:p w14:paraId="7E1A32E7" w14:textId="616FD20D" w:rsidR="005C5C00" w:rsidRPr="00144FD2" w:rsidRDefault="005C5C00" w:rsidP="005C5C00">
            <w:pPr>
              <w:jc w:val="left"/>
              <w:rPr>
                <w:rFonts w:ascii="宋体" w:eastAsia="宋体" w:hAnsi="宋体" w:cs="仿宋"/>
                <w:szCs w:val="21"/>
              </w:rPr>
            </w:pPr>
            <w:r>
              <w:rPr>
                <w:rFonts w:ascii="宋体" w:eastAsia="宋体" w:hAnsi="宋体" w:cs="仿宋" w:hint="eastAsia"/>
                <w:szCs w:val="21"/>
              </w:rPr>
              <w:t>普通合伙人</w:t>
            </w:r>
          </w:p>
        </w:tc>
        <w:tc>
          <w:tcPr>
            <w:tcW w:w="1033" w:type="pct"/>
          </w:tcPr>
          <w:p w14:paraId="278654A2" w14:textId="70CDF6BF" w:rsidR="005C5C00" w:rsidRPr="00144FD2" w:rsidRDefault="005C5C00" w:rsidP="005C5C00">
            <w:pPr>
              <w:jc w:val="right"/>
              <w:rPr>
                <w:rFonts w:ascii="宋体" w:eastAsia="宋体" w:hAnsi="宋体" w:cs="仿宋"/>
                <w:szCs w:val="21"/>
              </w:rPr>
            </w:pPr>
            <w:r w:rsidRPr="00EF02E4">
              <w:rPr>
                <w:rFonts w:ascii="宋体" w:eastAsia="宋体" w:hAnsi="宋体" w:cs="仿宋" w:hint="eastAsia"/>
                <w:szCs w:val="21"/>
              </w:rPr>
              <w:t>32.</w:t>
            </w:r>
            <w:r w:rsidRPr="00EF02E4">
              <w:rPr>
                <w:rFonts w:ascii="宋体" w:eastAsia="宋体" w:hAnsi="宋体" w:cs="仿宋"/>
                <w:szCs w:val="21"/>
              </w:rPr>
              <w:t>00</w:t>
            </w:r>
          </w:p>
        </w:tc>
        <w:tc>
          <w:tcPr>
            <w:tcW w:w="496" w:type="pct"/>
            <w:vAlign w:val="center"/>
          </w:tcPr>
          <w:p w14:paraId="67699601" w14:textId="0172174B" w:rsidR="005C5C00" w:rsidRPr="00144FD2" w:rsidRDefault="005C5C00" w:rsidP="005C5C00">
            <w:pPr>
              <w:jc w:val="right"/>
              <w:rPr>
                <w:rFonts w:ascii="宋体" w:eastAsia="宋体" w:hAnsi="宋体" w:cs="仿宋"/>
                <w:szCs w:val="21"/>
              </w:rPr>
            </w:pPr>
            <w:r w:rsidRPr="005C5C00">
              <w:rPr>
                <w:rFonts w:ascii="宋体" w:eastAsia="宋体" w:hAnsi="宋体" w:cs="仿宋" w:hint="eastAsia"/>
                <w:szCs w:val="21"/>
              </w:rPr>
              <w:t>0.04%</w:t>
            </w:r>
          </w:p>
        </w:tc>
      </w:tr>
      <w:tr w:rsidR="005C5C00" w:rsidRPr="00771D7C" w14:paraId="3203263A" w14:textId="77777777" w:rsidTr="005C5C00">
        <w:tc>
          <w:tcPr>
            <w:tcW w:w="2474" w:type="pct"/>
          </w:tcPr>
          <w:p w14:paraId="025215E2" w14:textId="57A8441A"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安徽路达公路工程有限责任公司</w:t>
            </w:r>
          </w:p>
        </w:tc>
        <w:tc>
          <w:tcPr>
            <w:tcW w:w="997" w:type="pct"/>
          </w:tcPr>
          <w:p w14:paraId="30F4858D" w14:textId="7428D06F"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有限合伙人</w:t>
            </w:r>
          </w:p>
        </w:tc>
        <w:tc>
          <w:tcPr>
            <w:tcW w:w="1033" w:type="pct"/>
          </w:tcPr>
          <w:p w14:paraId="221E2F35" w14:textId="3D06929B" w:rsidR="005C5C00" w:rsidRPr="00144FD2" w:rsidRDefault="005C5C00" w:rsidP="005C5C00">
            <w:pPr>
              <w:jc w:val="right"/>
              <w:rPr>
                <w:rFonts w:ascii="宋体" w:eastAsia="宋体" w:hAnsi="宋体" w:cs="仿宋"/>
                <w:szCs w:val="21"/>
              </w:rPr>
            </w:pPr>
            <w:r w:rsidRPr="00EF02E4">
              <w:rPr>
                <w:rFonts w:ascii="宋体" w:eastAsia="宋体" w:hAnsi="宋体" w:cs="仿宋"/>
                <w:szCs w:val="21"/>
              </w:rPr>
              <w:t>35,458.00</w:t>
            </w:r>
          </w:p>
        </w:tc>
        <w:tc>
          <w:tcPr>
            <w:tcW w:w="496" w:type="pct"/>
            <w:vAlign w:val="center"/>
          </w:tcPr>
          <w:p w14:paraId="7B05CF42" w14:textId="10F43ACB" w:rsidR="005C5C00" w:rsidRPr="00144FD2" w:rsidRDefault="005C5C00" w:rsidP="005C5C00">
            <w:pPr>
              <w:jc w:val="right"/>
              <w:rPr>
                <w:rFonts w:ascii="宋体" w:eastAsia="宋体" w:hAnsi="宋体" w:cs="仿宋"/>
                <w:szCs w:val="21"/>
              </w:rPr>
            </w:pPr>
            <w:r w:rsidRPr="005C5C00">
              <w:rPr>
                <w:rFonts w:ascii="宋体" w:eastAsia="宋体" w:hAnsi="宋体" w:cs="仿宋" w:hint="eastAsia"/>
                <w:szCs w:val="21"/>
              </w:rPr>
              <w:t>42.65%</w:t>
            </w:r>
          </w:p>
        </w:tc>
      </w:tr>
      <w:tr w:rsidR="005C5C00" w:rsidRPr="00771D7C" w14:paraId="77592131" w14:textId="77777777" w:rsidTr="005C5C00">
        <w:tc>
          <w:tcPr>
            <w:tcW w:w="2474" w:type="pct"/>
          </w:tcPr>
          <w:p w14:paraId="3DDE4D5F" w14:textId="00E9181E"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安徽省交通建设股份有限公司</w:t>
            </w:r>
          </w:p>
        </w:tc>
        <w:tc>
          <w:tcPr>
            <w:tcW w:w="997" w:type="pct"/>
          </w:tcPr>
          <w:p w14:paraId="2E2269AC" w14:textId="3CED3014"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有限合伙人</w:t>
            </w:r>
          </w:p>
        </w:tc>
        <w:tc>
          <w:tcPr>
            <w:tcW w:w="1033" w:type="pct"/>
          </w:tcPr>
          <w:p w14:paraId="144B083C" w14:textId="36BE0137" w:rsidR="005C5C00" w:rsidRPr="00144FD2" w:rsidRDefault="005C5C00" w:rsidP="005C5C00">
            <w:pPr>
              <w:jc w:val="right"/>
              <w:rPr>
                <w:rFonts w:ascii="宋体" w:eastAsia="宋体" w:hAnsi="宋体" w:cs="仿宋"/>
                <w:szCs w:val="21"/>
              </w:rPr>
            </w:pPr>
            <w:r w:rsidRPr="00EF02E4">
              <w:rPr>
                <w:rFonts w:ascii="宋体" w:eastAsia="宋体" w:hAnsi="宋体" w:cs="仿宋"/>
                <w:szCs w:val="21"/>
              </w:rPr>
              <w:t>15,964.00</w:t>
            </w:r>
          </w:p>
        </w:tc>
        <w:tc>
          <w:tcPr>
            <w:tcW w:w="496" w:type="pct"/>
            <w:vAlign w:val="center"/>
          </w:tcPr>
          <w:p w14:paraId="1D87ADA8" w14:textId="0480271D" w:rsidR="005C5C00" w:rsidRPr="00144FD2" w:rsidRDefault="005C5C00" w:rsidP="005C5C00">
            <w:pPr>
              <w:jc w:val="right"/>
              <w:rPr>
                <w:rFonts w:ascii="宋体" w:eastAsia="宋体" w:hAnsi="宋体" w:cs="仿宋"/>
                <w:szCs w:val="21"/>
              </w:rPr>
            </w:pPr>
            <w:r w:rsidRPr="005C5C00">
              <w:rPr>
                <w:rFonts w:ascii="宋体" w:eastAsia="宋体" w:hAnsi="宋体" w:cs="仿宋" w:hint="eastAsia"/>
                <w:szCs w:val="21"/>
              </w:rPr>
              <w:t>19.20%</w:t>
            </w:r>
          </w:p>
        </w:tc>
      </w:tr>
      <w:tr w:rsidR="005C5C00" w:rsidRPr="00771D7C" w14:paraId="51789D31" w14:textId="77777777" w:rsidTr="005C5C00">
        <w:tc>
          <w:tcPr>
            <w:tcW w:w="2474" w:type="pct"/>
          </w:tcPr>
          <w:p w14:paraId="315B4F16" w14:textId="58A367EC"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安徽朴石资产管理有限公司</w:t>
            </w:r>
          </w:p>
        </w:tc>
        <w:tc>
          <w:tcPr>
            <w:tcW w:w="997" w:type="pct"/>
          </w:tcPr>
          <w:p w14:paraId="2B67F2F5" w14:textId="124C0F72"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有限合伙人</w:t>
            </w:r>
          </w:p>
        </w:tc>
        <w:tc>
          <w:tcPr>
            <w:tcW w:w="1033" w:type="pct"/>
          </w:tcPr>
          <w:p w14:paraId="16F5C341" w14:textId="2797EA3B" w:rsidR="005C5C00" w:rsidRPr="00144FD2" w:rsidRDefault="005C5C00" w:rsidP="005C5C00">
            <w:pPr>
              <w:jc w:val="right"/>
              <w:rPr>
                <w:rFonts w:ascii="宋体" w:eastAsia="宋体" w:hAnsi="宋体" w:cs="仿宋"/>
                <w:szCs w:val="21"/>
              </w:rPr>
            </w:pPr>
            <w:r w:rsidRPr="00EF02E4">
              <w:rPr>
                <w:rFonts w:ascii="宋体" w:eastAsia="宋体" w:hAnsi="宋体" w:cs="仿宋"/>
                <w:szCs w:val="21"/>
              </w:rPr>
              <w:t>11,015.00</w:t>
            </w:r>
          </w:p>
        </w:tc>
        <w:tc>
          <w:tcPr>
            <w:tcW w:w="496" w:type="pct"/>
            <w:vAlign w:val="center"/>
          </w:tcPr>
          <w:p w14:paraId="6D505A4B" w14:textId="43692657" w:rsidR="005C5C00" w:rsidRPr="00144FD2" w:rsidRDefault="005C5C00" w:rsidP="005C5C00">
            <w:pPr>
              <w:jc w:val="right"/>
              <w:rPr>
                <w:rFonts w:ascii="宋体" w:eastAsia="宋体" w:hAnsi="宋体" w:cs="仿宋"/>
                <w:szCs w:val="21"/>
              </w:rPr>
            </w:pPr>
            <w:r w:rsidRPr="005C5C00">
              <w:rPr>
                <w:rFonts w:ascii="宋体" w:eastAsia="宋体" w:hAnsi="宋体" w:cs="仿宋" w:hint="eastAsia"/>
                <w:szCs w:val="21"/>
              </w:rPr>
              <w:t>13.25%</w:t>
            </w:r>
          </w:p>
        </w:tc>
      </w:tr>
      <w:tr w:rsidR="005C5C00" w:rsidRPr="00771D7C" w14:paraId="73C1138F" w14:textId="77777777" w:rsidTr="005C5C00">
        <w:tc>
          <w:tcPr>
            <w:tcW w:w="2474" w:type="pct"/>
          </w:tcPr>
          <w:p w14:paraId="189F68C5" w14:textId="6A42FE37"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安徽省公路桥梁工程有限公司</w:t>
            </w:r>
          </w:p>
        </w:tc>
        <w:tc>
          <w:tcPr>
            <w:tcW w:w="997" w:type="pct"/>
          </w:tcPr>
          <w:p w14:paraId="32A57DE4" w14:textId="240876B0"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有限合伙人</w:t>
            </w:r>
          </w:p>
        </w:tc>
        <w:tc>
          <w:tcPr>
            <w:tcW w:w="1033" w:type="pct"/>
          </w:tcPr>
          <w:p w14:paraId="3682FF65" w14:textId="48B1C48F" w:rsidR="005C5C00" w:rsidRPr="00144FD2" w:rsidRDefault="005C5C00" w:rsidP="005C5C00">
            <w:pPr>
              <w:jc w:val="right"/>
              <w:rPr>
                <w:rFonts w:ascii="宋体" w:eastAsia="宋体" w:hAnsi="宋体" w:cs="仿宋"/>
                <w:szCs w:val="21"/>
              </w:rPr>
            </w:pPr>
            <w:r w:rsidRPr="00EF02E4">
              <w:rPr>
                <w:rFonts w:ascii="宋体" w:eastAsia="宋体" w:hAnsi="宋体" w:cs="仿宋"/>
                <w:szCs w:val="21"/>
              </w:rPr>
              <w:t>8,898.00</w:t>
            </w:r>
          </w:p>
        </w:tc>
        <w:tc>
          <w:tcPr>
            <w:tcW w:w="496" w:type="pct"/>
            <w:vAlign w:val="center"/>
          </w:tcPr>
          <w:p w14:paraId="5A8C9783" w14:textId="33F0AC8A" w:rsidR="005C5C00" w:rsidRPr="00144FD2" w:rsidRDefault="005C5C00" w:rsidP="005C5C00">
            <w:pPr>
              <w:jc w:val="right"/>
              <w:rPr>
                <w:rFonts w:ascii="宋体" w:eastAsia="宋体" w:hAnsi="宋体" w:cs="仿宋"/>
                <w:szCs w:val="21"/>
              </w:rPr>
            </w:pPr>
            <w:r w:rsidRPr="005C5C00">
              <w:rPr>
                <w:rFonts w:ascii="宋体" w:eastAsia="宋体" w:hAnsi="宋体" w:cs="仿宋" w:hint="eastAsia"/>
                <w:szCs w:val="21"/>
              </w:rPr>
              <w:t>10.70%</w:t>
            </w:r>
          </w:p>
        </w:tc>
      </w:tr>
      <w:tr w:rsidR="005C5C00" w:rsidRPr="00771D7C" w14:paraId="2F7A8337" w14:textId="77777777" w:rsidTr="005C5C00">
        <w:tc>
          <w:tcPr>
            <w:tcW w:w="2474" w:type="pct"/>
          </w:tcPr>
          <w:p w14:paraId="5118403F" w14:textId="1D757552"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蚌埠市鑫盛路桥工程有限公司</w:t>
            </w:r>
          </w:p>
        </w:tc>
        <w:tc>
          <w:tcPr>
            <w:tcW w:w="997" w:type="pct"/>
          </w:tcPr>
          <w:p w14:paraId="27D7A425" w14:textId="1A4BB82D"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有限合伙人</w:t>
            </w:r>
          </w:p>
        </w:tc>
        <w:tc>
          <w:tcPr>
            <w:tcW w:w="1033" w:type="pct"/>
          </w:tcPr>
          <w:p w14:paraId="2A658EEC" w14:textId="6E90F304" w:rsidR="005C5C00" w:rsidRPr="00144FD2" w:rsidRDefault="005C5C00" w:rsidP="005C5C00">
            <w:pPr>
              <w:jc w:val="right"/>
              <w:rPr>
                <w:rFonts w:ascii="宋体" w:eastAsia="宋体" w:hAnsi="宋体" w:cs="仿宋"/>
                <w:szCs w:val="21"/>
              </w:rPr>
            </w:pPr>
            <w:r w:rsidRPr="00EF02E4">
              <w:rPr>
                <w:rFonts w:ascii="宋体" w:eastAsia="宋体" w:hAnsi="宋体" w:cs="仿宋"/>
                <w:szCs w:val="21"/>
              </w:rPr>
              <w:t>8,766.00</w:t>
            </w:r>
          </w:p>
        </w:tc>
        <w:tc>
          <w:tcPr>
            <w:tcW w:w="496" w:type="pct"/>
            <w:vAlign w:val="center"/>
          </w:tcPr>
          <w:p w14:paraId="1528CC01" w14:textId="3317EC85" w:rsidR="005C5C00" w:rsidRPr="00144FD2" w:rsidRDefault="005C5C00" w:rsidP="005C5C00">
            <w:pPr>
              <w:jc w:val="right"/>
              <w:rPr>
                <w:rFonts w:ascii="宋体" w:eastAsia="宋体" w:hAnsi="宋体" w:cs="仿宋"/>
                <w:szCs w:val="21"/>
              </w:rPr>
            </w:pPr>
            <w:r w:rsidRPr="005C5C00">
              <w:rPr>
                <w:rFonts w:ascii="宋体" w:eastAsia="宋体" w:hAnsi="宋体" w:cs="仿宋" w:hint="eastAsia"/>
                <w:szCs w:val="21"/>
              </w:rPr>
              <w:t>10.54%</w:t>
            </w:r>
          </w:p>
        </w:tc>
      </w:tr>
      <w:tr w:rsidR="005C5C00" w:rsidRPr="00771D7C" w14:paraId="0AA33779" w14:textId="77777777" w:rsidTr="005C5C00">
        <w:tc>
          <w:tcPr>
            <w:tcW w:w="2474" w:type="pct"/>
          </w:tcPr>
          <w:p w14:paraId="0A089DF7" w14:textId="7BB8BDA9"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安徽中桥建设集团有限公司</w:t>
            </w:r>
          </w:p>
        </w:tc>
        <w:tc>
          <w:tcPr>
            <w:tcW w:w="997" w:type="pct"/>
          </w:tcPr>
          <w:p w14:paraId="7EA79032" w14:textId="2420E364" w:rsidR="005C5C00" w:rsidRPr="00144FD2" w:rsidRDefault="005C5C00" w:rsidP="005C5C00">
            <w:pPr>
              <w:jc w:val="left"/>
              <w:rPr>
                <w:rFonts w:ascii="宋体" w:eastAsia="宋体" w:hAnsi="宋体" w:cs="仿宋"/>
                <w:szCs w:val="21"/>
              </w:rPr>
            </w:pPr>
            <w:r w:rsidRPr="00EF02E4">
              <w:rPr>
                <w:rFonts w:ascii="宋体" w:eastAsia="宋体" w:hAnsi="宋体" w:cs="仿宋" w:hint="eastAsia"/>
                <w:szCs w:val="21"/>
              </w:rPr>
              <w:t>有限合伙人</w:t>
            </w:r>
          </w:p>
        </w:tc>
        <w:tc>
          <w:tcPr>
            <w:tcW w:w="1033" w:type="pct"/>
          </w:tcPr>
          <w:p w14:paraId="07A0BD10" w14:textId="143D7DEE" w:rsidR="005C5C00" w:rsidRPr="00144FD2" w:rsidRDefault="005C5C00" w:rsidP="005C5C00">
            <w:pPr>
              <w:jc w:val="right"/>
              <w:rPr>
                <w:rFonts w:ascii="宋体" w:eastAsia="宋体" w:hAnsi="宋体" w:cs="仿宋"/>
                <w:szCs w:val="21"/>
              </w:rPr>
            </w:pPr>
            <w:r w:rsidRPr="00EF02E4">
              <w:rPr>
                <w:rFonts w:ascii="宋体" w:eastAsia="宋体" w:hAnsi="宋体" w:cs="仿宋"/>
                <w:szCs w:val="21"/>
              </w:rPr>
              <w:t>3,000.00</w:t>
            </w:r>
          </w:p>
        </w:tc>
        <w:tc>
          <w:tcPr>
            <w:tcW w:w="496" w:type="pct"/>
            <w:vAlign w:val="center"/>
          </w:tcPr>
          <w:p w14:paraId="3C81C85C" w14:textId="37D9819C" w:rsidR="005C5C00" w:rsidRPr="00144FD2" w:rsidRDefault="005C5C00" w:rsidP="005C5C00">
            <w:pPr>
              <w:jc w:val="right"/>
              <w:rPr>
                <w:rFonts w:ascii="宋体" w:eastAsia="宋体" w:hAnsi="宋体" w:cs="仿宋"/>
                <w:szCs w:val="21"/>
              </w:rPr>
            </w:pPr>
            <w:r w:rsidRPr="005C5C00">
              <w:rPr>
                <w:rFonts w:ascii="宋体" w:eastAsia="宋体" w:hAnsi="宋体" w:cs="仿宋" w:hint="eastAsia"/>
                <w:szCs w:val="21"/>
              </w:rPr>
              <w:t>3.61%</w:t>
            </w:r>
          </w:p>
        </w:tc>
      </w:tr>
      <w:tr w:rsidR="005C5C00" w:rsidRPr="00771D7C" w14:paraId="77A29512" w14:textId="77777777" w:rsidTr="005C5C00">
        <w:tc>
          <w:tcPr>
            <w:tcW w:w="3471" w:type="pct"/>
            <w:gridSpan w:val="2"/>
          </w:tcPr>
          <w:p w14:paraId="484ADB43" w14:textId="7E71B51A" w:rsidR="005C5C00" w:rsidRPr="00144FD2" w:rsidRDefault="005C5C00" w:rsidP="005C5C00">
            <w:pPr>
              <w:jc w:val="center"/>
              <w:rPr>
                <w:rFonts w:ascii="宋体" w:eastAsia="宋体" w:hAnsi="宋体" w:cs="仿宋"/>
                <w:b/>
                <w:bCs/>
                <w:color w:val="000000"/>
                <w:szCs w:val="21"/>
              </w:rPr>
            </w:pPr>
            <w:r w:rsidRPr="00144FD2">
              <w:rPr>
                <w:rFonts w:ascii="宋体" w:eastAsia="宋体" w:hAnsi="宋体" w:cs="仿宋" w:hint="eastAsia"/>
                <w:b/>
                <w:bCs/>
                <w:color w:val="000000"/>
                <w:szCs w:val="21"/>
              </w:rPr>
              <w:t>合计</w:t>
            </w:r>
          </w:p>
        </w:tc>
        <w:tc>
          <w:tcPr>
            <w:tcW w:w="1033" w:type="pct"/>
          </w:tcPr>
          <w:p w14:paraId="7ACA6BAF" w14:textId="17BDB195" w:rsidR="005C5C00" w:rsidRPr="00144FD2" w:rsidRDefault="005C5C00" w:rsidP="005C5C00">
            <w:pPr>
              <w:jc w:val="right"/>
              <w:rPr>
                <w:rFonts w:ascii="宋体" w:eastAsia="宋体" w:hAnsi="宋体" w:cs="仿宋"/>
                <w:b/>
                <w:bCs/>
                <w:color w:val="000000"/>
                <w:szCs w:val="21"/>
              </w:rPr>
            </w:pPr>
            <w:r w:rsidRPr="005C5C00">
              <w:rPr>
                <w:rFonts w:ascii="宋体" w:eastAsia="宋体" w:hAnsi="宋体" w:cs="仿宋"/>
                <w:b/>
                <w:bCs/>
                <w:color w:val="000000"/>
                <w:szCs w:val="21"/>
              </w:rPr>
              <w:t>83,133.00</w:t>
            </w:r>
          </w:p>
        </w:tc>
        <w:tc>
          <w:tcPr>
            <w:tcW w:w="496" w:type="pct"/>
          </w:tcPr>
          <w:p w14:paraId="42920A51" w14:textId="137C7DA5" w:rsidR="005C5C00" w:rsidRPr="00144FD2" w:rsidRDefault="005C5C00" w:rsidP="005C5C00">
            <w:pPr>
              <w:jc w:val="right"/>
              <w:rPr>
                <w:rFonts w:ascii="宋体" w:eastAsia="宋体" w:hAnsi="宋体" w:cs="仿宋"/>
                <w:b/>
                <w:bCs/>
                <w:color w:val="000000"/>
                <w:szCs w:val="21"/>
              </w:rPr>
            </w:pPr>
            <w:r w:rsidRPr="00144FD2">
              <w:rPr>
                <w:rFonts w:ascii="宋体" w:eastAsia="宋体" w:hAnsi="宋体" w:cs="仿宋" w:hint="eastAsia"/>
                <w:b/>
                <w:bCs/>
                <w:color w:val="000000"/>
                <w:szCs w:val="21"/>
              </w:rPr>
              <w:t>1</w:t>
            </w:r>
            <w:r w:rsidRPr="00144FD2">
              <w:rPr>
                <w:rFonts w:ascii="宋体" w:eastAsia="宋体" w:hAnsi="宋体" w:cs="仿宋"/>
                <w:b/>
                <w:bCs/>
                <w:color w:val="000000"/>
                <w:szCs w:val="21"/>
              </w:rPr>
              <w:t>00%</w:t>
            </w:r>
          </w:p>
        </w:tc>
      </w:tr>
    </w:tbl>
    <w:p w14:paraId="7F265E5A" w14:textId="3715A163" w:rsidR="00253B8B" w:rsidRDefault="00EF02E4" w:rsidP="007B3191">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安庆交投投资基金</w:t>
      </w:r>
      <w:r w:rsidR="00253B8B" w:rsidRPr="00253B8B">
        <w:rPr>
          <w:rFonts w:ascii="宋体" w:eastAsia="宋体" w:hAnsi="宋体" w:cs="Times New Roman"/>
          <w:bCs/>
          <w:kern w:val="0"/>
          <w:sz w:val="24"/>
          <w:szCs w:val="24"/>
        </w:rPr>
        <w:t>未持有本公司股份，无增持公司股份计划，不存在其他利益安排，未与第三</w:t>
      </w:r>
      <w:proofErr w:type="gramStart"/>
      <w:r w:rsidR="00253B8B" w:rsidRPr="00253B8B">
        <w:rPr>
          <w:rFonts w:ascii="宋体" w:eastAsia="宋体" w:hAnsi="宋体" w:cs="Times New Roman"/>
          <w:bCs/>
          <w:kern w:val="0"/>
          <w:sz w:val="24"/>
          <w:szCs w:val="24"/>
        </w:rPr>
        <w:t>方存在</w:t>
      </w:r>
      <w:proofErr w:type="gramEnd"/>
      <w:r w:rsidR="00253B8B" w:rsidRPr="00253B8B">
        <w:rPr>
          <w:rFonts w:ascii="宋体" w:eastAsia="宋体" w:hAnsi="宋体" w:cs="Times New Roman"/>
          <w:bCs/>
          <w:kern w:val="0"/>
          <w:sz w:val="24"/>
          <w:szCs w:val="24"/>
        </w:rPr>
        <w:t>其他影响公司利益安排的情形。</w:t>
      </w:r>
    </w:p>
    <w:p w14:paraId="4F2C7F46" w14:textId="1D24A391" w:rsidR="00253B8B" w:rsidRPr="0055696B" w:rsidRDefault="0055696B" w:rsidP="00D10833">
      <w:pPr>
        <w:adjustRightInd w:val="0"/>
        <w:snapToGrid w:val="0"/>
        <w:spacing w:afterLines="50" w:after="156" w:line="360" w:lineRule="auto"/>
        <w:ind w:firstLineChars="200" w:firstLine="482"/>
        <w:rPr>
          <w:rFonts w:ascii="宋体" w:eastAsia="宋体" w:hAnsi="宋体" w:cs="Times New Roman"/>
          <w:b/>
          <w:kern w:val="0"/>
          <w:sz w:val="24"/>
          <w:szCs w:val="24"/>
        </w:rPr>
      </w:pPr>
      <w:r w:rsidRPr="0055696B">
        <w:rPr>
          <w:rFonts w:ascii="宋体" w:eastAsia="宋体" w:hAnsi="宋体" w:cs="Times New Roman" w:hint="eastAsia"/>
          <w:b/>
          <w:kern w:val="0"/>
          <w:sz w:val="24"/>
          <w:szCs w:val="24"/>
        </w:rPr>
        <w:t>三、</w:t>
      </w:r>
      <w:r w:rsidR="00015CBC">
        <w:rPr>
          <w:rFonts w:ascii="宋体" w:eastAsia="宋体" w:hAnsi="宋体" w:cs="Times New Roman" w:hint="eastAsia"/>
          <w:b/>
          <w:kern w:val="0"/>
          <w:sz w:val="24"/>
          <w:szCs w:val="24"/>
        </w:rPr>
        <w:t>执行事务</w:t>
      </w:r>
      <w:r w:rsidRPr="0055696B">
        <w:rPr>
          <w:rFonts w:ascii="宋体" w:eastAsia="宋体" w:hAnsi="宋体" w:cs="Times New Roman" w:hint="eastAsia"/>
          <w:b/>
          <w:kern w:val="0"/>
          <w:sz w:val="24"/>
          <w:szCs w:val="24"/>
        </w:rPr>
        <w:t>合伙人</w:t>
      </w:r>
      <w:r w:rsidR="002B54E9">
        <w:rPr>
          <w:rFonts w:ascii="宋体" w:eastAsia="宋体" w:hAnsi="宋体" w:cs="Times New Roman" w:hint="eastAsia"/>
          <w:b/>
          <w:kern w:val="0"/>
          <w:sz w:val="24"/>
          <w:szCs w:val="24"/>
        </w:rPr>
        <w:t>/基金管理</w:t>
      </w:r>
      <w:r w:rsidR="002B54E9" w:rsidRPr="002B54E9">
        <w:rPr>
          <w:rFonts w:ascii="宋体" w:eastAsia="宋体" w:hAnsi="宋体" w:cs="Times New Roman" w:hint="eastAsia"/>
          <w:b/>
          <w:kern w:val="0"/>
          <w:sz w:val="24"/>
          <w:szCs w:val="24"/>
        </w:rPr>
        <w:t>人</w:t>
      </w:r>
      <w:r w:rsidRPr="0055696B">
        <w:rPr>
          <w:rFonts w:ascii="宋体" w:eastAsia="宋体" w:hAnsi="宋体" w:cs="Times New Roman" w:hint="eastAsia"/>
          <w:b/>
          <w:kern w:val="0"/>
          <w:sz w:val="24"/>
          <w:szCs w:val="24"/>
        </w:rPr>
        <w:t>基本情况</w:t>
      </w:r>
    </w:p>
    <w:p w14:paraId="31CC1119" w14:textId="0E13F6B6" w:rsidR="00253B8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（一）执行事务合伙人</w:t>
      </w:r>
      <w:r w:rsidR="002B54E9">
        <w:rPr>
          <w:rFonts w:ascii="宋体" w:eastAsia="宋体" w:hAnsi="宋体" w:cs="Times New Roman" w:hint="eastAsia"/>
          <w:bCs/>
          <w:kern w:val="0"/>
          <w:sz w:val="24"/>
          <w:szCs w:val="24"/>
        </w:rPr>
        <w:t>/基金管理人</w:t>
      </w:r>
      <w:r>
        <w:rPr>
          <w:rFonts w:ascii="宋体" w:eastAsia="宋体" w:hAnsi="宋体" w:cs="Times New Roman" w:hint="eastAsia"/>
          <w:bCs/>
          <w:kern w:val="0"/>
          <w:sz w:val="24"/>
          <w:szCs w:val="24"/>
        </w:rPr>
        <w:t>：</w:t>
      </w:r>
      <w:r w:rsidR="002B54E9" w:rsidRPr="00DA3194">
        <w:rPr>
          <w:rFonts w:ascii="宋体" w:eastAsia="宋体" w:hAnsi="宋体" w:cs="Times New Roman" w:hint="eastAsia"/>
          <w:bCs/>
          <w:kern w:val="0"/>
          <w:sz w:val="24"/>
          <w:szCs w:val="24"/>
        </w:rPr>
        <w:t>安徽</w:t>
      </w:r>
      <w:proofErr w:type="gramStart"/>
      <w:r w:rsidR="002B54E9" w:rsidRPr="00DA3194">
        <w:rPr>
          <w:rFonts w:ascii="宋体" w:eastAsia="宋体" w:hAnsi="宋体" w:cs="Times New Roman" w:hint="eastAsia"/>
          <w:bCs/>
          <w:kern w:val="0"/>
          <w:sz w:val="24"/>
          <w:szCs w:val="24"/>
        </w:rPr>
        <w:t>金通智汇私募</w:t>
      </w:r>
      <w:proofErr w:type="gramEnd"/>
      <w:r w:rsidR="002B54E9" w:rsidRPr="00DA3194">
        <w:rPr>
          <w:rFonts w:ascii="宋体" w:eastAsia="宋体" w:hAnsi="宋体" w:cs="Times New Roman" w:hint="eastAsia"/>
          <w:bCs/>
          <w:kern w:val="0"/>
          <w:sz w:val="24"/>
          <w:szCs w:val="24"/>
        </w:rPr>
        <w:t>基金管理有限公司</w:t>
      </w:r>
    </w:p>
    <w:p w14:paraId="13502B64" w14:textId="6B5B9C0F"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F509DF">
        <w:rPr>
          <w:rFonts w:ascii="宋体" w:eastAsia="宋体" w:hAnsi="宋体" w:cs="Times New Roman"/>
          <w:bCs/>
          <w:kern w:val="0"/>
          <w:sz w:val="24"/>
          <w:szCs w:val="24"/>
        </w:rPr>
        <w:t>统一社会信用代码</w:t>
      </w:r>
      <w:r>
        <w:rPr>
          <w:rFonts w:ascii="宋体" w:eastAsia="宋体" w:hAnsi="宋体" w:cs="Times New Roman" w:hint="eastAsia"/>
          <w:bCs/>
          <w:kern w:val="0"/>
          <w:sz w:val="24"/>
          <w:szCs w:val="24"/>
        </w:rPr>
        <w:t>：</w:t>
      </w:r>
      <w:r w:rsidR="00481418" w:rsidRPr="00481418">
        <w:rPr>
          <w:rFonts w:ascii="宋体" w:eastAsia="宋体" w:hAnsi="宋体" w:cs="Times New Roman"/>
          <w:bCs/>
          <w:kern w:val="0"/>
          <w:sz w:val="24"/>
          <w:szCs w:val="24"/>
        </w:rPr>
        <w:t>91340100MA2RRWFX5U</w:t>
      </w:r>
    </w:p>
    <w:p w14:paraId="00E33F8E" w14:textId="0C7BAA7F"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F509DF">
        <w:rPr>
          <w:rFonts w:ascii="宋体" w:eastAsia="宋体" w:hAnsi="宋体" w:cs="Times New Roman"/>
          <w:bCs/>
          <w:kern w:val="0"/>
          <w:sz w:val="24"/>
          <w:szCs w:val="24"/>
        </w:rPr>
        <w:t>注册资本：</w:t>
      </w:r>
      <w:r w:rsidR="008A1464" w:rsidRPr="008A1464">
        <w:rPr>
          <w:rFonts w:ascii="宋体" w:eastAsia="宋体" w:hAnsi="宋体" w:cs="Times New Roman" w:hint="eastAsia"/>
          <w:bCs/>
          <w:kern w:val="0"/>
          <w:sz w:val="24"/>
          <w:szCs w:val="24"/>
        </w:rPr>
        <w:t>10</w:t>
      </w:r>
      <w:r w:rsidR="008A1464" w:rsidRPr="008A1464">
        <w:rPr>
          <w:rFonts w:ascii="宋体" w:eastAsia="宋体" w:hAnsi="宋体" w:cs="Times New Roman"/>
          <w:bCs/>
          <w:kern w:val="0"/>
          <w:sz w:val="24"/>
          <w:szCs w:val="24"/>
        </w:rPr>
        <w:t>,</w:t>
      </w:r>
      <w:r w:rsidR="008A1464" w:rsidRPr="008A1464">
        <w:rPr>
          <w:rFonts w:ascii="宋体" w:eastAsia="宋体" w:hAnsi="宋体" w:cs="Times New Roman" w:hint="eastAsia"/>
          <w:bCs/>
          <w:kern w:val="0"/>
          <w:sz w:val="24"/>
          <w:szCs w:val="24"/>
        </w:rPr>
        <w:t>500</w:t>
      </w:r>
      <w:r w:rsidRPr="00F509DF">
        <w:rPr>
          <w:rFonts w:ascii="宋体" w:eastAsia="宋体" w:hAnsi="宋体" w:cs="Times New Roman" w:hint="eastAsia"/>
          <w:bCs/>
          <w:kern w:val="0"/>
          <w:sz w:val="24"/>
          <w:szCs w:val="24"/>
        </w:rPr>
        <w:t>万元</w:t>
      </w:r>
    </w:p>
    <w:p w14:paraId="7D04519D" w14:textId="72A17C07"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3、注册地址：</w:t>
      </w:r>
      <w:r w:rsidR="00481418" w:rsidRPr="00481418">
        <w:rPr>
          <w:rFonts w:ascii="宋体" w:eastAsia="宋体" w:hAnsi="宋体" w:cs="Times New Roman" w:hint="eastAsia"/>
          <w:bCs/>
          <w:kern w:val="0"/>
          <w:sz w:val="24"/>
          <w:szCs w:val="24"/>
        </w:rPr>
        <w:t>合肥市高新区创新大道2800号创新产业园二期E1栋基金大厦803室</w:t>
      </w:r>
    </w:p>
    <w:p w14:paraId="2881D1E9" w14:textId="03EF2257"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4、法定代表人：</w:t>
      </w:r>
      <w:proofErr w:type="gramStart"/>
      <w:r w:rsidR="00481418">
        <w:rPr>
          <w:rFonts w:ascii="宋体" w:eastAsia="宋体" w:hAnsi="宋体" w:cs="Times New Roman" w:hint="eastAsia"/>
          <w:bCs/>
          <w:kern w:val="0"/>
          <w:sz w:val="24"/>
          <w:szCs w:val="24"/>
        </w:rPr>
        <w:t>夏柱兵</w:t>
      </w:r>
      <w:proofErr w:type="gramEnd"/>
    </w:p>
    <w:p w14:paraId="11BE9B02" w14:textId="64F38E11" w:rsidR="00F509DF"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5、经营范围：</w:t>
      </w:r>
      <w:r w:rsidR="00481418" w:rsidRPr="00481418">
        <w:rPr>
          <w:rFonts w:ascii="宋体" w:eastAsia="宋体" w:hAnsi="宋体" w:cs="Times New Roman" w:hint="eastAsia"/>
          <w:bCs/>
          <w:kern w:val="0"/>
          <w:sz w:val="24"/>
          <w:szCs w:val="24"/>
        </w:rPr>
        <w:t>一般项目:私</w:t>
      </w:r>
      <w:proofErr w:type="gramStart"/>
      <w:r w:rsidR="00481418" w:rsidRPr="00481418">
        <w:rPr>
          <w:rFonts w:ascii="宋体" w:eastAsia="宋体" w:hAnsi="宋体" w:cs="Times New Roman" w:hint="eastAsia"/>
          <w:bCs/>
          <w:kern w:val="0"/>
          <w:sz w:val="24"/>
          <w:szCs w:val="24"/>
        </w:rPr>
        <w:t>募股权投资</w:t>
      </w:r>
      <w:proofErr w:type="gramEnd"/>
      <w:r w:rsidR="00481418" w:rsidRPr="00481418">
        <w:rPr>
          <w:rFonts w:ascii="宋体" w:eastAsia="宋体" w:hAnsi="宋体" w:cs="Times New Roman" w:hint="eastAsia"/>
          <w:bCs/>
          <w:kern w:val="0"/>
          <w:sz w:val="24"/>
          <w:szCs w:val="24"/>
        </w:rPr>
        <w:t>基金管理、创业投资基金管理服务（须在中国证券投资基金业协会完成登记备案后方可从事经营活动）（除许可业务外,可自主依法经营法律法规非禁止或限制的项目）</w:t>
      </w:r>
    </w:p>
    <w:p w14:paraId="3F89EF26" w14:textId="35FA5C4E" w:rsidR="00F509DF"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6、股东情况：</w:t>
      </w:r>
      <w:proofErr w:type="gramStart"/>
      <w:r w:rsidR="00481418" w:rsidRPr="00481418">
        <w:rPr>
          <w:rFonts w:ascii="宋体" w:eastAsia="宋体" w:hAnsi="宋体" w:cs="Times New Roman" w:hint="eastAsia"/>
          <w:bCs/>
          <w:kern w:val="0"/>
          <w:sz w:val="24"/>
          <w:szCs w:val="24"/>
        </w:rPr>
        <w:t>上海荣乾企业管理</w:t>
      </w:r>
      <w:proofErr w:type="gramEnd"/>
      <w:r w:rsidR="00481418" w:rsidRPr="00481418">
        <w:rPr>
          <w:rFonts w:ascii="宋体" w:eastAsia="宋体" w:hAnsi="宋体" w:cs="Times New Roman" w:hint="eastAsia"/>
          <w:bCs/>
          <w:kern w:val="0"/>
          <w:sz w:val="24"/>
          <w:szCs w:val="24"/>
        </w:rPr>
        <w:t>中心（有限合伙）</w:t>
      </w:r>
      <w:r>
        <w:rPr>
          <w:rFonts w:ascii="宋体" w:eastAsia="宋体" w:hAnsi="宋体" w:cs="Times New Roman" w:hint="eastAsia"/>
          <w:bCs/>
          <w:kern w:val="0"/>
          <w:sz w:val="24"/>
          <w:szCs w:val="24"/>
        </w:rPr>
        <w:t>持有其</w:t>
      </w:r>
      <w:r w:rsidR="00481418">
        <w:rPr>
          <w:rFonts w:ascii="宋体" w:eastAsia="宋体" w:hAnsi="宋体" w:cs="Times New Roman"/>
          <w:bCs/>
          <w:kern w:val="0"/>
          <w:sz w:val="24"/>
          <w:szCs w:val="24"/>
        </w:rPr>
        <w:t>52.38</w:t>
      </w:r>
      <w:r>
        <w:rPr>
          <w:rFonts w:ascii="宋体" w:eastAsia="宋体" w:hAnsi="宋体" w:cs="Times New Roman" w:hint="eastAsia"/>
          <w:bCs/>
          <w:kern w:val="0"/>
          <w:sz w:val="24"/>
          <w:szCs w:val="24"/>
        </w:rPr>
        <w:t>%股权</w:t>
      </w:r>
      <w:r w:rsidR="00481418">
        <w:rPr>
          <w:rFonts w:ascii="宋体" w:eastAsia="宋体" w:hAnsi="宋体" w:cs="Times New Roman" w:hint="eastAsia"/>
          <w:bCs/>
          <w:kern w:val="0"/>
          <w:sz w:val="24"/>
          <w:szCs w:val="24"/>
        </w:rPr>
        <w:t>；</w:t>
      </w:r>
      <w:proofErr w:type="gramStart"/>
      <w:r w:rsidR="00481418" w:rsidRPr="00481418">
        <w:rPr>
          <w:rFonts w:ascii="宋体" w:eastAsia="宋体" w:hAnsi="宋体" w:cs="Times New Roman" w:hint="eastAsia"/>
          <w:bCs/>
          <w:kern w:val="0"/>
          <w:sz w:val="24"/>
          <w:szCs w:val="24"/>
        </w:rPr>
        <w:t>金通智汇投资</w:t>
      </w:r>
      <w:proofErr w:type="gramEnd"/>
      <w:r w:rsidR="00481418" w:rsidRPr="00481418">
        <w:rPr>
          <w:rFonts w:ascii="宋体" w:eastAsia="宋体" w:hAnsi="宋体" w:cs="Times New Roman" w:hint="eastAsia"/>
          <w:bCs/>
          <w:kern w:val="0"/>
          <w:sz w:val="24"/>
          <w:szCs w:val="24"/>
        </w:rPr>
        <w:t>管理有限公司</w:t>
      </w:r>
      <w:r w:rsidR="00481418">
        <w:rPr>
          <w:rFonts w:ascii="宋体" w:eastAsia="宋体" w:hAnsi="宋体" w:cs="Times New Roman" w:hint="eastAsia"/>
          <w:bCs/>
          <w:kern w:val="0"/>
          <w:sz w:val="24"/>
          <w:szCs w:val="24"/>
        </w:rPr>
        <w:t>持有其2</w:t>
      </w:r>
      <w:r w:rsidR="00481418">
        <w:rPr>
          <w:rFonts w:ascii="宋体" w:eastAsia="宋体" w:hAnsi="宋体" w:cs="Times New Roman"/>
          <w:bCs/>
          <w:kern w:val="0"/>
          <w:sz w:val="24"/>
          <w:szCs w:val="24"/>
        </w:rPr>
        <w:t>8.57%</w:t>
      </w:r>
      <w:r w:rsidR="00481418">
        <w:rPr>
          <w:rFonts w:ascii="宋体" w:eastAsia="宋体" w:hAnsi="宋体" w:cs="Times New Roman" w:hint="eastAsia"/>
          <w:bCs/>
          <w:kern w:val="0"/>
          <w:sz w:val="24"/>
          <w:szCs w:val="24"/>
        </w:rPr>
        <w:t>；</w:t>
      </w:r>
      <w:r w:rsidR="00481418" w:rsidRPr="00481418">
        <w:rPr>
          <w:rFonts w:ascii="宋体" w:eastAsia="宋体" w:hAnsi="宋体" w:cs="Times New Roman" w:hint="eastAsia"/>
          <w:bCs/>
          <w:kern w:val="0"/>
          <w:sz w:val="24"/>
          <w:szCs w:val="24"/>
        </w:rPr>
        <w:t>京通</w:t>
      </w:r>
      <w:proofErr w:type="gramStart"/>
      <w:r w:rsidR="00481418" w:rsidRPr="00481418">
        <w:rPr>
          <w:rFonts w:ascii="宋体" w:eastAsia="宋体" w:hAnsi="宋体" w:cs="Times New Roman" w:hint="eastAsia"/>
          <w:bCs/>
          <w:kern w:val="0"/>
          <w:sz w:val="24"/>
          <w:szCs w:val="24"/>
        </w:rPr>
        <w:t>智汇资产</w:t>
      </w:r>
      <w:proofErr w:type="gramEnd"/>
      <w:r w:rsidR="00481418" w:rsidRPr="00481418">
        <w:rPr>
          <w:rFonts w:ascii="宋体" w:eastAsia="宋体" w:hAnsi="宋体" w:cs="Times New Roman" w:hint="eastAsia"/>
          <w:bCs/>
          <w:kern w:val="0"/>
          <w:sz w:val="24"/>
          <w:szCs w:val="24"/>
        </w:rPr>
        <w:t>管理有限公司</w:t>
      </w:r>
      <w:r w:rsidR="00481418">
        <w:rPr>
          <w:rFonts w:ascii="宋体" w:eastAsia="宋体" w:hAnsi="宋体" w:cs="Times New Roman" w:hint="eastAsia"/>
          <w:bCs/>
          <w:kern w:val="0"/>
          <w:sz w:val="24"/>
          <w:szCs w:val="24"/>
        </w:rPr>
        <w:t>持有其1</w:t>
      </w:r>
      <w:r w:rsidR="00481418">
        <w:rPr>
          <w:rFonts w:ascii="宋体" w:eastAsia="宋体" w:hAnsi="宋体" w:cs="Times New Roman"/>
          <w:bCs/>
          <w:kern w:val="0"/>
          <w:sz w:val="24"/>
          <w:szCs w:val="24"/>
        </w:rPr>
        <w:t>9.05%</w:t>
      </w:r>
      <w:r>
        <w:rPr>
          <w:rFonts w:ascii="宋体" w:eastAsia="宋体" w:hAnsi="宋体" w:cs="Times New Roman" w:hint="eastAsia"/>
          <w:bCs/>
          <w:kern w:val="0"/>
          <w:sz w:val="24"/>
          <w:szCs w:val="24"/>
        </w:rPr>
        <w:t>。</w:t>
      </w:r>
    </w:p>
    <w:p w14:paraId="6F1F3467" w14:textId="2D811111" w:rsidR="00F509DF" w:rsidRDefault="00481418"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7</w:t>
      </w:r>
      <w:r w:rsidR="00F509DF">
        <w:rPr>
          <w:rFonts w:ascii="宋体" w:eastAsia="宋体" w:hAnsi="宋体" w:cs="Times New Roman" w:hint="eastAsia"/>
          <w:bCs/>
          <w:kern w:val="0"/>
          <w:sz w:val="24"/>
          <w:szCs w:val="24"/>
        </w:rPr>
        <w:t>、管理人</w:t>
      </w:r>
      <w:r w:rsidR="00423CB1">
        <w:rPr>
          <w:rFonts w:ascii="宋体" w:eastAsia="宋体" w:hAnsi="宋体" w:cs="Times New Roman" w:hint="eastAsia"/>
          <w:bCs/>
          <w:kern w:val="0"/>
          <w:sz w:val="24"/>
          <w:szCs w:val="24"/>
        </w:rPr>
        <w:t>登记</w:t>
      </w:r>
      <w:r w:rsidR="00F509DF">
        <w:rPr>
          <w:rFonts w:ascii="宋体" w:eastAsia="宋体" w:hAnsi="宋体" w:cs="Times New Roman" w:hint="eastAsia"/>
          <w:bCs/>
          <w:kern w:val="0"/>
          <w:sz w:val="24"/>
          <w:szCs w:val="24"/>
        </w:rPr>
        <w:t>备案情况：</w:t>
      </w:r>
      <w:r w:rsidRPr="00DA3194">
        <w:rPr>
          <w:rFonts w:ascii="宋体" w:eastAsia="宋体" w:hAnsi="宋体" w:cs="Times New Roman" w:hint="eastAsia"/>
          <w:bCs/>
          <w:kern w:val="0"/>
          <w:sz w:val="24"/>
          <w:szCs w:val="24"/>
        </w:rPr>
        <w:t>安徽</w:t>
      </w:r>
      <w:proofErr w:type="gramStart"/>
      <w:r w:rsidRPr="00DA3194">
        <w:rPr>
          <w:rFonts w:ascii="宋体" w:eastAsia="宋体" w:hAnsi="宋体" w:cs="Times New Roman" w:hint="eastAsia"/>
          <w:bCs/>
          <w:kern w:val="0"/>
          <w:sz w:val="24"/>
          <w:szCs w:val="24"/>
        </w:rPr>
        <w:t>金通智汇私募</w:t>
      </w:r>
      <w:proofErr w:type="gramEnd"/>
      <w:r w:rsidRPr="00DA3194">
        <w:rPr>
          <w:rFonts w:ascii="宋体" w:eastAsia="宋体" w:hAnsi="宋体" w:cs="Times New Roman" w:hint="eastAsia"/>
          <w:bCs/>
          <w:kern w:val="0"/>
          <w:sz w:val="24"/>
          <w:szCs w:val="24"/>
        </w:rPr>
        <w:t>基金管理有限公司</w:t>
      </w:r>
      <w:r w:rsidR="00423CB1" w:rsidRPr="00423CB1">
        <w:rPr>
          <w:rFonts w:ascii="宋体" w:eastAsia="宋体" w:hAnsi="宋体" w:cs="Times New Roman"/>
          <w:bCs/>
          <w:kern w:val="0"/>
          <w:sz w:val="24"/>
          <w:szCs w:val="24"/>
        </w:rPr>
        <w:t>已在中国证券投资基金业协会登记为私募基金管理人，登记编码为</w:t>
      </w:r>
      <w:r w:rsidRPr="002B54E9">
        <w:rPr>
          <w:rFonts w:ascii="宋体" w:eastAsia="宋体" w:hAnsi="宋体" w:cs="Times New Roman" w:hint="eastAsia"/>
          <w:bCs/>
          <w:kern w:val="0"/>
          <w:sz w:val="24"/>
          <w:szCs w:val="24"/>
        </w:rPr>
        <w:t>P1069012</w:t>
      </w:r>
    </w:p>
    <w:p w14:paraId="3377264F" w14:textId="5D884AAC" w:rsidR="0055696B" w:rsidRPr="00EB2BBF" w:rsidRDefault="00EB2BBF" w:rsidP="00DA58E2">
      <w:pPr>
        <w:adjustRightInd w:val="0"/>
        <w:snapToGrid w:val="0"/>
        <w:spacing w:afterLines="50" w:after="156" w:line="360" w:lineRule="auto"/>
        <w:ind w:firstLineChars="200" w:firstLine="482"/>
        <w:rPr>
          <w:rFonts w:ascii="宋体" w:eastAsia="宋体" w:hAnsi="宋体" w:cs="Times New Roman"/>
          <w:b/>
          <w:kern w:val="0"/>
          <w:sz w:val="24"/>
          <w:szCs w:val="24"/>
        </w:rPr>
      </w:pPr>
      <w:r w:rsidRPr="00EB2BBF">
        <w:rPr>
          <w:rFonts w:ascii="宋体" w:eastAsia="宋体" w:hAnsi="宋体" w:cs="Times New Roman" w:hint="eastAsia"/>
          <w:b/>
          <w:kern w:val="0"/>
          <w:sz w:val="24"/>
          <w:szCs w:val="24"/>
        </w:rPr>
        <w:t>四、合伙协议的主要内容</w:t>
      </w:r>
    </w:p>
    <w:p w14:paraId="50A59A3A" w14:textId="51675DAE" w:rsidR="00EB2BBF" w:rsidRPr="00077FE6" w:rsidRDefault="000906FD" w:rsidP="00D10833">
      <w:pPr>
        <w:adjustRightInd w:val="0"/>
        <w:snapToGrid w:val="0"/>
        <w:spacing w:afterLines="50" w:after="156" w:line="360" w:lineRule="auto"/>
        <w:ind w:firstLineChars="200" w:firstLine="482"/>
        <w:rPr>
          <w:rFonts w:ascii="宋体" w:eastAsia="宋体" w:hAnsi="宋体" w:cs="Times New Roman"/>
          <w:b/>
          <w:kern w:val="0"/>
          <w:sz w:val="24"/>
          <w:szCs w:val="24"/>
        </w:rPr>
      </w:pPr>
      <w:r w:rsidRPr="00077FE6">
        <w:rPr>
          <w:rFonts w:ascii="宋体" w:eastAsia="宋体" w:hAnsi="宋体" w:cs="Times New Roman" w:hint="eastAsia"/>
          <w:b/>
          <w:kern w:val="0"/>
          <w:sz w:val="24"/>
          <w:szCs w:val="24"/>
        </w:rPr>
        <w:t>（一）合伙人</w:t>
      </w:r>
      <w:r w:rsidR="00FC4D6A" w:rsidRPr="00077FE6">
        <w:rPr>
          <w:rFonts w:ascii="宋体" w:eastAsia="宋体" w:hAnsi="宋体" w:cs="Times New Roman" w:hint="eastAsia"/>
          <w:b/>
          <w:kern w:val="0"/>
          <w:sz w:val="24"/>
          <w:szCs w:val="24"/>
        </w:rPr>
        <w:t>及其出资</w:t>
      </w:r>
    </w:p>
    <w:p w14:paraId="5B0F8F75" w14:textId="3224321E" w:rsidR="00FC4D6A" w:rsidRDefault="00FC4D6A" w:rsidP="003A308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bookmarkStart w:id="5" w:name="_Ref302147135"/>
      <w:r>
        <w:rPr>
          <w:rFonts w:ascii="宋体" w:eastAsia="宋体" w:hAnsi="宋体" w:cs="Times New Roman" w:hint="eastAsia"/>
          <w:bCs/>
          <w:kern w:val="0"/>
          <w:sz w:val="24"/>
          <w:szCs w:val="24"/>
        </w:rPr>
        <w:t>1、合伙人</w:t>
      </w:r>
    </w:p>
    <w:p w14:paraId="44F49C14" w14:textId="1DB86864" w:rsidR="003A308E" w:rsidRDefault="00FC4D6A" w:rsidP="003A308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w:t>
      </w:r>
      <w:r w:rsidR="003A308E">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w:t>
      </w:r>
      <w:r w:rsidR="003A308E" w:rsidRPr="003A308E">
        <w:rPr>
          <w:rFonts w:ascii="宋体" w:eastAsia="宋体" w:hAnsi="宋体" w:cs="Times New Roman" w:hint="eastAsia"/>
          <w:bCs/>
          <w:kern w:val="0"/>
          <w:sz w:val="24"/>
          <w:szCs w:val="24"/>
        </w:rPr>
        <w:t>基金的普通合伙人为安徽</w:t>
      </w:r>
      <w:proofErr w:type="gramStart"/>
      <w:r w:rsidR="003A308E" w:rsidRPr="003A308E">
        <w:rPr>
          <w:rFonts w:ascii="宋体" w:eastAsia="宋体" w:hAnsi="宋体" w:cs="Times New Roman" w:hint="eastAsia"/>
          <w:bCs/>
          <w:kern w:val="0"/>
          <w:sz w:val="24"/>
          <w:szCs w:val="24"/>
        </w:rPr>
        <w:t>金通智汇私募</w:t>
      </w:r>
      <w:proofErr w:type="gramEnd"/>
      <w:r w:rsidR="003A308E" w:rsidRPr="003A308E">
        <w:rPr>
          <w:rFonts w:ascii="宋体" w:eastAsia="宋体" w:hAnsi="宋体" w:cs="Times New Roman" w:hint="eastAsia"/>
          <w:bCs/>
          <w:kern w:val="0"/>
          <w:sz w:val="24"/>
          <w:szCs w:val="24"/>
        </w:rPr>
        <w:t>基金管理有限公司（以下简称“金通智汇”），一家依据中国法律在安徽省合肥市注册的其他有限责任公司，住所为合肥市高新区创新大道2800号创新产业园二期E1栋基金大厦803室</w:t>
      </w:r>
      <w:r w:rsidR="003A308E" w:rsidRPr="003A308E">
        <w:rPr>
          <w:rFonts w:ascii="宋体" w:eastAsia="宋体" w:hAnsi="宋体" w:cs="Times New Roman"/>
          <w:bCs/>
          <w:kern w:val="0"/>
          <w:sz w:val="24"/>
          <w:szCs w:val="24"/>
        </w:rPr>
        <w:t>。</w:t>
      </w:r>
      <w:r w:rsidR="003A308E" w:rsidRPr="003A308E">
        <w:rPr>
          <w:rFonts w:ascii="宋体" w:eastAsia="宋体" w:hAnsi="宋体" w:cs="Times New Roman" w:hint="eastAsia"/>
          <w:bCs/>
          <w:kern w:val="0"/>
          <w:sz w:val="24"/>
          <w:szCs w:val="24"/>
        </w:rPr>
        <w:t>金通</w:t>
      </w:r>
      <w:proofErr w:type="gramStart"/>
      <w:r w:rsidR="003A308E" w:rsidRPr="003A308E">
        <w:rPr>
          <w:rFonts w:ascii="宋体" w:eastAsia="宋体" w:hAnsi="宋体" w:cs="Times New Roman" w:hint="eastAsia"/>
          <w:bCs/>
          <w:kern w:val="0"/>
          <w:sz w:val="24"/>
          <w:szCs w:val="24"/>
        </w:rPr>
        <w:t>智汇</w:t>
      </w:r>
      <w:r w:rsidR="003A308E" w:rsidRPr="003A308E">
        <w:rPr>
          <w:rFonts w:ascii="宋体" w:eastAsia="宋体" w:hAnsi="宋体" w:cs="Times New Roman"/>
          <w:bCs/>
          <w:kern w:val="0"/>
          <w:sz w:val="24"/>
          <w:szCs w:val="24"/>
        </w:rPr>
        <w:t>担任</w:t>
      </w:r>
      <w:proofErr w:type="gramEnd"/>
      <w:r w:rsidR="003A308E" w:rsidRPr="003A308E">
        <w:rPr>
          <w:rFonts w:ascii="宋体" w:eastAsia="宋体" w:hAnsi="宋体" w:cs="Times New Roman"/>
          <w:bCs/>
          <w:kern w:val="0"/>
          <w:sz w:val="24"/>
          <w:szCs w:val="24"/>
        </w:rPr>
        <w:t>执行事务合伙人</w:t>
      </w:r>
      <w:r w:rsidR="003A308E" w:rsidRPr="003A308E">
        <w:rPr>
          <w:rFonts w:ascii="宋体" w:eastAsia="宋体" w:hAnsi="宋体" w:cs="Times New Roman" w:hint="eastAsia"/>
          <w:bCs/>
          <w:kern w:val="0"/>
          <w:sz w:val="24"/>
          <w:szCs w:val="24"/>
        </w:rPr>
        <w:t>以及基金管理人</w:t>
      </w:r>
      <w:r w:rsidR="003A308E" w:rsidRPr="003A308E">
        <w:rPr>
          <w:rFonts w:ascii="宋体" w:eastAsia="宋体" w:hAnsi="宋体" w:cs="Times New Roman"/>
          <w:bCs/>
          <w:kern w:val="0"/>
          <w:sz w:val="24"/>
          <w:szCs w:val="24"/>
        </w:rPr>
        <w:t>。</w:t>
      </w:r>
      <w:bookmarkStart w:id="6" w:name="_Hlk104409040"/>
    </w:p>
    <w:bookmarkEnd w:id="6"/>
    <w:p w14:paraId="337EA125" w14:textId="06D00AD7" w:rsidR="003A308E" w:rsidRDefault="00FC4D6A" w:rsidP="003A308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sidR="008100A0">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003A308E" w:rsidRPr="003A308E">
        <w:rPr>
          <w:rFonts w:ascii="宋体" w:eastAsia="宋体" w:hAnsi="宋体" w:cs="Times New Roman" w:hint="eastAsia"/>
          <w:bCs/>
          <w:kern w:val="0"/>
          <w:sz w:val="24"/>
          <w:szCs w:val="24"/>
        </w:rPr>
        <w:t>未经全体合伙人一致书面同意，有限合伙人不能转变为普通合伙人，普通合伙人亦不能转变为有限合伙人。</w:t>
      </w:r>
    </w:p>
    <w:p w14:paraId="3CE7928A" w14:textId="0D9A2D16" w:rsidR="003A308E" w:rsidRPr="003A308E" w:rsidRDefault="00FC4D6A" w:rsidP="003A308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sidR="008100A0">
        <w:rPr>
          <w:rFonts w:ascii="宋体" w:eastAsia="宋体" w:hAnsi="宋体" w:cs="Times New Roman"/>
          <w:bCs/>
          <w:kern w:val="0"/>
          <w:sz w:val="24"/>
          <w:szCs w:val="24"/>
        </w:rPr>
        <w:t>3</w:t>
      </w:r>
      <w:r>
        <w:rPr>
          <w:rFonts w:ascii="宋体" w:eastAsia="宋体" w:hAnsi="宋体" w:cs="Times New Roman" w:hint="eastAsia"/>
          <w:bCs/>
          <w:kern w:val="0"/>
          <w:sz w:val="24"/>
          <w:szCs w:val="24"/>
        </w:rPr>
        <w:t>）</w:t>
      </w:r>
      <w:r w:rsidR="003A308E" w:rsidRPr="003A308E">
        <w:rPr>
          <w:rFonts w:ascii="宋体" w:eastAsia="宋体" w:hAnsi="宋体" w:cs="Times New Roman" w:hint="eastAsia"/>
          <w:bCs/>
          <w:kern w:val="0"/>
          <w:sz w:val="24"/>
          <w:szCs w:val="24"/>
        </w:rPr>
        <w:t>有限合伙人转变为普通合伙人的，对其作为有限合伙人期间基金发生的债务承担无限连带责任。</w:t>
      </w:r>
    </w:p>
    <w:p w14:paraId="7C929347" w14:textId="59DABB67" w:rsidR="00346F90" w:rsidRDefault="00077FE6"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00FC4D6A">
        <w:rPr>
          <w:rFonts w:ascii="宋体" w:eastAsia="宋体" w:hAnsi="宋体" w:cs="Times New Roman" w:hint="eastAsia"/>
          <w:bCs/>
          <w:kern w:val="0"/>
          <w:sz w:val="24"/>
          <w:szCs w:val="24"/>
        </w:rPr>
        <w:t>认缴出资</w:t>
      </w:r>
    </w:p>
    <w:p w14:paraId="69840E89" w14:textId="19807E3E" w:rsidR="00FC4D6A" w:rsidRDefault="00077FE6" w:rsidP="00FC4D6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sidR="00FC4D6A">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w:t>
      </w:r>
      <w:r w:rsidR="00FC4D6A" w:rsidRPr="00FC4D6A">
        <w:rPr>
          <w:rFonts w:ascii="宋体" w:eastAsia="宋体" w:hAnsi="宋体" w:cs="Times New Roman" w:hint="eastAsia"/>
          <w:bCs/>
          <w:kern w:val="0"/>
          <w:sz w:val="24"/>
          <w:szCs w:val="24"/>
        </w:rPr>
        <w:t>基金的总认缴出资额为人民币</w:t>
      </w:r>
      <w:r w:rsidR="00FC4D6A" w:rsidRPr="00FC4D6A">
        <w:rPr>
          <w:rFonts w:ascii="宋体" w:eastAsia="宋体" w:hAnsi="宋体" w:cs="Times New Roman"/>
          <w:bCs/>
          <w:kern w:val="0"/>
          <w:sz w:val="24"/>
          <w:szCs w:val="24"/>
        </w:rPr>
        <w:t>83,133.00</w:t>
      </w:r>
      <w:r w:rsidR="00FC4D6A" w:rsidRPr="00FC4D6A">
        <w:rPr>
          <w:rFonts w:ascii="宋体" w:eastAsia="宋体" w:hAnsi="宋体" w:cs="Times New Roman" w:hint="eastAsia"/>
          <w:bCs/>
          <w:kern w:val="0"/>
          <w:sz w:val="24"/>
          <w:szCs w:val="24"/>
        </w:rPr>
        <w:t>万元。有限合伙人认缴出资额为人民币</w:t>
      </w:r>
      <w:r w:rsidR="00FC4D6A" w:rsidRPr="00FC4D6A">
        <w:rPr>
          <w:rFonts w:ascii="宋体" w:eastAsia="宋体" w:hAnsi="宋体" w:cs="Times New Roman"/>
          <w:bCs/>
          <w:kern w:val="0"/>
          <w:sz w:val="24"/>
          <w:szCs w:val="24"/>
        </w:rPr>
        <w:t>83,101.00</w:t>
      </w:r>
      <w:r w:rsidR="00FC4D6A" w:rsidRPr="00FC4D6A">
        <w:rPr>
          <w:rFonts w:ascii="宋体" w:eastAsia="宋体" w:hAnsi="宋体" w:cs="Times New Roman" w:hint="eastAsia"/>
          <w:bCs/>
          <w:kern w:val="0"/>
          <w:sz w:val="24"/>
          <w:szCs w:val="24"/>
        </w:rPr>
        <w:t>万元。出资全部为货币出资。</w:t>
      </w:r>
    </w:p>
    <w:p w14:paraId="09733F81" w14:textId="79EB1CBD" w:rsidR="00FC4D6A" w:rsidRPr="00FC4D6A" w:rsidRDefault="00077FE6" w:rsidP="00FC4D6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sidR="00FC4D6A">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00FC4D6A" w:rsidRPr="00FC4D6A">
        <w:rPr>
          <w:rFonts w:ascii="宋体" w:eastAsia="宋体" w:hAnsi="宋体" w:cs="Times New Roman" w:hint="eastAsia"/>
          <w:bCs/>
          <w:kern w:val="0"/>
          <w:sz w:val="24"/>
          <w:szCs w:val="24"/>
        </w:rPr>
        <w:t>普通合伙人的认缴出资额为人民币</w:t>
      </w:r>
      <w:r w:rsidR="00FC4D6A" w:rsidRPr="00FC4D6A">
        <w:rPr>
          <w:rFonts w:ascii="宋体" w:eastAsia="宋体" w:hAnsi="宋体" w:cs="Times New Roman"/>
          <w:bCs/>
          <w:kern w:val="0"/>
          <w:sz w:val="24"/>
          <w:szCs w:val="24"/>
        </w:rPr>
        <w:t>3</w:t>
      </w:r>
      <w:r w:rsidR="00FC4D6A" w:rsidRPr="00FC4D6A">
        <w:rPr>
          <w:rFonts w:ascii="宋体" w:eastAsia="宋体" w:hAnsi="宋体" w:cs="Times New Roman" w:hint="eastAsia"/>
          <w:bCs/>
          <w:kern w:val="0"/>
          <w:sz w:val="24"/>
          <w:szCs w:val="24"/>
        </w:rPr>
        <w:t>2</w:t>
      </w:r>
      <w:r w:rsidR="00FC4D6A" w:rsidRPr="00FC4D6A">
        <w:rPr>
          <w:rFonts w:ascii="宋体" w:eastAsia="宋体" w:hAnsi="宋体" w:cs="Times New Roman"/>
          <w:bCs/>
          <w:kern w:val="0"/>
          <w:sz w:val="24"/>
          <w:szCs w:val="24"/>
        </w:rPr>
        <w:t>.00</w:t>
      </w:r>
      <w:r w:rsidR="00FC4D6A" w:rsidRPr="00FC4D6A">
        <w:rPr>
          <w:rFonts w:ascii="宋体" w:eastAsia="宋体" w:hAnsi="宋体" w:cs="Times New Roman" w:hint="eastAsia"/>
          <w:bCs/>
          <w:kern w:val="0"/>
          <w:sz w:val="24"/>
          <w:szCs w:val="24"/>
        </w:rPr>
        <w:t>万元。</w:t>
      </w:r>
    </w:p>
    <w:p w14:paraId="73B8352C" w14:textId="0C77358C" w:rsidR="00346F90" w:rsidRPr="00346F90" w:rsidRDefault="00077FE6"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00FC4D6A">
        <w:rPr>
          <w:rFonts w:ascii="宋体" w:eastAsia="宋体" w:hAnsi="宋体" w:cs="Times New Roman" w:hint="eastAsia"/>
          <w:bCs/>
          <w:kern w:val="0"/>
          <w:sz w:val="24"/>
          <w:szCs w:val="24"/>
        </w:rPr>
        <w:t>资金托管</w:t>
      </w:r>
    </w:p>
    <w:p w14:paraId="08E0BDAF" w14:textId="77777777" w:rsidR="00FC4D6A" w:rsidRPr="00FC4D6A" w:rsidRDefault="00FC4D6A" w:rsidP="00FC4D6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sidRPr="00FC4D6A">
        <w:rPr>
          <w:rFonts w:ascii="宋体" w:eastAsia="宋体" w:hAnsi="宋体" w:cs="Times New Roman" w:hint="eastAsia"/>
          <w:bCs/>
          <w:kern w:val="0"/>
          <w:sz w:val="24"/>
          <w:szCs w:val="24"/>
        </w:rPr>
        <w:t>本基金设立时，普通合伙人将选择具有基金托管资质的托管银行（以下简称“托管人”），为本基金的投资运作提供支付结算服务。具体的托管办法和条件以合伙企业成立后与托管银行签订的《银行托管协议》为准，并定期出具托管报告。</w:t>
      </w:r>
    </w:p>
    <w:p w14:paraId="6AE3D08F" w14:textId="5A63936D" w:rsidR="00077FE6" w:rsidRPr="00077FE6" w:rsidRDefault="00077FE6" w:rsidP="00EE69A8">
      <w:pPr>
        <w:adjustRightInd w:val="0"/>
        <w:snapToGrid w:val="0"/>
        <w:spacing w:afterLines="50" w:after="156" w:line="360" w:lineRule="auto"/>
        <w:ind w:firstLineChars="200" w:firstLine="482"/>
        <w:rPr>
          <w:rFonts w:ascii="宋体" w:eastAsia="宋体" w:hAnsi="宋体" w:cs="Times New Roman"/>
          <w:b/>
          <w:kern w:val="0"/>
          <w:sz w:val="24"/>
          <w:szCs w:val="24"/>
        </w:rPr>
      </w:pPr>
      <w:r w:rsidRPr="00077FE6">
        <w:rPr>
          <w:rFonts w:ascii="宋体" w:eastAsia="宋体" w:hAnsi="宋体" w:cs="Times New Roman" w:hint="eastAsia"/>
          <w:b/>
          <w:kern w:val="0"/>
          <w:sz w:val="24"/>
          <w:szCs w:val="24"/>
        </w:rPr>
        <w:t>（二）基金的投资</w:t>
      </w:r>
    </w:p>
    <w:p w14:paraId="19C82B87" w14:textId="70F7D5CE" w:rsidR="00346F90" w:rsidRPr="00EE69A8" w:rsidRDefault="00077FE6" w:rsidP="00EE69A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1</w:t>
      </w:r>
      <w:r>
        <w:rPr>
          <w:rFonts w:ascii="宋体" w:eastAsia="宋体" w:hAnsi="宋体" w:cs="Times New Roman" w:hint="eastAsia"/>
          <w:bCs/>
          <w:kern w:val="0"/>
          <w:sz w:val="24"/>
          <w:szCs w:val="24"/>
        </w:rPr>
        <w:t>、投资管理</w:t>
      </w:r>
    </w:p>
    <w:bookmarkEnd w:id="5"/>
    <w:p w14:paraId="6D178805" w14:textId="3F8FCC54" w:rsidR="00077FE6" w:rsidRPr="00077FE6" w:rsidRDefault="00077FE6" w:rsidP="00077FE6">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077FE6">
        <w:rPr>
          <w:rFonts w:ascii="宋体" w:eastAsia="宋体" w:hAnsi="宋体" w:cs="Times New Roman" w:hint="eastAsia"/>
          <w:bCs/>
          <w:kern w:val="0"/>
          <w:sz w:val="24"/>
          <w:szCs w:val="24"/>
        </w:rPr>
        <w:t>除用于支付合伙费用（不含基金管理费用）外，合伙人缴付的出资应用</w:t>
      </w:r>
      <w:proofErr w:type="gramStart"/>
      <w:r w:rsidRPr="00077FE6">
        <w:rPr>
          <w:rFonts w:ascii="宋体" w:eastAsia="宋体" w:hAnsi="宋体" w:cs="Times New Roman" w:hint="eastAsia"/>
          <w:bCs/>
          <w:kern w:val="0"/>
          <w:sz w:val="24"/>
          <w:szCs w:val="24"/>
        </w:rPr>
        <w:t>于依据</w:t>
      </w:r>
      <w:proofErr w:type="gramEnd"/>
      <w:r w:rsidRPr="00077FE6">
        <w:rPr>
          <w:rFonts w:ascii="宋体" w:eastAsia="宋体" w:hAnsi="宋体" w:cs="Times New Roman" w:hint="eastAsia"/>
          <w:bCs/>
          <w:kern w:val="0"/>
          <w:sz w:val="24"/>
          <w:szCs w:val="24"/>
        </w:rPr>
        <w:t>本协议约定而进行的投资，包括项目投资和临时投资。</w:t>
      </w:r>
    </w:p>
    <w:p w14:paraId="3ACA29D1" w14:textId="7F924FB1" w:rsidR="00077FE6" w:rsidRPr="00077FE6" w:rsidRDefault="00077FE6" w:rsidP="00077FE6">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077FE6">
        <w:rPr>
          <w:rFonts w:ascii="宋体" w:eastAsia="宋体" w:hAnsi="宋体" w:cs="Times New Roman" w:hint="eastAsia"/>
          <w:bCs/>
          <w:kern w:val="0"/>
          <w:sz w:val="24"/>
          <w:szCs w:val="24"/>
        </w:rPr>
        <w:t>除本协议另有约定外，依据本协议组建的投资决策委员会应依照本协议约定对基金投资业务决策履行职责。</w:t>
      </w:r>
    </w:p>
    <w:p w14:paraId="7A2C4B40" w14:textId="53893A64" w:rsidR="00077FE6" w:rsidRDefault="00077FE6" w:rsidP="00077FE6">
      <w:pPr>
        <w:adjustRightInd w:val="0"/>
        <w:snapToGrid w:val="0"/>
        <w:spacing w:afterLines="50" w:after="156" w:line="360" w:lineRule="auto"/>
        <w:ind w:firstLineChars="200" w:firstLine="480"/>
        <w:rPr>
          <w:rFonts w:ascii="宋体" w:eastAsia="宋体" w:hAnsi="宋体" w:cs="Times New Roman"/>
          <w:bCs/>
          <w:kern w:val="0"/>
          <w:sz w:val="24"/>
          <w:szCs w:val="24"/>
        </w:rPr>
      </w:pPr>
      <w:r w:rsidRPr="00077FE6">
        <w:rPr>
          <w:rFonts w:ascii="宋体" w:eastAsia="宋体" w:hAnsi="宋体" w:cs="Times New Roman" w:hint="eastAsia"/>
          <w:bCs/>
          <w:kern w:val="0"/>
          <w:sz w:val="24"/>
          <w:szCs w:val="24"/>
        </w:rPr>
        <w:t>2、基金投向</w:t>
      </w:r>
    </w:p>
    <w:p w14:paraId="1C027C97" w14:textId="53580B2F" w:rsidR="00077FE6" w:rsidRPr="00077FE6" w:rsidRDefault="00077FE6" w:rsidP="00077FE6">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077FE6">
        <w:rPr>
          <w:rFonts w:ascii="宋体" w:eastAsia="宋体" w:hAnsi="宋体" w:cs="Times New Roman" w:hint="eastAsia"/>
          <w:bCs/>
          <w:kern w:val="0"/>
          <w:sz w:val="24"/>
          <w:szCs w:val="24"/>
        </w:rPr>
        <w:t>本基金应主要投资于安庆市交通基础设施行业及相关资产运营相关公</w:t>
      </w:r>
      <w:r w:rsidRPr="00077FE6">
        <w:rPr>
          <w:rFonts w:ascii="宋体" w:eastAsia="宋体" w:hAnsi="宋体" w:cs="Times New Roman" w:hint="eastAsia"/>
          <w:bCs/>
          <w:kern w:val="0"/>
          <w:sz w:val="24"/>
          <w:szCs w:val="24"/>
        </w:rPr>
        <w:lastRenderedPageBreak/>
        <w:t>司。</w:t>
      </w:r>
    </w:p>
    <w:p w14:paraId="0FC92D51" w14:textId="19FB9A32" w:rsidR="00077FE6" w:rsidRPr="00077FE6" w:rsidRDefault="00077FE6" w:rsidP="00077FE6">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077FE6">
        <w:rPr>
          <w:rFonts w:ascii="宋体" w:eastAsia="宋体" w:hAnsi="宋体" w:cs="Times New Roman" w:hint="eastAsia"/>
          <w:bCs/>
          <w:kern w:val="0"/>
          <w:sz w:val="24"/>
          <w:szCs w:val="24"/>
        </w:rPr>
        <w:t>投资方式</w:t>
      </w:r>
      <w:r>
        <w:rPr>
          <w:rFonts w:ascii="宋体" w:eastAsia="宋体" w:hAnsi="宋体" w:cs="Times New Roman" w:hint="eastAsia"/>
          <w:bCs/>
          <w:kern w:val="0"/>
          <w:sz w:val="24"/>
          <w:szCs w:val="24"/>
        </w:rPr>
        <w:t>：</w:t>
      </w:r>
      <w:r w:rsidRPr="00077FE6">
        <w:rPr>
          <w:rFonts w:ascii="宋体" w:eastAsia="宋体" w:hAnsi="宋体" w:cs="Times New Roman"/>
          <w:bCs/>
          <w:kern w:val="0"/>
          <w:sz w:val="24"/>
          <w:szCs w:val="24"/>
        </w:rPr>
        <w:t>基金</w:t>
      </w:r>
      <w:r w:rsidRPr="00077FE6">
        <w:rPr>
          <w:rFonts w:ascii="宋体" w:eastAsia="宋体" w:hAnsi="宋体" w:cs="Times New Roman" w:hint="eastAsia"/>
          <w:bCs/>
          <w:kern w:val="0"/>
          <w:sz w:val="24"/>
          <w:szCs w:val="24"/>
        </w:rPr>
        <w:t>主要</w:t>
      </w:r>
      <w:r w:rsidRPr="00077FE6">
        <w:rPr>
          <w:rFonts w:ascii="宋体" w:eastAsia="宋体" w:hAnsi="宋体" w:cs="Times New Roman"/>
          <w:bCs/>
          <w:kern w:val="0"/>
          <w:sz w:val="24"/>
          <w:szCs w:val="24"/>
        </w:rPr>
        <w:t>以股权形式投资非上市企业</w:t>
      </w:r>
      <w:r w:rsidRPr="00077FE6">
        <w:rPr>
          <w:rFonts w:ascii="宋体" w:eastAsia="宋体" w:hAnsi="宋体" w:cs="Times New Roman" w:hint="eastAsia"/>
          <w:bCs/>
          <w:kern w:val="0"/>
          <w:sz w:val="24"/>
          <w:szCs w:val="24"/>
        </w:rPr>
        <w:t>、通过大宗交易、协议转让、</w:t>
      </w:r>
      <w:r w:rsidRPr="00077FE6">
        <w:rPr>
          <w:rFonts w:ascii="宋体" w:eastAsia="宋体" w:hAnsi="宋体" w:cs="Times New Roman"/>
          <w:bCs/>
          <w:kern w:val="0"/>
          <w:sz w:val="24"/>
          <w:szCs w:val="24"/>
        </w:rPr>
        <w:t>定向增发</w:t>
      </w:r>
      <w:r w:rsidRPr="00077FE6">
        <w:rPr>
          <w:rFonts w:ascii="宋体" w:eastAsia="宋体" w:hAnsi="宋体" w:cs="Times New Roman" w:hint="eastAsia"/>
          <w:bCs/>
          <w:kern w:val="0"/>
          <w:sz w:val="24"/>
          <w:szCs w:val="24"/>
        </w:rPr>
        <w:t>方式参与</w:t>
      </w:r>
      <w:r w:rsidRPr="00077FE6">
        <w:rPr>
          <w:rFonts w:ascii="宋体" w:eastAsia="宋体" w:hAnsi="宋体" w:cs="Times New Roman"/>
          <w:bCs/>
          <w:kern w:val="0"/>
          <w:sz w:val="24"/>
          <w:szCs w:val="24"/>
        </w:rPr>
        <w:t>上市公司</w:t>
      </w:r>
      <w:r w:rsidRPr="00077FE6">
        <w:rPr>
          <w:rFonts w:ascii="宋体" w:eastAsia="宋体" w:hAnsi="宋体" w:cs="Times New Roman" w:hint="eastAsia"/>
          <w:bCs/>
          <w:kern w:val="0"/>
          <w:sz w:val="24"/>
          <w:szCs w:val="24"/>
        </w:rPr>
        <w:t>项目</w:t>
      </w:r>
      <w:r w:rsidRPr="00077FE6">
        <w:rPr>
          <w:rFonts w:ascii="宋体" w:eastAsia="宋体" w:hAnsi="宋体" w:cs="Times New Roman"/>
          <w:bCs/>
          <w:kern w:val="0"/>
          <w:sz w:val="24"/>
          <w:szCs w:val="24"/>
        </w:rPr>
        <w:t>、</w:t>
      </w:r>
      <w:r w:rsidRPr="00077FE6">
        <w:rPr>
          <w:rFonts w:ascii="宋体" w:eastAsia="宋体" w:hAnsi="宋体" w:cs="Times New Roman" w:hint="eastAsia"/>
          <w:bCs/>
          <w:kern w:val="0"/>
          <w:sz w:val="24"/>
          <w:szCs w:val="24"/>
        </w:rPr>
        <w:t>参与</w:t>
      </w:r>
      <w:r w:rsidRPr="00077FE6">
        <w:rPr>
          <w:rFonts w:ascii="宋体" w:eastAsia="宋体" w:hAnsi="宋体" w:cs="Times New Roman"/>
          <w:bCs/>
          <w:kern w:val="0"/>
          <w:sz w:val="24"/>
          <w:szCs w:val="24"/>
        </w:rPr>
        <w:t>“新三板”和区域性股权市场挂牌企业定向增发。</w:t>
      </w:r>
    </w:p>
    <w:p w14:paraId="4F190518" w14:textId="315B3239" w:rsidR="00077FE6" w:rsidRPr="00077FE6" w:rsidRDefault="00077FE6" w:rsidP="00077FE6">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Pr>
          <w:rFonts w:ascii="宋体" w:eastAsia="宋体" w:hAnsi="宋体" w:cs="Times New Roman" w:hint="eastAsia"/>
          <w:bCs/>
          <w:kern w:val="0"/>
          <w:sz w:val="24"/>
          <w:szCs w:val="24"/>
        </w:rPr>
        <w:t>、投资限制</w:t>
      </w:r>
    </w:p>
    <w:p w14:paraId="7D9A4CB0" w14:textId="77777777" w:rsidR="00077FE6" w:rsidRDefault="00077FE6" w:rsidP="00077FE6">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sidRPr="00077FE6">
        <w:rPr>
          <w:rFonts w:ascii="宋体" w:eastAsia="宋体" w:hAnsi="宋体" w:cs="Times New Roman" w:hint="eastAsia"/>
          <w:bCs/>
          <w:kern w:val="0"/>
          <w:sz w:val="24"/>
          <w:szCs w:val="24"/>
        </w:rPr>
        <w:t>基金不得从事以下业务：</w:t>
      </w:r>
      <w:r w:rsidRPr="00077FE6">
        <w:rPr>
          <w:rFonts w:ascii="宋体" w:eastAsia="宋体" w:hAnsi="宋体" w:cs="Times New Roman"/>
          <w:bCs/>
          <w:kern w:val="0"/>
          <w:sz w:val="24"/>
          <w:szCs w:val="24"/>
        </w:rPr>
        <w:t>A)</w:t>
      </w:r>
      <w:r w:rsidRPr="00077FE6">
        <w:rPr>
          <w:rFonts w:ascii="宋体" w:eastAsia="宋体" w:hAnsi="宋体" w:cs="Times New Roman" w:hint="eastAsia"/>
          <w:bCs/>
          <w:kern w:val="0"/>
          <w:sz w:val="24"/>
          <w:szCs w:val="24"/>
        </w:rPr>
        <w:t>对外担保、委托贷款等业务</w:t>
      </w:r>
      <w:r w:rsidRPr="00077FE6">
        <w:rPr>
          <w:rFonts w:ascii="宋体" w:eastAsia="宋体" w:hAnsi="宋体" w:cs="Times New Roman"/>
          <w:bCs/>
          <w:kern w:val="0"/>
          <w:sz w:val="24"/>
          <w:szCs w:val="24"/>
        </w:rPr>
        <w:t>；B)</w:t>
      </w:r>
      <w:r w:rsidRPr="00077FE6">
        <w:rPr>
          <w:rFonts w:ascii="宋体" w:eastAsia="宋体" w:hAnsi="宋体" w:cs="Times New Roman" w:hint="eastAsia"/>
          <w:bCs/>
          <w:kern w:val="0"/>
          <w:sz w:val="24"/>
          <w:szCs w:val="24"/>
        </w:rPr>
        <w:t>投资二级市场股票（本协议3</w:t>
      </w:r>
      <w:r w:rsidRPr="00077FE6">
        <w:rPr>
          <w:rFonts w:ascii="宋体" w:eastAsia="宋体" w:hAnsi="宋体" w:cs="Times New Roman"/>
          <w:bCs/>
          <w:kern w:val="0"/>
          <w:sz w:val="24"/>
          <w:szCs w:val="24"/>
        </w:rPr>
        <w:t>.3</w:t>
      </w:r>
      <w:r w:rsidRPr="00077FE6">
        <w:rPr>
          <w:rFonts w:ascii="宋体" w:eastAsia="宋体" w:hAnsi="宋体" w:cs="Times New Roman" w:hint="eastAsia"/>
          <w:bCs/>
          <w:kern w:val="0"/>
          <w:sz w:val="24"/>
          <w:szCs w:val="24"/>
        </w:rPr>
        <w:t>条约定的情形除外）、期货、房地产、证券投资基金及其他金融衍生品</w:t>
      </w:r>
      <w:r w:rsidRPr="00077FE6">
        <w:rPr>
          <w:rFonts w:ascii="宋体" w:eastAsia="宋体" w:hAnsi="宋体" w:cs="Times New Roman"/>
          <w:bCs/>
          <w:kern w:val="0"/>
          <w:sz w:val="24"/>
          <w:szCs w:val="24"/>
        </w:rPr>
        <w:t>；C)</w:t>
      </w:r>
      <w:r w:rsidRPr="00077FE6">
        <w:rPr>
          <w:rFonts w:ascii="宋体" w:eastAsia="宋体" w:hAnsi="宋体" w:cs="Times New Roman" w:hint="eastAsia"/>
          <w:bCs/>
          <w:kern w:val="0"/>
          <w:sz w:val="24"/>
          <w:szCs w:val="24"/>
        </w:rPr>
        <w:t>向任何第三方提供赞助、捐赠</w:t>
      </w:r>
      <w:r w:rsidRPr="00077FE6">
        <w:rPr>
          <w:rFonts w:ascii="宋体" w:eastAsia="宋体" w:hAnsi="宋体" w:cs="Times New Roman"/>
          <w:bCs/>
          <w:kern w:val="0"/>
          <w:sz w:val="24"/>
          <w:szCs w:val="24"/>
        </w:rPr>
        <w:t>（经</w:t>
      </w:r>
      <w:r w:rsidRPr="00077FE6">
        <w:rPr>
          <w:rFonts w:ascii="宋体" w:eastAsia="宋体" w:hAnsi="宋体" w:cs="Times New Roman" w:hint="eastAsia"/>
          <w:bCs/>
          <w:kern w:val="0"/>
          <w:sz w:val="24"/>
          <w:szCs w:val="24"/>
        </w:rPr>
        <w:t>基金合伙人大会</w:t>
      </w:r>
      <w:r w:rsidRPr="00077FE6">
        <w:rPr>
          <w:rFonts w:ascii="宋体" w:eastAsia="宋体" w:hAnsi="宋体" w:cs="Times New Roman"/>
          <w:bCs/>
          <w:kern w:val="0"/>
          <w:sz w:val="24"/>
          <w:szCs w:val="24"/>
        </w:rPr>
        <w:t>批准的公益性捐赠除外）；D)吸收或变相吸收存款，或向任何第三人提供贷款和资金拆借；</w:t>
      </w:r>
      <w:r w:rsidRPr="00077FE6">
        <w:rPr>
          <w:rFonts w:ascii="宋体" w:eastAsia="宋体" w:hAnsi="宋体" w:cs="Times New Roman" w:hint="eastAsia"/>
          <w:bCs/>
          <w:kern w:val="0"/>
          <w:sz w:val="24"/>
          <w:szCs w:val="24"/>
        </w:rPr>
        <w:t>E</w:t>
      </w:r>
      <w:r w:rsidRPr="00077FE6">
        <w:rPr>
          <w:rFonts w:ascii="宋体" w:eastAsia="宋体" w:hAnsi="宋体" w:cs="Times New Roman"/>
          <w:bCs/>
          <w:kern w:val="0"/>
          <w:sz w:val="24"/>
          <w:szCs w:val="24"/>
        </w:rPr>
        <w:t>）进行承担无限连带责任的对外投资；</w:t>
      </w:r>
      <w:r w:rsidRPr="00077FE6">
        <w:rPr>
          <w:rFonts w:ascii="宋体" w:eastAsia="宋体" w:hAnsi="宋体" w:cs="Times New Roman" w:hint="eastAsia"/>
          <w:bCs/>
          <w:kern w:val="0"/>
          <w:sz w:val="24"/>
          <w:szCs w:val="24"/>
        </w:rPr>
        <w:t>F</w:t>
      </w:r>
      <w:r w:rsidRPr="00077FE6">
        <w:rPr>
          <w:rFonts w:ascii="宋体" w:eastAsia="宋体" w:hAnsi="宋体" w:cs="Times New Roman"/>
          <w:bCs/>
          <w:kern w:val="0"/>
          <w:sz w:val="24"/>
          <w:szCs w:val="24"/>
        </w:rPr>
        <w:t>)</w:t>
      </w:r>
      <w:r w:rsidRPr="00077FE6">
        <w:rPr>
          <w:rFonts w:ascii="宋体" w:eastAsia="宋体" w:hAnsi="宋体" w:cs="Times New Roman" w:hint="eastAsia"/>
          <w:bCs/>
          <w:kern w:val="0"/>
          <w:sz w:val="24"/>
          <w:szCs w:val="24"/>
        </w:rPr>
        <w:t>以基金资产投向国家产业政策明令禁止投资的领域</w:t>
      </w:r>
      <w:r w:rsidRPr="00077FE6">
        <w:rPr>
          <w:rFonts w:ascii="宋体" w:eastAsia="宋体" w:hAnsi="宋体" w:cs="Times New Roman"/>
          <w:bCs/>
          <w:kern w:val="0"/>
          <w:sz w:val="24"/>
          <w:szCs w:val="24"/>
        </w:rPr>
        <w:t>；G</w:t>
      </w:r>
      <w:r w:rsidRPr="00077FE6">
        <w:rPr>
          <w:rFonts w:ascii="宋体" w:eastAsia="宋体" w:hAnsi="宋体" w:cs="Times New Roman" w:hint="eastAsia"/>
          <w:bCs/>
          <w:kern w:val="0"/>
          <w:sz w:val="24"/>
          <w:szCs w:val="24"/>
        </w:rPr>
        <w:t>）</w:t>
      </w:r>
      <w:r w:rsidRPr="00077FE6">
        <w:rPr>
          <w:rFonts w:ascii="宋体" w:eastAsia="宋体" w:hAnsi="宋体" w:cs="Times New Roman"/>
          <w:bCs/>
          <w:kern w:val="0"/>
          <w:sz w:val="24"/>
          <w:szCs w:val="24"/>
        </w:rPr>
        <w:t>其他法律法规和政策禁止从事的业务</w:t>
      </w:r>
      <w:r w:rsidRPr="00077FE6">
        <w:rPr>
          <w:rFonts w:ascii="宋体" w:eastAsia="宋体" w:hAnsi="宋体" w:cs="Times New Roman" w:hint="eastAsia"/>
          <w:bCs/>
          <w:kern w:val="0"/>
          <w:sz w:val="24"/>
          <w:szCs w:val="24"/>
        </w:rPr>
        <w:t>。</w:t>
      </w:r>
    </w:p>
    <w:p w14:paraId="41835D44" w14:textId="3B452E67" w:rsidR="00F46DC5" w:rsidRPr="003230DA" w:rsidRDefault="003230DA" w:rsidP="00F46DC5">
      <w:pPr>
        <w:tabs>
          <w:tab w:val="left" w:pos="1004"/>
        </w:tabs>
        <w:adjustRightInd w:val="0"/>
        <w:snapToGrid w:val="0"/>
        <w:spacing w:afterLines="50" w:after="156" w:line="360" w:lineRule="auto"/>
        <w:ind w:firstLineChars="200" w:firstLine="482"/>
        <w:rPr>
          <w:rFonts w:ascii="宋体" w:eastAsia="宋体" w:hAnsi="宋体" w:cs="Times New Roman"/>
          <w:b/>
          <w:kern w:val="0"/>
          <w:sz w:val="24"/>
          <w:szCs w:val="24"/>
        </w:rPr>
      </w:pPr>
      <w:r w:rsidRPr="003230DA">
        <w:rPr>
          <w:rFonts w:ascii="宋体" w:eastAsia="宋体" w:hAnsi="宋体" w:cs="Times New Roman" w:hint="eastAsia"/>
          <w:b/>
          <w:kern w:val="0"/>
          <w:sz w:val="24"/>
          <w:szCs w:val="24"/>
        </w:rPr>
        <w:t>（三）</w:t>
      </w:r>
      <w:r>
        <w:rPr>
          <w:rFonts w:ascii="宋体" w:eastAsia="宋体" w:hAnsi="宋体" w:cs="Times New Roman" w:hint="eastAsia"/>
          <w:b/>
          <w:kern w:val="0"/>
          <w:sz w:val="24"/>
          <w:szCs w:val="24"/>
        </w:rPr>
        <w:t>管理</w:t>
      </w:r>
      <w:r w:rsidRPr="003230DA">
        <w:rPr>
          <w:rFonts w:ascii="宋体" w:eastAsia="宋体" w:hAnsi="宋体" w:cs="Times New Roman" w:hint="eastAsia"/>
          <w:b/>
          <w:kern w:val="0"/>
          <w:sz w:val="24"/>
          <w:szCs w:val="24"/>
        </w:rPr>
        <w:t>费用</w:t>
      </w:r>
    </w:p>
    <w:p w14:paraId="2697D2BD" w14:textId="77777777" w:rsidR="003230DA" w:rsidRPr="003230DA" w:rsidRDefault="003230DA" w:rsidP="003230D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sidRPr="003230DA">
        <w:rPr>
          <w:rFonts w:ascii="宋体" w:eastAsia="宋体" w:hAnsi="宋体" w:cs="Times New Roman" w:hint="eastAsia"/>
          <w:bCs/>
          <w:kern w:val="0"/>
          <w:sz w:val="24"/>
          <w:szCs w:val="24"/>
        </w:rPr>
        <w:t>各方同意，基金在存续期间（不含延长期，延长期不收取管理费）应按照下列约定支付管理费用：</w:t>
      </w:r>
    </w:p>
    <w:p w14:paraId="15492628" w14:textId="77777777" w:rsidR="009567EE" w:rsidRDefault="009567EE" w:rsidP="009567E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003230DA" w:rsidRPr="003230DA">
        <w:rPr>
          <w:rFonts w:ascii="宋体" w:eastAsia="宋体" w:hAnsi="宋体" w:cs="Times New Roman" w:hint="eastAsia"/>
          <w:bCs/>
          <w:kern w:val="0"/>
          <w:sz w:val="24"/>
          <w:szCs w:val="24"/>
        </w:rPr>
        <w:t>管理费用计算以运营年度为单位，不足一年的以实际天数计算，基金第一年运营年度管理费率为0.49%</w:t>
      </w:r>
      <w:r w:rsidR="003230DA" w:rsidRPr="003230DA">
        <w:rPr>
          <w:rFonts w:ascii="宋体" w:eastAsia="宋体" w:hAnsi="宋体" w:cs="Times New Roman"/>
          <w:bCs/>
          <w:kern w:val="0"/>
          <w:sz w:val="24"/>
          <w:szCs w:val="24"/>
        </w:rPr>
        <w:t>/</w:t>
      </w:r>
      <w:r w:rsidR="003230DA" w:rsidRPr="003230DA">
        <w:rPr>
          <w:rFonts w:ascii="宋体" w:eastAsia="宋体" w:hAnsi="宋体" w:cs="Times New Roman" w:hint="eastAsia"/>
          <w:bCs/>
          <w:kern w:val="0"/>
          <w:sz w:val="24"/>
          <w:szCs w:val="24"/>
        </w:rPr>
        <w:t>年，此后第二至六年运营年度管理费为196万元/年，延长期不收管理费。</w:t>
      </w:r>
    </w:p>
    <w:p w14:paraId="24F51408" w14:textId="72507FF1" w:rsidR="003230DA" w:rsidRPr="003230DA" w:rsidRDefault="009567EE" w:rsidP="009567E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003230DA" w:rsidRPr="003230DA">
        <w:rPr>
          <w:rFonts w:ascii="宋体" w:eastAsia="宋体" w:hAnsi="宋体" w:cs="Times New Roman" w:hint="eastAsia"/>
          <w:bCs/>
          <w:kern w:val="0"/>
          <w:sz w:val="24"/>
          <w:szCs w:val="24"/>
        </w:rPr>
        <w:t>第一运营年度内：管理费用的计算基数（</w:t>
      </w:r>
      <w:r w:rsidR="003230DA" w:rsidRPr="003230DA">
        <w:rPr>
          <w:rFonts w:ascii="宋体" w:eastAsia="宋体" w:hAnsi="宋体" w:cs="Times New Roman"/>
          <w:bCs/>
          <w:kern w:val="0"/>
          <w:sz w:val="24"/>
          <w:szCs w:val="24"/>
        </w:rPr>
        <w:t>“</w:t>
      </w:r>
      <w:r w:rsidR="003230DA" w:rsidRPr="003230DA">
        <w:rPr>
          <w:rFonts w:ascii="宋体" w:eastAsia="宋体" w:hAnsi="宋体" w:cs="Times New Roman" w:hint="eastAsia"/>
          <w:bCs/>
          <w:kern w:val="0"/>
          <w:sz w:val="24"/>
          <w:szCs w:val="24"/>
        </w:rPr>
        <w:t>基数</w:t>
      </w:r>
      <w:r w:rsidR="003230DA" w:rsidRPr="003230DA">
        <w:rPr>
          <w:rFonts w:ascii="宋体" w:eastAsia="宋体" w:hAnsi="宋体" w:cs="Times New Roman"/>
          <w:bCs/>
          <w:kern w:val="0"/>
          <w:sz w:val="24"/>
          <w:szCs w:val="24"/>
        </w:rPr>
        <w:t>”</w:t>
      </w:r>
      <w:r w:rsidR="003230DA" w:rsidRPr="003230DA">
        <w:rPr>
          <w:rFonts w:ascii="宋体" w:eastAsia="宋体" w:hAnsi="宋体" w:cs="Times New Roman" w:hint="eastAsia"/>
          <w:bCs/>
          <w:kern w:val="0"/>
          <w:sz w:val="24"/>
          <w:szCs w:val="24"/>
        </w:rPr>
        <w:t>）为基金该期实缴出资资金，管理费用</w:t>
      </w:r>
      <w:r w:rsidR="003230DA" w:rsidRPr="003230DA">
        <w:rPr>
          <w:rFonts w:ascii="宋体" w:eastAsia="宋体" w:hAnsi="宋体" w:cs="Times New Roman"/>
          <w:bCs/>
          <w:kern w:val="0"/>
          <w:sz w:val="24"/>
          <w:szCs w:val="24"/>
        </w:rPr>
        <w:t>=</w:t>
      </w:r>
      <w:r w:rsidR="003230DA" w:rsidRPr="003230DA">
        <w:rPr>
          <w:rFonts w:ascii="宋体" w:eastAsia="宋体" w:hAnsi="宋体" w:cs="Times New Roman" w:hint="eastAsia"/>
          <w:bCs/>
          <w:kern w:val="0"/>
          <w:sz w:val="24"/>
          <w:szCs w:val="24"/>
        </w:rPr>
        <w:t>基数</w:t>
      </w:r>
      <w:r w:rsidR="003230DA" w:rsidRPr="003230DA">
        <w:rPr>
          <w:rFonts w:ascii="宋体" w:eastAsia="宋体" w:hAnsi="宋体" w:cs="Times New Roman"/>
          <w:bCs/>
          <w:kern w:val="0"/>
          <w:sz w:val="24"/>
          <w:szCs w:val="24"/>
        </w:rPr>
        <w:t>×</w:t>
      </w:r>
      <w:r w:rsidR="003230DA" w:rsidRPr="003230DA">
        <w:rPr>
          <w:rFonts w:ascii="宋体" w:eastAsia="宋体" w:hAnsi="宋体" w:cs="Times New Roman" w:hint="eastAsia"/>
          <w:bCs/>
          <w:kern w:val="0"/>
          <w:sz w:val="24"/>
          <w:szCs w:val="24"/>
        </w:rPr>
        <w:t>0.49</w:t>
      </w:r>
      <w:r w:rsidR="003230DA" w:rsidRPr="003230DA">
        <w:rPr>
          <w:rFonts w:ascii="宋体" w:eastAsia="宋体" w:hAnsi="宋体" w:cs="Times New Roman"/>
          <w:bCs/>
          <w:kern w:val="0"/>
          <w:sz w:val="24"/>
          <w:szCs w:val="24"/>
        </w:rPr>
        <w:t>%/</w:t>
      </w:r>
      <w:r w:rsidR="003230DA" w:rsidRPr="003230DA">
        <w:rPr>
          <w:rFonts w:ascii="宋体" w:eastAsia="宋体" w:hAnsi="宋体" w:cs="Times New Roman" w:hint="eastAsia"/>
          <w:bCs/>
          <w:kern w:val="0"/>
          <w:sz w:val="24"/>
          <w:szCs w:val="24"/>
        </w:rPr>
        <w:t>年（一年按</w:t>
      </w:r>
      <w:r w:rsidR="003230DA" w:rsidRPr="003230DA">
        <w:rPr>
          <w:rFonts w:ascii="宋体" w:eastAsia="宋体" w:hAnsi="宋体" w:cs="Times New Roman"/>
          <w:bCs/>
          <w:kern w:val="0"/>
          <w:sz w:val="24"/>
          <w:szCs w:val="24"/>
        </w:rPr>
        <w:t>365</w:t>
      </w:r>
      <w:r w:rsidR="003230DA" w:rsidRPr="003230DA">
        <w:rPr>
          <w:rFonts w:ascii="宋体" w:eastAsia="宋体" w:hAnsi="宋体" w:cs="Times New Roman" w:hint="eastAsia"/>
          <w:bCs/>
          <w:kern w:val="0"/>
          <w:sz w:val="24"/>
          <w:szCs w:val="24"/>
        </w:rPr>
        <w:t>天计，不足一年的以实际天数计算），基金从成立之日起每半年末计算并支付一次管理费用。</w:t>
      </w:r>
    </w:p>
    <w:p w14:paraId="34224039" w14:textId="77777777" w:rsidR="009567EE" w:rsidRDefault="009567EE" w:rsidP="009567E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003230DA" w:rsidRPr="003230DA">
        <w:rPr>
          <w:rFonts w:ascii="宋体" w:eastAsia="宋体" w:hAnsi="宋体" w:cs="Times New Roman" w:hint="eastAsia"/>
          <w:bCs/>
          <w:kern w:val="0"/>
          <w:sz w:val="24"/>
          <w:szCs w:val="24"/>
        </w:rPr>
        <w:t>第二至六运营年度内：第二至六年运营年度管理费为196万元/年，每半年末计算并支付一次管理费用；</w:t>
      </w:r>
    </w:p>
    <w:p w14:paraId="604E99D5" w14:textId="0620D1EE" w:rsidR="003230DA" w:rsidRPr="003230DA" w:rsidRDefault="009567EE" w:rsidP="009567EE">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4</w:t>
      </w:r>
      <w:r>
        <w:rPr>
          <w:rFonts w:ascii="宋体" w:eastAsia="宋体" w:hAnsi="宋体" w:cs="Times New Roman" w:hint="eastAsia"/>
          <w:bCs/>
          <w:kern w:val="0"/>
          <w:sz w:val="24"/>
          <w:szCs w:val="24"/>
        </w:rPr>
        <w:t>、</w:t>
      </w:r>
      <w:r w:rsidR="003230DA" w:rsidRPr="003230DA">
        <w:rPr>
          <w:rFonts w:ascii="宋体" w:eastAsia="宋体" w:hAnsi="宋体" w:cs="Times New Roman" w:hint="eastAsia"/>
          <w:bCs/>
          <w:kern w:val="0"/>
          <w:sz w:val="24"/>
          <w:szCs w:val="24"/>
        </w:rPr>
        <w:t>每个运营年度指基金成立之日起一个完整年度，例如：本基金202</w:t>
      </w:r>
      <w:r w:rsidR="003230DA" w:rsidRPr="003230DA">
        <w:rPr>
          <w:rFonts w:ascii="宋体" w:eastAsia="宋体" w:hAnsi="宋体" w:cs="Times New Roman"/>
          <w:bCs/>
          <w:kern w:val="0"/>
          <w:sz w:val="24"/>
          <w:szCs w:val="24"/>
        </w:rPr>
        <w:t>2</w:t>
      </w:r>
      <w:r w:rsidR="003230DA" w:rsidRPr="003230DA">
        <w:rPr>
          <w:rFonts w:ascii="宋体" w:eastAsia="宋体" w:hAnsi="宋体" w:cs="Times New Roman" w:hint="eastAsia"/>
          <w:bCs/>
          <w:kern w:val="0"/>
          <w:sz w:val="24"/>
          <w:szCs w:val="24"/>
        </w:rPr>
        <w:t>年11月10日成立，自实缴出资到位，至202</w:t>
      </w:r>
      <w:r w:rsidR="003230DA" w:rsidRPr="003230DA">
        <w:rPr>
          <w:rFonts w:ascii="宋体" w:eastAsia="宋体" w:hAnsi="宋体" w:cs="Times New Roman"/>
          <w:bCs/>
          <w:kern w:val="0"/>
          <w:sz w:val="24"/>
          <w:szCs w:val="24"/>
        </w:rPr>
        <w:t>3</w:t>
      </w:r>
      <w:r w:rsidR="003230DA" w:rsidRPr="003230DA">
        <w:rPr>
          <w:rFonts w:ascii="宋体" w:eastAsia="宋体" w:hAnsi="宋体" w:cs="Times New Roman" w:hint="eastAsia"/>
          <w:bCs/>
          <w:kern w:val="0"/>
          <w:sz w:val="24"/>
          <w:szCs w:val="24"/>
        </w:rPr>
        <w:t>年11月9日为一个完整运营年度。</w:t>
      </w:r>
    </w:p>
    <w:p w14:paraId="42705FD6" w14:textId="5193654B" w:rsidR="003230DA" w:rsidRPr="003230DA" w:rsidRDefault="009567EE" w:rsidP="003230D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w:t>
      </w:r>
      <w:r w:rsidR="003230DA" w:rsidRPr="003230DA">
        <w:rPr>
          <w:rFonts w:ascii="宋体" w:eastAsia="宋体" w:hAnsi="宋体" w:cs="Times New Roman" w:hint="eastAsia"/>
          <w:bCs/>
          <w:kern w:val="0"/>
          <w:sz w:val="24"/>
          <w:szCs w:val="24"/>
        </w:rPr>
        <w:t>基金前三年管理费用由安庆市交通控股集团有限公司承担，后三年管理费用由安徽安通高速公路开发有限责任公司承担。</w:t>
      </w:r>
    </w:p>
    <w:p w14:paraId="2EDA3560" w14:textId="37C13E6A" w:rsidR="00F46DC5" w:rsidRPr="003230DA" w:rsidRDefault="003230DA" w:rsidP="00077FE6">
      <w:pPr>
        <w:tabs>
          <w:tab w:val="left" w:pos="1004"/>
        </w:tabs>
        <w:adjustRightInd w:val="0"/>
        <w:snapToGrid w:val="0"/>
        <w:spacing w:afterLines="50" w:after="156" w:line="360" w:lineRule="auto"/>
        <w:ind w:firstLineChars="200" w:firstLine="482"/>
        <w:rPr>
          <w:rFonts w:ascii="宋体" w:eastAsia="宋体" w:hAnsi="宋体" w:cs="Times New Roman"/>
          <w:b/>
          <w:kern w:val="0"/>
          <w:sz w:val="24"/>
          <w:szCs w:val="24"/>
        </w:rPr>
      </w:pPr>
      <w:r w:rsidRPr="003230DA">
        <w:rPr>
          <w:rFonts w:ascii="宋体" w:eastAsia="宋体" w:hAnsi="宋体" w:cs="Times New Roman" w:hint="eastAsia"/>
          <w:b/>
          <w:kern w:val="0"/>
          <w:sz w:val="24"/>
          <w:szCs w:val="24"/>
        </w:rPr>
        <w:lastRenderedPageBreak/>
        <w:t>（四）收益分配与亏损分担</w:t>
      </w:r>
    </w:p>
    <w:p w14:paraId="6CCC982C" w14:textId="69218937" w:rsidR="003230DA" w:rsidRDefault="003230DA" w:rsidP="00077FE6">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1、收益分配</w:t>
      </w:r>
    </w:p>
    <w:p w14:paraId="061E6D0C" w14:textId="77777777" w:rsidR="003230DA" w:rsidRPr="003230DA" w:rsidRDefault="003230DA" w:rsidP="003230D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sidRPr="003230DA">
        <w:rPr>
          <w:rFonts w:ascii="宋体" w:eastAsia="宋体" w:hAnsi="宋体" w:cs="Times New Roman" w:hint="eastAsia"/>
          <w:bCs/>
          <w:kern w:val="0"/>
          <w:sz w:val="24"/>
          <w:szCs w:val="24"/>
        </w:rPr>
        <w:t>在基金期限内，投资项目通过上市流通变现、</w:t>
      </w:r>
      <w:proofErr w:type="gramStart"/>
      <w:r w:rsidRPr="003230DA">
        <w:rPr>
          <w:rFonts w:ascii="宋体" w:eastAsia="宋体" w:hAnsi="宋体" w:cs="Times New Roman" w:hint="eastAsia"/>
          <w:bCs/>
          <w:kern w:val="0"/>
          <w:sz w:val="24"/>
          <w:szCs w:val="24"/>
        </w:rPr>
        <w:t>被战略</w:t>
      </w:r>
      <w:proofErr w:type="gramEnd"/>
      <w:r w:rsidRPr="003230DA">
        <w:rPr>
          <w:rFonts w:ascii="宋体" w:eastAsia="宋体" w:hAnsi="宋体" w:cs="Times New Roman" w:hint="eastAsia"/>
          <w:bCs/>
          <w:kern w:val="0"/>
          <w:sz w:val="24"/>
          <w:szCs w:val="24"/>
        </w:rPr>
        <w:t>投资人购并、股权转让等渠道实现投资退出。投资退出后不再进行第二轮股权投资，即实行“即退即分”，基金应当在回收资金到位后三十日内向各合伙人分配：</w:t>
      </w:r>
    </w:p>
    <w:p w14:paraId="584A14A3" w14:textId="5BE4E69C" w:rsidR="003230DA" w:rsidRPr="003230DA" w:rsidRDefault="003230DA" w:rsidP="003230D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3230DA">
        <w:rPr>
          <w:rFonts w:ascii="宋体" w:eastAsia="宋体" w:hAnsi="宋体" w:cs="Times New Roman" w:hint="eastAsia"/>
          <w:bCs/>
          <w:kern w:val="0"/>
          <w:sz w:val="24"/>
          <w:szCs w:val="24"/>
        </w:rPr>
        <w:t>向有限合伙人分配，直至有限合伙人累计取得分配总额等于其对基金的实缴出资额。</w:t>
      </w:r>
    </w:p>
    <w:p w14:paraId="2D06A2A8" w14:textId="15B4238B" w:rsidR="003230DA" w:rsidRPr="003230DA" w:rsidRDefault="003230DA" w:rsidP="003230D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3230DA">
        <w:rPr>
          <w:rFonts w:ascii="宋体" w:eastAsia="宋体" w:hAnsi="宋体" w:cs="Times New Roman" w:hint="eastAsia"/>
          <w:bCs/>
          <w:kern w:val="0"/>
          <w:sz w:val="24"/>
          <w:szCs w:val="24"/>
        </w:rPr>
        <w:t>向普通合伙人分配，直至普通合伙人累计取得分配总额等于其对基金的实缴出资额</w:t>
      </w:r>
    </w:p>
    <w:p w14:paraId="729AE104" w14:textId="14ED30ED" w:rsidR="003230DA" w:rsidRPr="003230DA" w:rsidRDefault="003230DA" w:rsidP="003230D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Pr="003230DA">
        <w:rPr>
          <w:rFonts w:ascii="宋体" w:eastAsia="宋体" w:hAnsi="宋体" w:cs="Times New Roman" w:hint="eastAsia"/>
          <w:bCs/>
          <w:kern w:val="0"/>
          <w:sz w:val="24"/>
          <w:szCs w:val="24"/>
        </w:rPr>
        <w:t>如有剩余，全体合伙人按实缴出资比例分配。</w:t>
      </w:r>
    </w:p>
    <w:p w14:paraId="399ADED3" w14:textId="2E5D57E4" w:rsidR="003230DA" w:rsidRPr="003230DA" w:rsidRDefault="003230DA" w:rsidP="00077FE6">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、亏损分担</w:t>
      </w:r>
    </w:p>
    <w:p w14:paraId="329A0E3F" w14:textId="29AEE7EF" w:rsidR="003230DA" w:rsidRPr="003230DA" w:rsidRDefault="003230DA" w:rsidP="003230DA">
      <w:pPr>
        <w:tabs>
          <w:tab w:val="left" w:pos="720"/>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3230DA">
        <w:rPr>
          <w:rFonts w:ascii="宋体" w:eastAsia="宋体" w:hAnsi="宋体" w:cs="Times New Roman"/>
          <w:bCs/>
          <w:kern w:val="0"/>
          <w:sz w:val="24"/>
          <w:szCs w:val="24"/>
        </w:rPr>
        <w:t>如因</w:t>
      </w:r>
      <w:r w:rsidRPr="003230DA">
        <w:rPr>
          <w:rFonts w:ascii="宋体" w:eastAsia="宋体" w:hAnsi="宋体" w:cs="Times New Roman" w:hint="eastAsia"/>
          <w:bCs/>
          <w:kern w:val="0"/>
          <w:sz w:val="24"/>
          <w:szCs w:val="24"/>
        </w:rPr>
        <w:t>普通合伙</w:t>
      </w:r>
      <w:r w:rsidRPr="003230DA">
        <w:rPr>
          <w:rFonts w:ascii="宋体" w:eastAsia="宋体" w:hAnsi="宋体" w:cs="Times New Roman"/>
          <w:bCs/>
          <w:kern w:val="0"/>
          <w:sz w:val="24"/>
          <w:szCs w:val="24"/>
        </w:rPr>
        <w:t>人</w:t>
      </w:r>
      <w:r w:rsidRPr="003230DA">
        <w:rPr>
          <w:rFonts w:ascii="宋体" w:eastAsia="宋体" w:hAnsi="宋体" w:cs="Times New Roman" w:hint="eastAsia"/>
          <w:bCs/>
          <w:kern w:val="0"/>
          <w:sz w:val="24"/>
          <w:szCs w:val="24"/>
        </w:rPr>
        <w:t>、基金管理人</w:t>
      </w:r>
      <w:r w:rsidRPr="003230DA">
        <w:rPr>
          <w:rFonts w:ascii="宋体" w:eastAsia="宋体" w:hAnsi="宋体" w:cs="Times New Roman"/>
          <w:bCs/>
          <w:kern w:val="0"/>
          <w:sz w:val="24"/>
          <w:szCs w:val="24"/>
        </w:rPr>
        <w:t>（包括其内部机构、雇员或者其委托、授权的任何其他机构、个人）未能按照本协议和委托管理协议的约定勤勉尽责</w:t>
      </w:r>
      <w:r w:rsidRPr="003230DA">
        <w:rPr>
          <w:rFonts w:ascii="宋体" w:eastAsia="宋体" w:hAnsi="宋体" w:cs="Times New Roman" w:hint="eastAsia"/>
          <w:bCs/>
          <w:kern w:val="0"/>
          <w:sz w:val="24"/>
          <w:szCs w:val="24"/>
        </w:rPr>
        <w:t>地</w:t>
      </w:r>
      <w:r w:rsidRPr="003230DA">
        <w:rPr>
          <w:rFonts w:ascii="宋体" w:eastAsia="宋体" w:hAnsi="宋体" w:cs="Times New Roman"/>
          <w:bCs/>
          <w:kern w:val="0"/>
          <w:sz w:val="24"/>
          <w:szCs w:val="24"/>
        </w:rPr>
        <w:t>履行其管理职责（包括但不限于故意的不当行为或者重大过失、违反法律法规、本协议、委托管理协议或明显不作为），导致本</w:t>
      </w:r>
      <w:r w:rsidRPr="003230DA">
        <w:rPr>
          <w:rFonts w:ascii="宋体" w:eastAsia="宋体" w:hAnsi="宋体" w:cs="Times New Roman" w:hint="eastAsia"/>
          <w:bCs/>
          <w:kern w:val="0"/>
          <w:sz w:val="24"/>
          <w:szCs w:val="24"/>
        </w:rPr>
        <w:t>基金</w:t>
      </w:r>
      <w:r w:rsidRPr="003230DA">
        <w:rPr>
          <w:rFonts w:ascii="宋体" w:eastAsia="宋体" w:hAnsi="宋体" w:cs="Times New Roman"/>
          <w:bCs/>
          <w:kern w:val="0"/>
          <w:sz w:val="24"/>
          <w:szCs w:val="24"/>
        </w:rPr>
        <w:t>亏损，则</w:t>
      </w:r>
      <w:r w:rsidRPr="003230DA">
        <w:rPr>
          <w:rFonts w:ascii="宋体" w:eastAsia="宋体" w:hAnsi="宋体" w:cs="Times New Roman" w:hint="eastAsia"/>
          <w:bCs/>
          <w:kern w:val="0"/>
          <w:sz w:val="24"/>
          <w:szCs w:val="24"/>
        </w:rPr>
        <w:t>普通合伙</w:t>
      </w:r>
      <w:r w:rsidRPr="003230DA">
        <w:rPr>
          <w:rFonts w:ascii="宋体" w:eastAsia="宋体" w:hAnsi="宋体" w:cs="Times New Roman"/>
          <w:bCs/>
          <w:kern w:val="0"/>
          <w:sz w:val="24"/>
          <w:szCs w:val="24"/>
        </w:rPr>
        <w:t>人</w:t>
      </w:r>
      <w:r w:rsidRPr="003230DA">
        <w:rPr>
          <w:rFonts w:ascii="宋体" w:eastAsia="宋体" w:hAnsi="宋体" w:cs="Times New Roman" w:hint="eastAsia"/>
          <w:bCs/>
          <w:kern w:val="0"/>
          <w:sz w:val="24"/>
          <w:szCs w:val="24"/>
        </w:rPr>
        <w:t>、基金管理人</w:t>
      </w:r>
      <w:r w:rsidRPr="003230DA">
        <w:rPr>
          <w:rFonts w:ascii="宋体" w:eastAsia="宋体" w:hAnsi="宋体" w:cs="Times New Roman"/>
          <w:bCs/>
          <w:kern w:val="0"/>
          <w:sz w:val="24"/>
          <w:szCs w:val="24"/>
        </w:rPr>
        <w:t>应承担该等亏损</w:t>
      </w:r>
      <w:r w:rsidRPr="003230DA">
        <w:rPr>
          <w:rFonts w:ascii="宋体" w:eastAsia="宋体" w:hAnsi="宋体" w:cs="Times New Roman" w:hint="eastAsia"/>
          <w:bCs/>
          <w:kern w:val="0"/>
          <w:sz w:val="24"/>
          <w:szCs w:val="24"/>
        </w:rPr>
        <w:t>并向基金承担赔偿责任。</w:t>
      </w:r>
    </w:p>
    <w:p w14:paraId="5B21472D" w14:textId="64738007" w:rsidR="003230DA" w:rsidRPr="003230DA" w:rsidRDefault="003230DA" w:rsidP="003230DA">
      <w:pPr>
        <w:tabs>
          <w:tab w:val="left" w:pos="720"/>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3230DA">
        <w:rPr>
          <w:rFonts w:ascii="宋体" w:eastAsia="宋体" w:hAnsi="宋体" w:cs="Times New Roman" w:hint="eastAsia"/>
          <w:bCs/>
          <w:kern w:val="0"/>
          <w:sz w:val="24"/>
          <w:szCs w:val="24"/>
        </w:rPr>
        <w:t>非因上述原因，基金清算时如果出现亏损时，合伙企业应先以其全部财产对其债务进行清偿。对于合伙企业财产不能清偿到期债务的，则普通合伙人对合伙企业债务承担无限连带责任，有限合伙人以其认缴的出资额为限对合伙企业债务承担责任。</w:t>
      </w:r>
    </w:p>
    <w:p w14:paraId="45A9E40D" w14:textId="22097F08" w:rsidR="003230DA" w:rsidRPr="009567EE" w:rsidRDefault="003230DA" w:rsidP="003230DA">
      <w:pPr>
        <w:pStyle w:val="aa"/>
        <w:numPr>
          <w:ilvl w:val="0"/>
          <w:numId w:val="22"/>
        </w:numPr>
        <w:tabs>
          <w:tab w:val="left" w:pos="1004"/>
        </w:tabs>
        <w:adjustRightInd w:val="0"/>
        <w:snapToGrid w:val="0"/>
        <w:spacing w:afterLines="50" w:after="156" w:line="360" w:lineRule="auto"/>
        <w:ind w:firstLineChars="0"/>
        <w:rPr>
          <w:rFonts w:ascii="宋体" w:eastAsia="宋体" w:hAnsi="宋体" w:cs="Times New Roman"/>
          <w:b/>
          <w:kern w:val="0"/>
          <w:sz w:val="24"/>
          <w:szCs w:val="24"/>
        </w:rPr>
      </w:pPr>
      <w:r w:rsidRPr="009567EE">
        <w:rPr>
          <w:rFonts w:ascii="宋体" w:eastAsia="宋体" w:hAnsi="宋体" w:cs="Times New Roman" w:hint="eastAsia"/>
          <w:b/>
          <w:kern w:val="0"/>
          <w:sz w:val="24"/>
          <w:szCs w:val="24"/>
        </w:rPr>
        <w:t>其他</w:t>
      </w:r>
    </w:p>
    <w:p w14:paraId="06983ACD" w14:textId="5FB1F7E7" w:rsidR="003230DA" w:rsidRPr="003230DA" w:rsidRDefault="003230DA" w:rsidP="003230DA">
      <w:pPr>
        <w:tabs>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1</w:t>
      </w:r>
      <w:r>
        <w:rPr>
          <w:rFonts w:ascii="宋体" w:eastAsia="宋体" w:hAnsi="宋体" w:cs="Times New Roman" w:hint="eastAsia"/>
          <w:bCs/>
          <w:kern w:val="0"/>
          <w:sz w:val="24"/>
          <w:szCs w:val="24"/>
        </w:rPr>
        <w:t>、</w:t>
      </w:r>
      <w:r w:rsidRPr="003230DA">
        <w:rPr>
          <w:rFonts w:ascii="宋体" w:eastAsia="宋体" w:hAnsi="宋体" w:cs="Times New Roman" w:hint="eastAsia"/>
          <w:bCs/>
          <w:kern w:val="0"/>
          <w:sz w:val="24"/>
          <w:szCs w:val="24"/>
        </w:rPr>
        <w:t>违约责任</w:t>
      </w:r>
    </w:p>
    <w:p w14:paraId="7C7B3034" w14:textId="77777777" w:rsidR="003230DA" w:rsidRDefault="003230DA" w:rsidP="003230DA">
      <w:pPr>
        <w:tabs>
          <w:tab w:val="left" w:pos="709"/>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sidRPr="003230DA">
        <w:rPr>
          <w:rFonts w:ascii="宋体" w:eastAsia="宋体" w:hAnsi="宋体" w:cs="Times New Roman" w:hint="eastAsia"/>
          <w:bCs/>
          <w:kern w:val="0"/>
          <w:sz w:val="24"/>
          <w:szCs w:val="24"/>
        </w:rPr>
        <w:t>本协议签署后，任何一方未能按本协议的规定履行义务，或违反其做出的陈述与保证或承诺，应赔偿因其违约而给守约方造成的全部经济损失。</w:t>
      </w:r>
    </w:p>
    <w:p w14:paraId="0FC49FA6" w14:textId="403FEAF3" w:rsidR="003230DA" w:rsidRPr="003230DA" w:rsidRDefault="003230DA" w:rsidP="003230DA">
      <w:pPr>
        <w:tabs>
          <w:tab w:val="left" w:pos="709"/>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、争议解决</w:t>
      </w:r>
    </w:p>
    <w:p w14:paraId="5BBB7B06" w14:textId="77777777" w:rsidR="003230DA" w:rsidRDefault="003230DA" w:rsidP="003230DA">
      <w:pPr>
        <w:tabs>
          <w:tab w:val="left" w:pos="709"/>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sidRPr="003230DA">
        <w:rPr>
          <w:rFonts w:ascii="宋体" w:eastAsia="宋体" w:hAnsi="宋体" w:cs="Times New Roman" w:hint="eastAsia"/>
          <w:bCs/>
          <w:kern w:val="0"/>
          <w:sz w:val="24"/>
          <w:szCs w:val="24"/>
        </w:rPr>
        <w:lastRenderedPageBreak/>
        <w:t>因本协议引起的及与本协议有关的一切争议，首先应由相关各方之间通过友好协商解决，如相关各方不能协商解决，则应提交至本协议签订地有管辖权的人民法院审理裁判。</w:t>
      </w:r>
    </w:p>
    <w:p w14:paraId="3631C8C4" w14:textId="3249FEAA" w:rsidR="003230DA" w:rsidRPr="003230DA" w:rsidRDefault="003230DA" w:rsidP="003230DA">
      <w:pPr>
        <w:tabs>
          <w:tab w:val="left" w:pos="709"/>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Pr="003230DA">
        <w:rPr>
          <w:rFonts w:ascii="宋体" w:eastAsia="宋体" w:hAnsi="宋体" w:cs="Times New Roman" w:hint="eastAsia"/>
          <w:bCs/>
          <w:kern w:val="0"/>
          <w:sz w:val="24"/>
          <w:szCs w:val="24"/>
        </w:rPr>
        <w:t>协议生效和终止</w:t>
      </w:r>
    </w:p>
    <w:p w14:paraId="2EEFCE29" w14:textId="4185BFA8" w:rsidR="003230DA" w:rsidRPr="003230DA" w:rsidRDefault="009567EE" w:rsidP="003230DA">
      <w:pPr>
        <w:tabs>
          <w:tab w:val="left" w:pos="709"/>
          <w:tab w:val="left" w:pos="1004"/>
        </w:tabs>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003230DA" w:rsidRPr="003230DA">
        <w:rPr>
          <w:rFonts w:ascii="宋体" w:eastAsia="宋体" w:hAnsi="宋体" w:cs="Times New Roman" w:hint="eastAsia"/>
          <w:bCs/>
          <w:kern w:val="0"/>
          <w:sz w:val="24"/>
          <w:szCs w:val="24"/>
        </w:rPr>
        <w:t>本协议经各方签署后生效。本协议生效后，对于通过后续募集或权益转让等方式加入本基金的有限合伙人，自其书面确认受本协议约束时对该有限合伙人发生法律约束效力。</w:t>
      </w:r>
    </w:p>
    <w:p w14:paraId="1614C507" w14:textId="3BBC93E7" w:rsidR="008A3CCC" w:rsidRDefault="009567EE" w:rsidP="008A3CCC">
      <w:pPr>
        <w:tabs>
          <w:tab w:val="left" w:pos="709"/>
          <w:tab w:val="left" w:pos="1004"/>
        </w:tabs>
        <w:adjustRightInd w:val="0"/>
        <w:snapToGrid w:val="0"/>
        <w:spacing w:afterLines="50" w:after="156" w:line="360" w:lineRule="auto"/>
        <w:ind w:firstLineChars="200" w:firstLine="480"/>
        <w:rPr>
          <w:rFonts w:ascii="宋体" w:eastAsia="宋体" w:hAnsi="宋体" w:cs="Times New Roman"/>
          <w:b/>
          <w:kern w:val="0"/>
          <w:sz w:val="24"/>
          <w:szCs w:val="24"/>
        </w:rPr>
      </w:pPr>
      <w:r>
        <w:rPr>
          <w:rFonts w:ascii="宋体" w:eastAsia="宋体" w:hAnsi="宋体" w:cs="Times New Roman" w:hint="eastAsia"/>
          <w:bCs/>
          <w:kern w:val="0"/>
          <w:sz w:val="24"/>
          <w:szCs w:val="24"/>
        </w:rPr>
        <w:t>（2）</w:t>
      </w:r>
      <w:r w:rsidRPr="009567EE">
        <w:rPr>
          <w:rFonts w:ascii="宋体" w:eastAsia="宋体" w:hAnsi="宋体" w:cs="Times New Roman" w:hint="eastAsia"/>
          <w:bCs/>
          <w:kern w:val="0"/>
          <w:sz w:val="24"/>
          <w:szCs w:val="24"/>
        </w:rPr>
        <w:t>本协议修订时，根据本协议约定的修订方式签署后生效。如果自本协议生效后超过一年，基金仍未完</w:t>
      </w:r>
      <w:proofErr w:type="gramStart"/>
      <w:r w:rsidRPr="009567EE">
        <w:rPr>
          <w:rFonts w:ascii="宋体" w:eastAsia="宋体" w:hAnsi="宋体" w:cs="Times New Roman" w:hint="eastAsia"/>
          <w:bCs/>
          <w:kern w:val="0"/>
          <w:sz w:val="24"/>
          <w:szCs w:val="24"/>
        </w:rPr>
        <w:t>成设立</w:t>
      </w:r>
      <w:proofErr w:type="gramEnd"/>
      <w:r w:rsidRPr="009567EE">
        <w:rPr>
          <w:rFonts w:ascii="宋体" w:eastAsia="宋体" w:hAnsi="宋体" w:cs="Times New Roman" w:hint="eastAsia"/>
          <w:bCs/>
          <w:kern w:val="0"/>
          <w:sz w:val="24"/>
          <w:szCs w:val="24"/>
        </w:rPr>
        <w:t>手续并取得营业执照，则在本协议生效后届满一年之日的次日起，本协议及为设立基金而签署的其他协议（包括但不限于《委托管理协议》等）均自动失效，对各方不再具有约束力。</w:t>
      </w:r>
    </w:p>
    <w:p w14:paraId="3A425FEC" w14:textId="51647622" w:rsidR="000906FD" w:rsidRPr="00CB3D0B" w:rsidRDefault="00CB3D0B" w:rsidP="00D10833">
      <w:pPr>
        <w:adjustRightInd w:val="0"/>
        <w:snapToGrid w:val="0"/>
        <w:spacing w:afterLines="50" w:after="156" w:line="360" w:lineRule="auto"/>
        <w:ind w:firstLineChars="200" w:firstLine="482"/>
        <w:rPr>
          <w:rFonts w:ascii="宋体" w:eastAsia="宋体" w:hAnsi="宋体" w:cs="Times New Roman"/>
          <w:b/>
          <w:kern w:val="0"/>
          <w:sz w:val="24"/>
          <w:szCs w:val="24"/>
          <w:lang w:val="en-GB"/>
        </w:rPr>
      </w:pPr>
      <w:r w:rsidRPr="00CB3D0B">
        <w:rPr>
          <w:rFonts w:ascii="宋体" w:eastAsia="宋体" w:hAnsi="宋体" w:cs="Times New Roman" w:hint="eastAsia"/>
          <w:b/>
          <w:kern w:val="0"/>
          <w:sz w:val="24"/>
          <w:szCs w:val="24"/>
          <w:lang w:val="en-GB"/>
        </w:rPr>
        <w:t>五、对上市公司的影响</w:t>
      </w:r>
    </w:p>
    <w:p w14:paraId="5816F344" w14:textId="6B701D45" w:rsidR="00CB3D0B" w:rsidRPr="006A17A9" w:rsidRDefault="000A304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hint="eastAsia"/>
          <w:bCs/>
          <w:kern w:val="0"/>
          <w:sz w:val="24"/>
          <w:szCs w:val="24"/>
        </w:rPr>
        <w:t>（一）</w:t>
      </w:r>
      <w:r w:rsidR="002160E1">
        <w:rPr>
          <w:rFonts w:ascii="宋体" w:eastAsia="宋体" w:hAnsi="宋体" w:cs="Times New Roman" w:hint="eastAsia"/>
          <w:bCs/>
          <w:kern w:val="0"/>
          <w:sz w:val="24"/>
          <w:szCs w:val="24"/>
        </w:rPr>
        <w:t>对上市公司业务情况的影响</w:t>
      </w:r>
    </w:p>
    <w:p w14:paraId="6F2CC4A0" w14:textId="61D5D6DA" w:rsidR="001A4395" w:rsidRPr="006A17A9" w:rsidRDefault="006C0305" w:rsidP="00B26D97">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本次参与认购</w:t>
      </w:r>
      <w:r w:rsidR="00EF02E4">
        <w:rPr>
          <w:rFonts w:ascii="宋体" w:eastAsia="宋体" w:hAnsi="宋体" w:cs="Times New Roman" w:hint="eastAsia"/>
          <w:bCs/>
          <w:kern w:val="0"/>
          <w:sz w:val="24"/>
          <w:szCs w:val="24"/>
        </w:rPr>
        <w:t>安庆交投投资基金</w:t>
      </w:r>
      <w:r w:rsidR="008D29F1">
        <w:rPr>
          <w:rFonts w:ascii="宋体" w:eastAsia="宋体" w:hAnsi="宋体" w:cs="Times New Roman" w:hint="eastAsia"/>
          <w:bCs/>
          <w:kern w:val="0"/>
          <w:sz w:val="24"/>
          <w:szCs w:val="24"/>
        </w:rPr>
        <w:t>份额，有利于公司</w:t>
      </w:r>
      <w:r w:rsidR="008A3CCC">
        <w:rPr>
          <w:rFonts w:ascii="宋体" w:eastAsia="宋体" w:hAnsi="宋体" w:cs="Times New Roman" w:hint="eastAsia"/>
          <w:bCs/>
          <w:kern w:val="0"/>
          <w:sz w:val="24"/>
          <w:szCs w:val="24"/>
        </w:rPr>
        <w:t>依托产业基金平台加强与行业内合作伙伴的业务交流及合作，提升公司基础设施行业影响力和投资能力，有助于公司在安庆地区的</w:t>
      </w:r>
      <w:r w:rsidR="00872BDC">
        <w:rPr>
          <w:rFonts w:ascii="宋体" w:eastAsia="宋体" w:hAnsi="宋体" w:cs="Times New Roman" w:hint="eastAsia"/>
          <w:bCs/>
          <w:kern w:val="0"/>
          <w:sz w:val="24"/>
          <w:szCs w:val="24"/>
        </w:rPr>
        <w:t>业务拓展，</w:t>
      </w:r>
      <w:r w:rsidR="008E4FC6">
        <w:rPr>
          <w:rFonts w:ascii="宋体" w:eastAsia="宋体" w:hAnsi="宋体" w:cs="Times New Roman" w:hint="eastAsia"/>
          <w:bCs/>
          <w:kern w:val="0"/>
          <w:sz w:val="24"/>
          <w:szCs w:val="24"/>
        </w:rPr>
        <w:t>对公司主营业务发展具有积极影响作用。</w:t>
      </w:r>
    </w:p>
    <w:p w14:paraId="5841B644" w14:textId="364AB78B"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hint="eastAsia"/>
          <w:bCs/>
          <w:kern w:val="0"/>
          <w:sz w:val="24"/>
          <w:szCs w:val="24"/>
        </w:rPr>
        <w:t>（二）</w:t>
      </w:r>
      <w:bookmarkStart w:id="7" w:name="a14"/>
      <w:r w:rsidRPr="006A17A9">
        <w:rPr>
          <w:rFonts w:ascii="宋体" w:eastAsia="宋体" w:hAnsi="宋体" w:cs="Times New Roman"/>
          <w:bCs/>
          <w:kern w:val="0"/>
          <w:sz w:val="24"/>
          <w:szCs w:val="24"/>
        </w:rPr>
        <w:t>对上市公司</w:t>
      </w:r>
      <w:r w:rsidR="002160E1">
        <w:rPr>
          <w:rFonts w:ascii="宋体" w:eastAsia="宋体" w:hAnsi="宋体" w:cs="Times New Roman" w:hint="eastAsia"/>
          <w:bCs/>
          <w:kern w:val="0"/>
          <w:sz w:val="24"/>
          <w:szCs w:val="24"/>
        </w:rPr>
        <w:t>财务状况</w:t>
      </w:r>
      <w:r w:rsidRPr="006A17A9">
        <w:rPr>
          <w:rFonts w:ascii="宋体" w:eastAsia="宋体" w:hAnsi="宋体" w:cs="Times New Roman"/>
          <w:bCs/>
          <w:kern w:val="0"/>
          <w:sz w:val="24"/>
          <w:szCs w:val="24"/>
        </w:rPr>
        <w:t>的影响</w:t>
      </w:r>
      <w:bookmarkEnd w:id="7"/>
    </w:p>
    <w:p w14:paraId="6BFA302F" w14:textId="5903F35F"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bCs/>
          <w:kern w:val="0"/>
          <w:sz w:val="24"/>
          <w:szCs w:val="24"/>
        </w:rPr>
        <w:t>本次投资使用公司自有资金，</w:t>
      </w:r>
      <w:r w:rsidR="002160E1" w:rsidRPr="002160E1">
        <w:rPr>
          <w:rFonts w:ascii="宋体" w:eastAsia="宋体" w:hAnsi="宋体" w:cs="Times New Roman"/>
          <w:bCs/>
          <w:kern w:val="0"/>
          <w:sz w:val="24"/>
          <w:szCs w:val="24"/>
        </w:rPr>
        <w:t>是在保证公司各项业务稳健发展的前提下做出的投资决策，有利于公司合理配置资金，</w:t>
      </w:r>
      <w:r w:rsidRPr="006A17A9">
        <w:rPr>
          <w:rFonts w:ascii="宋体" w:eastAsia="宋体" w:hAnsi="宋体" w:cs="Times New Roman"/>
          <w:bCs/>
          <w:kern w:val="0"/>
          <w:sz w:val="24"/>
          <w:szCs w:val="24"/>
        </w:rPr>
        <w:t>不影响公司正常的生产经营活动，对公司财务状况和经营成果不存在重大影响，符合公司和股东的利益。</w:t>
      </w:r>
    </w:p>
    <w:p w14:paraId="17AEFB81" w14:textId="6B0C2568" w:rsidR="00CB3D0B" w:rsidRPr="006A17A9" w:rsidRDefault="006A17A9" w:rsidP="006A17A9">
      <w:pPr>
        <w:adjustRightInd w:val="0"/>
        <w:snapToGrid w:val="0"/>
        <w:spacing w:afterLines="50" w:after="156" w:line="360" w:lineRule="auto"/>
        <w:ind w:firstLineChars="200" w:firstLine="482"/>
        <w:rPr>
          <w:rFonts w:ascii="宋体" w:eastAsia="宋体" w:hAnsi="宋体" w:cs="Times New Roman"/>
          <w:b/>
          <w:kern w:val="0"/>
          <w:sz w:val="24"/>
          <w:szCs w:val="24"/>
          <w:lang w:val="en-GB"/>
        </w:rPr>
      </w:pPr>
      <w:r w:rsidRPr="006A17A9">
        <w:rPr>
          <w:rFonts w:ascii="宋体" w:eastAsia="宋体" w:hAnsi="宋体" w:cs="Times New Roman" w:hint="eastAsia"/>
          <w:b/>
          <w:kern w:val="0"/>
          <w:sz w:val="24"/>
          <w:szCs w:val="24"/>
          <w:lang w:val="en-GB"/>
        </w:rPr>
        <w:t>六、风险提示</w:t>
      </w:r>
    </w:p>
    <w:p w14:paraId="4C03F321" w14:textId="6FA6A7EF"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bCs/>
          <w:kern w:val="0"/>
          <w:sz w:val="24"/>
          <w:szCs w:val="24"/>
        </w:rPr>
        <w:t>公司以有限合伙人身份参与，以认缴出资额人民币</w:t>
      </w:r>
      <w:r w:rsidR="00872BDC" w:rsidRPr="00B50C9D">
        <w:rPr>
          <w:rFonts w:ascii="宋体" w:eastAsia="宋体" w:hAnsi="宋体" w:cs="Times New Roman"/>
          <w:bCs/>
          <w:kern w:val="0"/>
          <w:sz w:val="24"/>
          <w:szCs w:val="24"/>
        </w:rPr>
        <w:t>15,964.00</w:t>
      </w:r>
      <w:r w:rsidRPr="006A17A9">
        <w:rPr>
          <w:rFonts w:ascii="宋体" w:eastAsia="宋体" w:hAnsi="宋体" w:cs="Times New Roman"/>
          <w:bCs/>
          <w:kern w:val="0"/>
          <w:sz w:val="24"/>
          <w:szCs w:val="24"/>
        </w:rPr>
        <w:t>万元为限对本基金承担有限责任。</w:t>
      </w:r>
      <w:r w:rsidRPr="006A17A9">
        <w:rPr>
          <w:rFonts w:ascii="宋体" w:eastAsia="宋体" w:hAnsi="宋体" w:cs="Times New Roman" w:hint="eastAsia"/>
          <w:bCs/>
          <w:kern w:val="0"/>
          <w:sz w:val="24"/>
          <w:szCs w:val="24"/>
        </w:rPr>
        <w:t>产业基金</w:t>
      </w:r>
      <w:r w:rsidRPr="006A17A9">
        <w:rPr>
          <w:rFonts w:ascii="宋体" w:eastAsia="宋体" w:hAnsi="宋体" w:cs="Times New Roman"/>
          <w:bCs/>
          <w:kern w:val="0"/>
          <w:sz w:val="24"/>
          <w:szCs w:val="24"/>
        </w:rPr>
        <w:t>投资具有投资周期长、流动性较低等特点，相关投资将面临较长的投资回收期，收益具有一定的不确定性，存在一定的投资风险。</w:t>
      </w:r>
    </w:p>
    <w:p w14:paraId="0B2CC6B3" w14:textId="2849DFCD"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bCs/>
          <w:kern w:val="0"/>
          <w:sz w:val="24"/>
          <w:szCs w:val="24"/>
        </w:rPr>
        <w:lastRenderedPageBreak/>
        <w:t>公司将严格按照相关法律法规及上海证券交易所的要求，根据后续进展情况及时履行相关信息披露义务。敬请投资者注意投资风险。</w:t>
      </w:r>
    </w:p>
    <w:p w14:paraId="03B51C23" w14:textId="77777777" w:rsidR="00EB2BBF" w:rsidRDefault="00EB2BB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719217BE" w14:textId="22A4D87A" w:rsidR="00623EBE" w:rsidRPr="005A6588"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特此公告。</w:t>
      </w:r>
    </w:p>
    <w:p w14:paraId="0CA5D979" w14:textId="6F7E249C"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54F77B8" w14:textId="64B0C235" w:rsidR="002A3DE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8" w:name="_GoBack"/>
      <w:bookmarkEnd w:id="8"/>
    </w:p>
    <w:p w14:paraId="6C174876" w14:textId="77777777" w:rsidR="002A3DE8" w:rsidRPr="005A658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5A6588"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安徽省交通建设股份有限公司董事会</w:t>
      </w:r>
    </w:p>
    <w:p w14:paraId="5240D4A1" w14:textId="4732924F" w:rsidR="000F6CF3" w:rsidRPr="005A6588"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290F28">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年</w:t>
      </w:r>
      <w:r w:rsidR="00290F28">
        <w:rPr>
          <w:rFonts w:ascii="宋体" w:eastAsia="宋体" w:hAnsi="宋体" w:cs="Times New Roman"/>
          <w:bCs/>
          <w:kern w:val="0"/>
          <w:sz w:val="24"/>
          <w:szCs w:val="24"/>
        </w:rPr>
        <w:t>9</w:t>
      </w:r>
      <w:r w:rsidRPr="005A6588">
        <w:rPr>
          <w:rFonts w:ascii="宋体" w:eastAsia="宋体" w:hAnsi="宋体" w:cs="Times New Roman" w:hint="eastAsia"/>
          <w:bCs/>
          <w:kern w:val="0"/>
          <w:sz w:val="24"/>
          <w:szCs w:val="24"/>
        </w:rPr>
        <w:t>月</w:t>
      </w:r>
      <w:r w:rsidR="00290F28">
        <w:rPr>
          <w:rFonts w:ascii="宋体" w:eastAsia="宋体" w:hAnsi="宋体" w:cs="Times New Roman"/>
          <w:bCs/>
          <w:kern w:val="0"/>
          <w:sz w:val="24"/>
          <w:szCs w:val="24"/>
        </w:rPr>
        <w:t>5</w:t>
      </w:r>
      <w:r w:rsidRPr="005A6588">
        <w:rPr>
          <w:rFonts w:ascii="宋体" w:eastAsia="宋体" w:hAnsi="宋体" w:cs="Times New Roman" w:hint="eastAsia"/>
          <w:bCs/>
          <w:kern w:val="0"/>
          <w:sz w:val="24"/>
          <w:szCs w:val="24"/>
        </w:rPr>
        <w:t>日</w:t>
      </w:r>
    </w:p>
    <w:sectPr w:rsidR="000F6CF3" w:rsidRPr="005A6588"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10999" w14:textId="77777777" w:rsidR="00B97B17" w:rsidRDefault="00B97B17" w:rsidP="000F6CF3">
      <w:r>
        <w:separator/>
      </w:r>
    </w:p>
  </w:endnote>
  <w:endnote w:type="continuationSeparator" w:id="0">
    <w:p w14:paraId="2CE52B31" w14:textId="77777777" w:rsidR="00B97B17" w:rsidRDefault="00B97B17"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微软雅黑"/>
    <w:charset w:val="86"/>
    <w:family w:val="modern"/>
    <w:pitch w:val="default"/>
    <w:sig w:usb0="00000000" w:usb1="00000000" w:usb2="00000010" w:usb3="00000000" w:csb0="00040000" w:csb1="00000000"/>
  </w:font>
  <w:font w:name="华文细黑">
    <w:altName w:val="STXihei"/>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98133" w14:textId="77777777" w:rsidR="00B97B17" w:rsidRDefault="00B97B17" w:rsidP="000F6CF3">
      <w:r>
        <w:separator/>
      </w:r>
    </w:p>
  </w:footnote>
  <w:footnote w:type="continuationSeparator" w:id="0">
    <w:p w14:paraId="7F6EE95E" w14:textId="77777777" w:rsidR="00B97B17" w:rsidRDefault="00B97B17"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chineseCountingThousand"/>
      <w:lvlText w:val="第%1条"/>
      <w:lvlJc w:val="left"/>
      <w:pPr>
        <w:tabs>
          <w:tab w:val="num" w:pos="680"/>
        </w:tabs>
        <w:ind w:left="680" w:hanging="680"/>
      </w:pPr>
      <w:rPr>
        <w:rFonts w:ascii="楷体_GB2312" w:eastAsia="楷体_GB2312" w:hAnsi="华文细黑" w:cs="Times New Roman" w:hint="eastAsia"/>
        <w:b/>
        <w:i w:val="0"/>
        <w:sz w:val="24"/>
        <w:szCs w:val="24"/>
      </w:rPr>
    </w:lvl>
    <w:lvl w:ilvl="1">
      <w:start w:val="1"/>
      <w:numFmt w:val="chineseCountingThousand"/>
      <w:isLgl/>
      <w:lvlText w:val="%1.%2"/>
      <w:lvlJc w:val="left"/>
      <w:pPr>
        <w:tabs>
          <w:tab w:val="num" w:pos="680"/>
        </w:tabs>
      </w:pPr>
      <w:rPr>
        <w:rFonts w:ascii="Times New Roman" w:eastAsia="宋体" w:hAnsi="Times New Roman" w:cs="Times New Roman" w:hint="eastAsia"/>
        <w:b w:val="0"/>
        <w:i w:val="0"/>
        <w:sz w:val="24"/>
        <w:szCs w:val="24"/>
      </w:rPr>
    </w:lvl>
    <w:lvl w:ilvl="2">
      <w:start w:val="1"/>
      <w:numFmt w:val="decimal"/>
      <w:isLgl/>
      <w:lvlText w:val="%1.%2.%3"/>
      <w:lvlJc w:val="left"/>
      <w:pPr>
        <w:tabs>
          <w:tab w:val="num" w:pos="340"/>
        </w:tabs>
        <w:ind w:left="680" w:hanging="226"/>
      </w:pPr>
      <w:rPr>
        <w:rFonts w:ascii="Times New Roman" w:eastAsia="宋体" w:hAnsi="Times New Roman" w:cs="Times New Roman" w:hint="eastAsia"/>
        <w:b w:val="0"/>
        <w:i w:val="0"/>
        <w:sz w:val="24"/>
        <w:szCs w:val="24"/>
      </w:rPr>
    </w:lvl>
    <w:lvl w:ilvl="3">
      <w:start w:val="1"/>
      <w:numFmt w:val="decimal"/>
      <w:lvlText w:val="(%4)"/>
      <w:lvlJc w:val="left"/>
      <w:pPr>
        <w:tabs>
          <w:tab w:val="num" w:pos="994"/>
        </w:tabs>
        <w:ind w:left="1220" w:hanging="680"/>
      </w:pPr>
      <w:rPr>
        <w:rFonts w:ascii="Times New Roman" w:eastAsia="宋体" w:hAnsi="Times New Roman" w:cs="Times New Roman" w:hint="eastAsia"/>
        <w:sz w:val="21"/>
        <w:szCs w:val="21"/>
      </w:rPr>
    </w:lvl>
    <w:lvl w:ilvl="4">
      <w:start w:val="1"/>
      <w:numFmt w:val="decimal"/>
      <w:lvlText w:val="%5）"/>
      <w:lvlJc w:val="left"/>
      <w:pPr>
        <w:tabs>
          <w:tab w:val="num" w:pos="2608"/>
        </w:tabs>
        <w:ind w:left="2608" w:hanging="567"/>
      </w:pPr>
      <w:rPr>
        <w:rFonts w:ascii="宋体" w:eastAsia="宋体" w:hAnsi="宋体" w:cs="Times New Roman" w:hint="eastAsia"/>
        <w:sz w:val="21"/>
        <w:szCs w:val="21"/>
      </w:rPr>
    </w:lvl>
    <w:lvl w:ilvl="5">
      <w:start w:val="1"/>
      <w:numFmt w:val="lowerLetter"/>
      <w:lvlText w:val="%6)"/>
      <w:lvlJc w:val="left"/>
      <w:pPr>
        <w:tabs>
          <w:tab w:val="num" w:pos="3289"/>
        </w:tabs>
        <w:ind w:left="3289" w:hanging="681"/>
      </w:pPr>
      <w:rPr>
        <w:rFonts w:cs="Times New Roman" w:hint="eastAsia"/>
      </w:rPr>
    </w:lvl>
    <w:lvl w:ilvl="6">
      <w:start w:val="1"/>
      <w:numFmt w:val="none"/>
      <w:lvlText w:val=""/>
      <w:lvlJc w:val="left"/>
      <w:pPr>
        <w:tabs>
          <w:tab w:val="num" w:pos="3240"/>
        </w:tabs>
        <w:ind w:left="3240" w:hanging="1080"/>
      </w:pPr>
      <w:rPr>
        <w:rFonts w:cs="Times New Roman" w:hint="eastAsia"/>
      </w:rPr>
    </w:lvl>
    <w:lvl w:ilvl="7">
      <w:start w:val="1"/>
      <w:numFmt w:val="none"/>
      <w:lvlText w:val=""/>
      <w:lvlJc w:val="left"/>
      <w:pPr>
        <w:tabs>
          <w:tab w:val="num" w:pos="3744"/>
        </w:tabs>
        <w:ind w:left="3744" w:hanging="1224"/>
      </w:pPr>
      <w:rPr>
        <w:rFonts w:cs="Times New Roman" w:hint="eastAsia"/>
      </w:rPr>
    </w:lvl>
    <w:lvl w:ilvl="8">
      <w:start w:val="1"/>
      <w:numFmt w:val="none"/>
      <w:lvlText w:val=""/>
      <w:lvlJc w:val="left"/>
      <w:pPr>
        <w:tabs>
          <w:tab w:val="num" w:pos="4320"/>
        </w:tabs>
        <w:ind w:left="4320" w:hanging="1440"/>
      </w:pPr>
      <w:rPr>
        <w:rFonts w:cs="Times New Roman" w:hint="eastAsia"/>
      </w:rPr>
    </w:lvl>
  </w:abstractNum>
  <w:abstractNum w:abstractNumId="1">
    <w:nsid w:val="00000024"/>
    <w:multiLevelType w:val="multilevel"/>
    <w:tmpl w:val="00000024"/>
    <w:lvl w:ilvl="0">
      <w:start w:val="1"/>
      <w:numFmt w:val="chineseCountingThousand"/>
      <w:lvlText w:val="第%1条"/>
      <w:lvlJc w:val="left"/>
      <w:pPr>
        <w:tabs>
          <w:tab w:val="num" w:pos="680"/>
        </w:tabs>
        <w:ind w:left="680" w:hanging="680"/>
      </w:pPr>
      <w:rPr>
        <w:rFonts w:ascii="楷体" w:eastAsia="楷体" w:hAnsi="楷体" w:cs="Times New Roman" w:hint="eastAsia"/>
        <w:b/>
        <w:i w:val="0"/>
        <w:sz w:val="24"/>
        <w:szCs w:val="24"/>
      </w:rPr>
    </w:lvl>
    <w:lvl w:ilvl="1">
      <w:start w:val="1"/>
      <w:numFmt w:val="chineseCountingThousand"/>
      <w:isLgl/>
      <w:lvlText w:val="%1.%2"/>
      <w:lvlJc w:val="left"/>
      <w:pPr>
        <w:tabs>
          <w:tab w:val="num" w:pos="680"/>
        </w:tabs>
      </w:pPr>
      <w:rPr>
        <w:rFonts w:ascii="Times New Roman" w:eastAsia="宋体" w:hAnsi="Times New Roman" w:cs="Times New Roman" w:hint="eastAsia"/>
        <w:b/>
        <w:bCs/>
        <w:i w:val="0"/>
        <w:color w:val="auto"/>
        <w:sz w:val="24"/>
        <w:szCs w:val="24"/>
      </w:rPr>
    </w:lvl>
    <w:lvl w:ilvl="2">
      <w:start w:val="1"/>
      <w:numFmt w:val="decimal"/>
      <w:isLgl/>
      <w:lvlText w:val="%1.%2.%3"/>
      <w:lvlJc w:val="left"/>
      <w:pPr>
        <w:tabs>
          <w:tab w:val="num" w:pos="1730"/>
        </w:tabs>
        <w:ind w:left="2070" w:hanging="226"/>
      </w:pPr>
      <w:rPr>
        <w:rFonts w:ascii="Times New Roman" w:eastAsia="宋体" w:hAnsi="Times New Roman" w:cs="Times New Roman" w:hint="eastAsia"/>
        <w:b w:val="0"/>
        <w:i w:val="0"/>
        <w:color w:val="auto"/>
        <w:sz w:val="24"/>
        <w:szCs w:val="24"/>
      </w:rPr>
    </w:lvl>
    <w:lvl w:ilvl="3">
      <w:start w:val="1"/>
      <w:numFmt w:val="decimal"/>
      <w:lvlText w:val="(%4)"/>
      <w:lvlJc w:val="left"/>
      <w:pPr>
        <w:tabs>
          <w:tab w:val="num" w:pos="6550"/>
        </w:tabs>
        <w:ind w:left="6776" w:hanging="680"/>
      </w:pPr>
      <w:rPr>
        <w:rFonts w:ascii="Times New Roman" w:eastAsia="宋体" w:hAnsi="Times New Roman" w:cs="Times New Roman" w:hint="eastAsia"/>
        <w:color w:val="auto"/>
        <w:sz w:val="24"/>
        <w:szCs w:val="24"/>
      </w:rPr>
    </w:lvl>
    <w:lvl w:ilvl="4">
      <w:start w:val="1"/>
      <w:numFmt w:val="decimal"/>
      <w:lvlText w:val="%5）"/>
      <w:lvlJc w:val="left"/>
      <w:pPr>
        <w:tabs>
          <w:tab w:val="num" w:pos="2608"/>
        </w:tabs>
        <w:ind w:left="2608" w:hanging="567"/>
      </w:pPr>
      <w:rPr>
        <w:rFonts w:ascii="宋体" w:eastAsia="宋体" w:hAnsi="宋体" w:cs="Times New Roman" w:hint="eastAsia"/>
        <w:sz w:val="21"/>
        <w:szCs w:val="21"/>
      </w:rPr>
    </w:lvl>
    <w:lvl w:ilvl="5">
      <w:start w:val="1"/>
      <w:numFmt w:val="lowerLetter"/>
      <w:lvlText w:val="%6)"/>
      <w:lvlJc w:val="left"/>
      <w:pPr>
        <w:tabs>
          <w:tab w:val="num" w:pos="3289"/>
        </w:tabs>
        <w:ind w:left="3289" w:hanging="681"/>
      </w:pPr>
      <w:rPr>
        <w:rFonts w:cs="Times New Roman" w:hint="eastAsia"/>
      </w:rPr>
    </w:lvl>
    <w:lvl w:ilvl="6">
      <w:start w:val="1"/>
      <w:numFmt w:val="none"/>
      <w:lvlText w:val=""/>
      <w:lvlJc w:val="left"/>
      <w:pPr>
        <w:tabs>
          <w:tab w:val="num" w:pos="3240"/>
        </w:tabs>
        <w:ind w:left="3240" w:hanging="1080"/>
      </w:pPr>
      <w:rPr>
        <w:rFonts w:cs="Times New Roman" w:hint="eastAsia"/>
      </w:rPr>
    </w:lvl>
    <w:lvl w:ilvl="7">
      <w:start w:val="1"/>
      <w:numFmt w:val="none"/>
      <w:lvlText w:val=""/>
      <w:lvlJc w:val="left"/>
      <w:pPr>
        <w:tabs>
          <w:tab w:val="num" w:pos="3744"/>
        </w:tabs>
        <w:ind w:left="3744" w:hanging="1224"/>
      </w:pPr>
      <w:rPr>
        <w:rFonts w:cs="Times New Roman" w:hint="eastAsia"/>
      </w:rPr>
    </w:lvl>
    <w:lvl w:ilvl="8">
      <w:start w:val="1"/>
      <w:numFmt w:val="none"/>
      <w:lvlText w:val=""/>
      <w:lvlJc w:val="left"/>
      <w:pPr>
        <w:tabs>
          <w:tab w:val="num" w:pos="4320"/>
        </w:tabs>
        <w:ind w:left="4320" w:hanging="1440"/>
      </w:pPr>
      <w:rPr>
        <w:rFonts w:cs="Times New Roman" w:hint="eastAsia"/>
      </w:rPr>
    </w:lvl>
  </w:abstractNum>
  <w:abstractNum w:abstractNumId="2">
    <w:nsid w:val="0138774D"/>
    <w:multiLevelType w:val="multilevel"/>
    <w:tmpl w:val="0138774D"/>
    <w:lvl w:ilvl="0">
      <w:start w:val="1"/>
      <w:numFmt w:val="lowerLetter"/>
      <w:lvlText w:val="（%1）"/>
      <w:lvlJc w:val="left"/>
      <w:pPr>
        <w:ind w:left="1555" w:hanging="420"/>
      </w:pPr>
      <w:rPr>
        <w:rFonts w:hint="default"/>
        <w:b w:val="0"/>
      </w:rPr>
    </w:lvl>
    <w:lvl w:ilvl="1">
      <w:start w:val="1"/>
      <w:numFmt w:val="lowerLetter"/>
      <w:lvlText w:val="%2)"/>
      <w:lvlJc w:val="left"/>
      <w:pPr>
        <w:ind w:left="1527" w:hanging="420"/>
      </w:pPr>
    </w:lvl>
    <w:lvl w:ilvl="2">
      <w:start w:val="1"/>
      <w:numFmt w:val="lowerRoman"/>
      <w:lvlText w:val="%3."/>
      <w:lvlJc w:val="right"/>
      <w:pPr>
        <w:ind w:left="1947" w:hanging="420"/>
      </w:pPr>
    </w:lvl>
    <w:lvl w:ilvl="3">
      <w:start w:val="1"/>
      <w:numFmt w:val="decimal"/>
      <w:lvlText w:val="%4."/>
      <w:lvlJc w:val="left"/>
      <w:pPr>
        <w:ind w:left="2367" w:hanging="420"/>
      </w:pPr>
    </w:lvl>
    <w:lvl w:ilvl="4">
      <w:start w:val="1"/>
      <w:numFmt w:val="lowerLetter"/>
      <w:lvlText w:val="%5)"/>
      <w:lvlJc w:val="left"/>
      <w:pPr>
        <w:ind w:left="2787" w:hanging="420"/>
      </w:pPr>
    </w:lvl>
    <w:lvl w:ilvl="5">
      <w:start w:val="1"/>
      <w:numFmt w:val="lowerRoman"/>
      <w:lvlText w:val="%6."/>
      <w:lvlJc w:val="right"/>
      <w:pPr>
        <w:ind w:left="3207" w:hanging="420"/>
      </w:pPr>
    </w:lvl>
    <w:lvl w:ilvl="6">
      <w:start w:val="1"/>
      <w:numFmt w:val="decimal"/>
      <w:lvlText w:val="%7."/>
      <w:lvlJc w:val="left"/>
      <w:pPr>
        <w:ind w:left="3627" w:hanging="420"/>
      </w:pPr>
    </w:lvl>
    <w:lvl w:ilvl="7">
      <w:start w:val="1"/>
      <w:numFmt w:val="lowerLetter"/>
      <w:lvlText w:val="%8)"/>
      <w:lvlJc w:val="left"/>
      <w:pPr>
        <w:ind w:left="4047" w:hanging="420"/>
      </w:pPr>
    </w:lvl>
    <w:lvl w:ilvl="8">
      <w:start w:val="1"/>
      <w:numFmt w:val="lowerRoman"/>
      <w:lvlText w:val="%9."/>
      <w:lvlJc w:val="right"/>
      <w:pPr>
        <w:ind w:left="4467" w:hanging="420"/>
      </w:pPr>
    </w:lvl>
  </w:abstractNum>
  <w:abstractNum w:abstractNumId="3">
    <w:nsid w:val="0B306FED"/>
    <w:multiLevelType w:val="multilevel"/>
    <w:tmpl w:val="0B306FED"/>
    <w:lvl w:ilvl="0">
      <w:start w:val="1"/>
      <w:numFmt w:val="decimal"/>
      <w:lvlText w:val="13.%1"/>
      <w:lvlJc w:val="left"/>
      <w:pPr>
        <w:ind w:left="420" w:hanging="420"/>
      </w:pPr>
      <w:rPr>
        <w:rFonts w:hint="eastAsia"/>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F381B47"/>
    <w:multiLevelType w:val="multilevel"/>
    <w:tmpl w:val="0F381B47"/>
    <w:lvl w:ilvl="0">
      <w:start w:val="1"/>
      <w:numFmt w:val="decimal"/>
      <w:lvlText w:val="（%1）"/>
      <w:lvlJc w:val="left"/>
      <w:pPr>
        <w:ind w:left="1003" w:hanging="720"/>
      </w:pPr>
      <w:rPr>
        <w:rFonts w:hint="default"/>
        <w:b w:val="0"/>
        <w:lang w:val="en-US"/>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5">
    <w:nsid w:val="129802B1"/>
    <w:multiLevelType w:val="multilevel"/>
    <w:tmpl w:val="129802B1"/>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B0D7B57"/>
    <w:multiLevelType w:val="multilevel"/>
    <w:tmpl w:val="1B0D7B57"/>
    <w:lvl w:ilvl="0">
      <w:start w:val="1"/>
      <w:numFmt w:val="decimal"/>
      <w:lvlText w:val="（%1）"/>
      <w:lvlJc w:val="left"/>
      <w:pPr>
        <w:tabs>
          <w:tab w:val="num" w:pos="720"/>
        </w:tabs>
        <w:ind w:left="720" w:hanging="720"/>
      </w:pPr>
      <w:rPr>
        <w:rFonts w:hint="default"/>
        <w:b w:val="0"/>
      </w:rPr>
    </w:lvl>
    <w:lvl w:ilvl="1">
      <w:start w:val="1"/>
      <w:numFmt w:val="lowerLetter"/>
      <w:lvlText w:val="%2)"/>
      <w:lvlJc w:val="left"/>
      <w:pPr>
        <w:ind w:left="300" w:hanging="420"/>
      </w:pPr>
    </w:lvl>
    <w:lvl w:ilvl="2">
      <w:start w:val="1"/>
      <w:numFmt w:val="lowerRoman"/>
      <w:lvlText w:val="%3."/>
      <w:lvlJc w:val="right"/>
      <w:pPr>
        <w:ind w:left="720" w:hanging="420"/>
      </w:pPr>
    </w:lvl>
    <w:lvl w:ilvl="3">
      <w:start w:val="1"/>
      <w:numFmt w:val="decimal"/>
      <w:lvlText w:val="%4."/>
      <w:lvlJc w:val="left"/>
      <w:pPr>
        <w:ind w:left="1140" w:hanging="420"/>
      </w:pPr>
    </w:lvl>
    <w:lvl w:ilvl="4">
      <w:start w:val="1"/>
      <w:numFmt w:val="lowerLetter"/>
      <w:lvlText w:val="%5)"/>
      <w:lvlJc w:val="left"/>
      <w:pPr>
        <w:ind w:left="1560" w:hanging="420"/>
      </w:pPr>
    </w:lvl>
    <w:lvl w:ilvl="5">
      <w:start w:val="1"/>
      <w:numFmt w:val="lowerRoman"/>
      <w:lvlText w:val="%6."/>
      <w:lvlJc w:val="right"/>
      <w:pPr>
        <w:ind w:left="1980" w:hanging="420"/>
      </w:pPr>
    </w:lvl>
    <w:lvl w:ilvl="6">
      <w:start w:val="1"/>
      <w:numFmt w:val="decimal"/>
      <w:lvlText w:val="%7."/>
      <w:lvlJc w:val="left"/>
      <w:pPr>
        <w:ind w:left="2400" w:hanging="420"/>
      </w:pPr>
    </w:lvl>
    <w:lvl w:ilvl="7">
      <w:start w:val="1"/>
      <w:numFmt w:val="lowerLetter"/>
      <w:lvlText w:val="%8)"/>
      <w:lvlJc w:val="left"/>
      <w:pPr>
        <w:ind w:left="2820" w:hanging="420"/>
      </w:pPr>
    </w:lvl>
    <w:lvl w:ilvl="8">
      <w:start w:val="1"/>
      <w:numFmt w:val="lowerRoman"/>
      <w:lvlText w:val="%9."/>
      <w:lvlJc w:val="right"/>
      <w:pPr>
        <w:ind w:left="3240" w:hanging="420"/>
      </w:pPr>
    </w:lvl>
  </w:abstractNum>
  <w:abstractNum w:abstractNumId="7">
    <w:nsid w:val="1BB364DA"/>
    <w:multiLevelType w:val="multilevel"/>
    <w:tmpl w:val="1BB364DA"/>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C337C34"/>
    <w:multiLevelType w:val="multilevel"/>
    <w:tmpl w:val="1C337C34"/>
    <w:lvl w:ilvl="0">
      <w:start w:val="1"/>
      <w:numFmt w:val="chineseCountingThousand"/>
      <w:lvlText w:val="第%1条"/>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b w:val="0"/>
      </w:rPr>
    </w:lvl>
    <w:lvl w:ilvl="2">
      <w:start w:val="1"/>
      <w:numFmt w:val="lowerLetter"/>
      <w:lvlText w:val="（%3）"/>
      <w:lvlJc w:val="left"/>
      <w:pPr>
        <w:tabs>
          <w:tab w:val="num" w:pos="1560"/>
        </w:tabs>
        <w:ind w:left="1560" w:hanging="720"/>
      </w:pPr>
      <w:rPr>
        <w:rFonts w:hint="default"/>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D5E61F7"/>
    <w:multiLevelType w:val="multilevel"/>
    <w:tmpl w:val="1D5E61F7"/>
    <w:lvl w:ilvl="0">
      <w:start w:val="1"/>
      <w:numFmt w:val="lowerLetter"/>
      <w:lvlText w:val="（%1）"/>
      <w:lvlJc w:val="left"/>
      <w:pPr>
        <w:ind w:left="1260" w:hanging="420"/>
      </w:pPr>
      <w:rPr>
        <w:rFonts w:hint="default"/>
        <w:b w:val="0"/>
      </w:rPr>
    </w:lvl>
    <w:lvl w:ilvl="1">
      <w:start w:val="1"/>
      <w:numFmt w:val="lowerLetter"/>
      <w:lvlText w:val="%2)"/>
      <w:lvlJc w:val="left"/>
      <w:pPr>
        <w:ind w:left="687" w:hanging="420"/>
      </w:pPr>
    </w:lvl>
    <w:lvl w:ilvl="2">
      <w:start w:val="1"/>
      <w:numFmt w:val="lowerRoman"/>
      <w:lvlText w:val="%3."/>
      <w:lvlJc w:val="right"/>
      <w:pPr>
        <w:ind w:left="1107" w:hanging="420"/>
      </w:pPr>
    </w:lvl>
    <w:lvl w:ilvl="3">
      <w:start w:val="1"/>
      <w:numFmt w:val="decimal"/>
      <w:lvlText w:val="%4."/>
      <w:lvlJc w:val="left"/>
      <w:pPr>
        <w:ind w:left="1527" w:hanging="420"/>
      </w:pPr>
    </w:lvl>
    <w:lvl w:ilvl="4">
      <w:start w:val="1"/>
      <w:numFmt w:val="lowerLetter"/>
      <w:lvlText w:val="%5)"/>
      <w:lvlJc w:val="left"/>
      <w:pPr>
        <w:ind w:left="1947" w:hanging="420"/>
      </w:pPr>
    </w:lvl>
    <w:lvl w:ilvl="5">
      <w:start w:val="1"/>
      <w:numFmt w:val="lowerRoman"/>
      <w:lvlText w:val="%6."/>
      <w:lvlJc w:val="right"/>
      <w:pPr>
        <w:ind w:left="2367" w:hanging="420"/>
      </w:pPr>
    </w:lvl>
    <w:lvl w:ilvl="6">
      <w:start w:val="1"/>
      <w:numFmt w:val="decimal"/>
      <w:lvlText w:val="%7."/>
      <w:lvlJc w:val="left"/>
      <w:pPr>
        <w:ind w:left="2787" w:hanging="420"/>
      </w:pPr>
    </w:lvl>
    <w:lvl w:ilvl="7">
      <w:start w:val="1"/>
      <w:numFmt w:val="lowerLetter"/>
      <w:lvlText w:val="%8)"/>
      <w:lvlJc w:val="left"/>
      <w:pPr>
        <w:ind w:left="3207" w:hanging="420"/>
      </w:pPr>
    </w:lvl>
    <w:lvl w:ilvl="8">
      <w:start w:val="1"/>
      <w:numFmt w:val="lowerRoman"/>
      <w:lvlText w:val="%9."/>
      <w:lvlJc w:val="right"/>
      <w:pPr>
        <w:ind w:left="3627" w:hanging="420"/>
      </w:pPr>
    </w:lvl>
  </w:abstractNum>
  <w:abstractNum w:abstractNumId="10">
    <w:nsid w:val="33755022"/>
    <w:multiLevelType w:val="multilevel"/>
    <w:tmpl w:val="33755022"/>
    <w:lvl w:ilvl="0">
      <w:start w:val="1"/>
      <w:numFmt w:val="decimal"/>
      <w:lvlText w:val="（%1）"/>
      <w:lvlJc w:val="left"/>
      <w:pPr>
        <w:tabs>
          <w:tab w:val="num" w:pos="1260"/>
        </w:tabs>
        <w:ind w:left="126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A550EEA"/>
    <w:multiLevelType w:val="multilevel"/>
    <w:tmpl w:val="3A550EEA"/>
    <w:lvl w:ilvl="0">
      <w:start w:val="1"/>
      <w:numFmt w:val="decimal"/>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AB6157B"/>
    <w:multiLevelType w:val="multilevel"/>
    <w:tmpl w:val="3AB6157B"/>
    <w:lvl w:ilvl="0">
      <w:start w:val="1"/>
      <w:numFmt w:val="decimal"/>
      <w:lvlText w:val="（%1）"/>
      <w:lvlJc w:val="left"/>
      <w:pPr>
        <w:ind w:left="960" w:hanging="420"/>
      </w:pPr>
      <w:rPr>
        <w:rFonts w:hint="default"/>
        <w:b/>
      </w:rPr>
    </w:lvl>
    <w:lvl w:ilvl="1">
      <w:start w:val="1"/>
      <w:numFmt w:val="decimal"/>
      <w:lvlText w:val="（%2）"/>
      <w:lvlJc w:val="left"/>
      <w:pPr>
        <w:ind w:left="1380" w:hanging="420"/>
      </w:pPr>
      <w:rPr>
        <w:rFonts w:hint="default"/>
        <w:b w:val="0"/>
      </w:r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3">
    <w:nsid w:val="46F44610"/>
    <w:multiLevelType w:val="multilevel"/>
    <w:tmpl w:val="46F44610"/>
    <w:lvl w:ilvl="0">
      <w:start w:val="1"/>
      <w:numFmt w:val="decimal"/>
      <w:lvlText w:val="（%1）"/>
      <w:lvlJc w:val="left"/>
      <w:pPr>
        <w:tabs>
          <w:tab w:val="num" w:pos="1004"/>
        </w:tabs>
        <w:ind w:left="1004"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9EB0DCD"/>
    <w:multiLevelType w:val="multilevel"/>
    <w:tmpl w:val="49EB0DCD"/>
    <w:lvl w:ilvl="0">
      <w:start w:val="1"/>
      <w:numFmt w:val="decimal"/>
      <w:lvlText w:val="12.%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587E2EB3"/>
    <w:multiLevelType w:val="hybridMultilevel"/>
    <w:tmpl w:val="EFBCBB3E"/>
    <w:lvl w:ilvl="0" w:tplc="BB8C987A">
      <w:start w:val="5"/>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nsid w:val="5E436E7A"/>
    <w:multiLevelType w:val="multilevel"/>
    <w:tmpl w:val="5E436E7A"/>
    <w:lvl w:ilvl="0">
      <w:start w:val="1"/>
      <w:numFmt w:val="lowerLetter"/>
      <w:lvlText w:val="（%1）"/>
      <w:lvlJc w:val="left"/>
      <w:pPr>
        <w:ind w:left="1555" w:hanging="420"/>
      </w:pPr>
      <w:rPr>
        <w:rFonts w:hint="default"/>
        <w:b w:val="0"/>
      </w:rPr>
    </w:lvl>
    <w:lvl w:ilvl="1">
      <w:start w:val="1"/>
      <w:numFmt w:val="lowerLetter"/>
      <w:lvlText w:val="%2)"/>
      <w:lvlJc w:val="left"/>
      <w:pPr>
        <w:ind w:left="1527" w:hanging="420"/>
      </w:pPr>
    </w:lvl>
    <w:lvl w:ilvl="2">
      <w:start w:val="1"/>
      <w:numFmt w:val="lowerRoman"/>
      <w:lvlText w:val="%3."/>
      <w:lvlJc w:val="right"/>
      <w:pPr>
        <w:ind w:left="1947" w:hanging="420"/>
      </w:pPr>
    </w:lvl>
    <w:lvl w:ilvl="3">
      <w:start w:val="1"/>
      <w:numFmt w:val="decimal"/>
      <w:lvlText w:val="%4."/>
      <w:lvlJc w:val="left"/>
      <w:pPr>
        <w:ind w:left="2367" w:hanging="420"/>
      </w:pPr>
    </w:lvl>
    <w:lvl w:ilvl="4">
      <w:start w:val="1"/>
      <w:numFmt w:val="lowerLetter"/>
      <w:lvlText w:val="%5)"/>
      <w:lvlJc w:val="left"/>
      <w:pPr>
        <w:ind w:left="2787" w:hanging="420"/>
      </w:pPr>
    </w:lvl>
    <w:lvl w:ilvl="5">
      <w:start w:val="1"/>
      <w:numFmt w:val="lowerRoman"/>
      <w:lvlText w:val="%6."/>
      <w:lvlJc w:val="right"/>
      <w:pPr>
        <w:ind w:left="3207" w:hanging="420"/>
      </w:pPr>
    </w:lvl>
    <w:lvl w:ilvl="6">
      <w:start w:val="1"/>
      <w:numFmt w:val="decimal"/>
      <w:lvlText w:val="%7."/>
      <w:lvlJc w:val="left"/>
      <w:pPr>
        <w:ind w:left="3627" w:hanging="420"/>
      </w:pPr>
    </w:lvl>
    <w:lvl w:ilvl="7">
      <w:start w:val="1"/>
      <w:numFmt w:val="lowerLetter"/>
      <w:lvlText w:val="%8)"/>
      <w:lvlJc w:val="left"/>
      <w:pPr>
        <w:ind w:left="4047" w:hanging="420"/>
      </w:pPr>
    </w:lvl>
    <w:lvl w:ilvl="8">
      <w:start w:val="1"/>
      <w:numFmt w:val="lowerRoman"/>
      <w:lvlText w:val="%9."/>
      <w:lvlJc w:val="right"/>
      <w:pPr>
        <w:ind w:left="4467" w:hanging="420"/>
      </w:pPr>
    </w:lvl>
  </w:abstractNum>
  <w:abstractNum w:abstractNumId="17">
    <w:nsid w:val="60404DE1"/>
    <w:multiLevelType w:val="multilevel"/>
    <w:tmpl w:val="60404DE1"/>
    <w:lvl w:ilvl="0">
      <w:start w:val="1"/>
      <w:numFmt w:val="decimal"/>
      <w:lvlText w:val="第%1条"/>
      <w:lvlJc w:val="left"/>
      <w:pPr>
        <w:tabs>
          <w:tab w:val="num" w:pos="720"/>
        </w:tabs>
        <w:ind w:left="720" w:hanging="720"/>
      </w:pPr>
      <w:rPr>
        <w:rFonts w:hint="default"/>
      </w:rPr>
    </w:lvl>
    <w:lvl w:ilvl="1">
      <w:start w:val="1"/>
      <w:numFmt w:val="decimal"/>
      <w:lvlText w:val="（%2）"/>
      <w:lvlJc w:val="left"/>
      <w:pPr>
        <w:tabs>
          <w:tab w:val="num" w:pos="1260"/>
        </w:tabs>
        <w:ind w:left="1260" w:hanging="720"/>
      </w:pPr>
      <w:rPr>
        <w:rFonts w:hint="default"/>
        <w:b w:val="0"/>
      </w:rPr>
    </w:lvl>
    <w:lvl w:ilvl="2">
      <w:start w:val="1"/>
      <w:numFmt w:val="lowerLetter"/>
      <w:lvlText w:val="（%3）"/>
      <w:lvlJc w:val="left"/>
      <w:pPr>
        <w:tabs>
          <w:tab w:val="num" w:pos="1560"/>
        </w:tabs>
        <w:ind w:left="1560" w:hanging="720"/>
      </w:pPr>
      <w:rPr>
        <w:rFonts w:hint="default"/>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14B4E43"/>
    <w:multiLevelType w:val="multilevel"/>
    <w:tmpl w:val="614B4E43"/>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732D65E2"/>
    <w:multiLevelType w:val="multilevel"/>
    <w:tmpl w:val="732D65E2"/>
    <w:lvl w:ilvl="0">
      <w:start w:val="1"/>
      <w:numFmt w:val="decimal"/>
      <w:lvlText w:val="（%1）"/>
      <w:lvlJc w:val="left"/>
      <w:pPr>
        <w:ind w:left="661" w:hanging="420"/>
      </w:pPr>
      <w:rPr>
        <w:rFonts w:hint="default"/>
        <w:b/>
      </w:rPr>
    </w:lvl>
    <w:lvl w:ilvl="1">
      <w:start w:val="1"/>
      <w:numFmt w:val="decimal"/>
      <w:lvlText w:val="（%2）"/>
      <w:lvlJc w:val="left"/>
      <w:pPr>
        <w:ind w:left="1081" w:hanging="420"/>
      </w:pPr>
      <w:rPr>
        <w:rFonts w:hint="default"/>
        <w:b w:val="0"/>
        <w:lang w:val="en-US"/>
      </w:r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21">
    <w:nsid w:val="73665214"/>
    <w:multiLevelType w:val="multilevel"/>
    <w:tmpl w:val="73665214"/>
    <w:lvl w:ilvl="0">
      <w:start w:val="1"/>
      <w:numFmt w:val="lowerLetter"/>
      <w:lvlText w:val="（%1）"/>
      <w:lvlJc w:val="left"/>
      <w:pPr>
        <w:ind w:left="900" w:hanging="420"/>
      </w:pPr>
      <w:rPr>
        <w:rFonts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7BE42CA2"/>
    <w:multiLevelType w:val="multilevel"/>
    <w:tmpl w:val="7BE42CA2"/>
    <w:lvl w:ilvl="0">
      <w:start w:val="1"/>
      <w:numFmt w:val="lowerLetter"/>
      <w:lvlText w:val="（%1）"/>
      <w:lvlJc w:val="left"/>
      <w:pPr>
        <w:ind w:left="1555" w:hanging="420"/>
      </w:pPr>
      <w:rPr>
        <w:rFonts w:hint="default"/>
        <w:b w:val="0"/>
      </w:rPr>
    </w:lvl>
    <w:lvl w:ilvl="1">
      <w:start w:val="1"/>
      <w:numFmt w:val="lowerLetter"/>
      <w:lvlText w:val="%2)"/>
      <w:lvlJc w:val="left"/>
      <w:pPr>
        <w:ind w:left="1527" w:hanging="420"/>
      </w:pPr>
    </w:lvl>
    <w:lvl w:ilvl="2">
      <w:start w:val="1"/>
      <w:numFmt w:val="lowerRoman"/>
      <w:lvlText w:val="%3."/>
      <w:lvlJc w:val="right"/>
      <w:pPr>
        <w:ind w:left="1947" w:hanging="420"/>
      </w:pPr>
    </w:lvl>
    <w:lvl w:ilvl="3">
      <w:start w:val="1"/>
      <w:numFmt w:val="decimal"/>
      <w:lvlText w:val="%4."/>
      <w:lvlJc w:val="left"/>
      <w:pPr>
        <w:ind w:left="2367" w:hanging="420"/>
      </w:pPr>
    </w:lvl>
    <w:lvl w:ilvl="4">
      <w:start w:val="1"/>
      <w:numFmt w:val="lowerLetter"/>
      <w:lvlText w:val="%5)"/>
      <w:lvlJc w:val="left"/>
      <w:pPr>
        <w:ind w:left="2787" w:hanging="420"/>
      </w:pPr>
    </w:lvl>
    <w:lvl w:ilvl="5">
      <w:start w:val="1"/>
      <w:numFmt w:val="lowerRoman"/>
      <w:lvlText w:val="%6."/>
      <w:lvlJc w:val="right"/>
      <w:pPr>
        <w:ind w:left="3207" w:hanging="420"/>
      </w:pPr>
    </w:lvl>
    <w:lvl w:ilvl="6">
      <w:start w:val="1"/>
      <w:numFmt w:val="decimal"/>
      <w:lvlText w:val="%7."/>
      <w:lvlJc w:val="left"/>
      <w:pPr>
        <w:ind w:left="3627" w:hanging="420"/>
      </w:pPr>
    </w:lvl>
    <w:lvl w:ilvl="7">
      <w:start w:val="1"/>
      <w:numFmt w:val="lowerLetter"/>
      <w:lvlText w:val="%8)"/>
      <w:lvlJc w:val="left"/>
      <w:pPr>
        <w:ind w:left="4047" w:hanging="420"/>
      </w:pPr>
    </w:lvl>
    <w:lvl w:ilvl="8">
      <w:start w:val="1"/>
      <w:numFmt w:val="lowerRoman"/>
      <w:lvlText w:val="%9."/>
      <w:lvlJc w:val="right"/>
      <w:pPr>
        <w:ind w:left="4467" w:hanging="420"/>
      </w:pPr>
    </w:lvl>
  </w:abstractNum>
  <w:num w:numId="1">
    <w:abstractNumId w:val="19"/>
  </w:num>
  <w:num w:numId="2">
    <w:abstractNumId w:val="1"/>
  </w:num>
  <w:num w:numId="3">
    <w:abstractNumId w:val="0"/>
  </w:num>
  <w:num w:numId="4">
    <w:abstractNumId w:val="6"/>
  </w:num>
  <w:num w:numId="5">
    <w:abstractNumId w:val="13"/>
  </w:num>
  <w:num w:numId="6">
    <w:abstractNumId w:val="10"/>
  </w:num>
  <w:num w:numId="7">
    <w:abstractNumId w:val="12"/>
  </w:num>
  <w:num w:numId="8">
    <w:abstractNumId w:val="5"/>
  </w:num>
  <w:num w:numId="9">
    <w:abstractNumId w:val="2"/>
  </w:num>
  <w:num w:numId="10">
    <w:abstractNumId w:val="21"/>
  </w:num>
  <w:num w:numId="11">
    <w:abstractNumId w:val="18"/>
  </w:num>
  <w:num w:numId="12">
    <w:abstractNumId w:val="16"/>
  </w:num>
  <w:num w:numId="13">
    <w:abstractNumId w:val="7"/>
  </w:num>
  <w:num w:numId="14">
    <w:abstractNumId w:val="20"/>
  </w:num>
  <w:num w:numId="15">
    <w:abstractNumId w:val="22"/>
  </w:num>
  <w:num w:numId="16">
    <w:abstractNumId w:val="9"/>
  </w:num>
  <w:num w:numId="17">
    <w:abstractNumId w:val="4"/>
  </w:num>
  <w:num w:numId="18">
    <w:abstractNumId w:val="8"/>
  </w:num>
  <w:num w:numId="19">
    <w:abstractNumId w:val="3"/>
  </w:num>
  <w:num w:numId="20">
    <w:abstractNumId w:val="14"/>
  </w:num>
  <w:num w:numId="21">
    <w:abstractNumId w:val="17"/>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625B"/>
    <w:rsid w:val="0000398E"/>
    <w:rsid w:val="00015CBC"/>
    <w:rsid w:val="00035EC5"/>
    <w:rsid w:val="00061657"/>
    <w:rsid w:val="00065F52"/>
    <w:rsid w:val="00077FE6"/>
    <w:rsid w:val="000830E8"/>
    <w:rsid w:val="00084CCC"/>
    <w:rsid w:val="00087A17"/>
    <w:rsid w:val="000906FD"/>
    <w:rsid w:val="00091907"/>
    <w:rsid w:val="000A304F"/>
    <w:rsid w:val="000C0F4E"/>
    <w:rsid w:val="000E38E8"/>
    <w:rsid w:val="000F6CF3"/>
    <w:rsid w:val="00103F66"/>
    <w:rsid w:val="00115970"/>
    <w:rsid w:val="001173B5"/>
    <w:rsid w:val="0012059C"/>
    <w:rsid w:val="00144FD2"/>
    <w:rsid w:val="0014701C"/>
    <w:rsid w:val="001737A2"/>
    <w:rsid w:val="00184C52"/>
    <w:rsid w:val="00193683"/>
    <w:rsid w:val="001A4395"/>
    <w:rsid w:val="001B2205"/>
    <w:rsid w:val="001B4AE4"/>
    <w:rsid w:val="001F6786"/>
    <w:rsid w:val="00215E79"/>
    <w:rsid w:val="002160E1"/>
    <w:rsid w:val="00237CFC"/>
    <w:rsid w:val="00247655"/>
    <w:rsid w:val="00253B8B"/>
    <w:rsid w:val="002574A0"/>
    <w:rsid w:val="00257DFD"/>
    <w:rsid w:val="00260198"/>
    <w:rsid w:val="0026145B"/>
    <w:rsid w:val="0026154C"/>
    <w:rsid w:val="00271B29"/>
    <w:rsid w:val="00290F28"/>
    <w:rsid w:val="002A3DE8"/>
    <w:rsid w:val="002B0806"/>
    <w:rsid w:val="002B1B58"/>
    <w:rsid w:val="002B3A6C"/>
    <w:rsid w:val="002B54E9"/>
    <w:rsid w:val="002C284E"/>
    <w:rsid w:val="002D1CD9"/>
    <w:rsid w:val="002D6353"/>
    <w:rsid w:val="002F2F22"/>
    <w:rsid w:val="00306551"/>
    <w:rsid w:val="00313BE3"/>
    <w:rsid w:val="003230DA"/>
    <w:rsid w:val="003347AB"/>
    <w:rsid w:val="0034519B"/>
    <w:rsid w:val="0034610C"/>
    <w:rsid w:val="00346F90"/>
    <w:rsid w:val="003A308E"/>
    <w:rsid w:val="003B7367"/>
    <w:rsid w:val="003C37B8"/>
    <w:rsid w:val="003D3DB2"/>
    <w:rsid w:val="004067C3"/>
    <w:rsid w:val="00417039"/>
    <w:rsid w:val="00423CB1"/>
    <w:rsid w:val="00434EE1"/>
    <w:rsid w:val="0044477F"/>
    <w:rsid w:val="00445FA8"/>
    <w:rsid w:val="00450649"/>
    <w:rsid w:val="00471C2D"/>
    <w:rsid w:val="00481418"/>
    <w:rsid w:val="0049162D"/>
    <w:rsid w:val="004A1F0D"/>
    <w:rsid w:val="004A668F"/>
    <w:rsid w:val="004B701E"/>
    <w:rsid w:val="004D3035"/>
    <w:rsid w:val="004E211B"/>
    <w:rsid w:val="004F0AA8"/>
    <w:rsid w:val="004F1BE7"/>
    <w:rsid w:val="00501827"/>
    <w:rsid w:val="00520F56"/>
    <w:rsid w:val="00553718"/>
    <w:rsid w:val="0055696B"/>
    <w:rsid w:val="00571367"/>
    <w:rsid w:val="005828A7"/>
    <w:rsid w:val="00592C27"/>
    <w:rsid w:val="005A2BB6"/>
    <w:rsid w:val="005A5327"/>
    <w:rsid w:val="005A6588"/>
    <w:rsid w:val="005C5C00"/>
    <w:rsid w:val="005D4BB2"/>
    <w:rsid w:val="005D617E"/>
    <w:rsid w:val="005E4C67"/>
    <w:rsid w:val="006075A2"/>
    <w:rsid w:val="00623EBE"/>
    <w:rsid w:val="006342A2"/>
    <w:rsid w:val="00643E98"/>
    <w:rsid w:val="006451E0"/>
    <w:rsid w:val="00661F9C"/>
    <w:rsid w:val="00693A3D"/>
    <w:rsid w:val="006A17A9"/>
    <w:rsid w:val="006B2007"/>
    <w:rsid w:val="006B6F57"/>
    <w:rsid w:val="006C0305"/>
    <w:rsid w:val="006C14F5"/>
    <w:rsid w:val="006D3935"/>
    <w:rsid w:val="006E0F6E"/>
    <w:rsid w:val="006E567A"/>
    <w:rsid w:val="006F4935"/>
    <w:rsid w:val="00703750"/>
    <w:rsid w:val="00716999"/>
    <w:rsid w:val="007229CE"/>
    <w:rsid w:val="00727004"/>
    <w:rsid w:val="00731A06"/>
    <w:rsid w:val="00734386"/>
    <w:rsid w:val="0074367C"/>
    <w:rsid w:val="0074483E"/>
    <w:rsid w:val="00763435"/>
    <w:rsid w:val="007669D0"/>
    <w:rsid w:val="00771D7C"/>
    <w:rsid w:val="00776C6E"/>
    <w:rsid w:val="007852A8"/>
    <w:rsid w:val="007907B9"/>
    <w:rsid w:val="007A4A07"/>
    <w:rsid w:val="007B3191"/>
    <w:rsid w:val="007B3A8C"/>
    <w:rsid w:val="007B5EF6"/>
    <w:rsid w:val="007E1A44"/>
    <w:rsid w:val="007E61E7"/>
    <w:rsid w:val="007F0ADE"/>
    <w:rsid w:val="008100A0"/>
    <w:rsid w:val="0081094B"/>
    <w:rsid w:val="00813C56"/>
    <w:rsid w:val="00816C4A"/>
    <w:rsid w:val="00824AFD"/>
    <w:rsid w:val="0083007B"/>
    <w:rsid w:val="00843DB9"/>
    <w:rsid w:val="00845DFB"/>
    <w:rsid w:val="00852D91"/>
    <w:rsid w:val="00865EAC"/>
    <w:rsid w:val="00872BDC"/>
    <w:rsid w:val="008736E8"/>
    <w:rsid w:val="00893769"/>
    <w:rsid w:val="00896827"/>
    <w:rsid w:val="00897649"/>
    <w:rsid w:val="008A1464"/>
    <w:rsid w:val="008A3CCC"/>
    <w:rsid w:val="008B12B7"/>
    <w:rsid w:val="008B608C"/>
    <w:rsid w:val="008D1EF5"/>
    <w:rsid w:val="008D20D2"/>
    <w:rsid w:val="008D29F1"/>
    <w:rsid w:val="008E22C9"/>
    <w:rsid w:val="008E4FC6"/>
    <w:rsid w:val="00907A44"/>
    <w:rsid w:val="00923A99"/>
    <w:rsid w:val="00931943"/>
    <w:rsid w:val="00941AF2"/>
    <w:rsid w:val="009567EE"/>
    <w:rsid w:val="009772F1"/>
    <w:rsid w:val="009B2FD2"/>
    <w:rsid w:val="009B443A"/>
    <w:rsid w:val="009B5301"/>
    <w:rsid w:val="009C2773"/>
    <w:rsid w:val="009D7DD6"/>
    <w:rsid w:val="009E04C6"/>
    <w:rsid w:val="009F704E"/>
    <w:rsid w:val="00A0070B"/>
    <w:rsid w:val="00A06C48"/>
    <w:rsid w:val="00A100E2"/>
    <w:rsid w:val="00A21A11"/>
    <w:rsid w:val="00A43BAB"/>
    <w:rsid w:val="00A57ED8"/>
    <w:rsid w:val="00A62DCA"/>
    <w:rsid w:val="00A67F6D"/>
    <w:rsid w:val="00AB5370"/>
    <w:rsid w:val="00AC3163"/>
    <w:rsid w:val="00AC4580"/>
    <w:rsid w:val="00AC5051"/>
    <w:rsid w:val="00AC5A7F"/>
    <w:rsid w:val="00AE3AB4"/>
    <w:rsid w:val="00B12834"/>
    <w:rsid w:val="00B14DDC"/>
    <w:rsid w:val="00B26D97"/>
    <w:rsid w:val="00B425E0"/>
    <w:rsid w:val="00B50C9D"/>
    <w:rsid w:val="00B90ED7"/>
    <w:rsid w:val="00B95785"/>
    <w:rsid w:val="00B97B17"/>
    <w:rsid w:val="00BA7D03"/>
    <w:rsid w:val="00BC764C"/>
    <w:rsid w:val="00BE625B"/>
    <w:rsid w:val="00BF3388"/>
    <w:rsid w:val="00C048C1"/>
    <w:rsid w:val="00C05539"/>
    <w:rsid w:val="00C237BC"/>
    <w:rsid w:val="00C33CD6"/>
    <w:rsid w:val="00C53FE7"/>
    <w:rsid w:val="00C60F61"/>
    <w:rsid w:val="00C66F65"/>
    <w:rsid w:val="00C67B23"/>
    <w:rsid w:val="00C8176A"/>
    <w:rsid w:val="00CB1175"/>
    <w:rsid w:val="00CB3D0B"/>
    <w:rsid w:val="00CD0120"/>
    <w:rsid w:val="00CD61AC"/>
    <w:rsid w:val="00D034A3"/>
    <w:rsid w:val="00D10833"/>
    <w:rsid w:val="00D10EDF"/>
    <w:rsid w:val="00D1618B"/>
    <w:rsid w:val="00D44D89"/>
    <w:rsid w:val="00D5009F"/>
    <w:rsid w:val="00D516D1"/>
    <w:rsid w:val="00D81D98"/>
    <w:rsid w:val="00DA3194"/>
    <w:rsid w:val="00DA58E2"/>
    <w:rsid w:val="00DB38DB"/>
    <w:rsid w:val="00DC245F"/>
    <w:rsid w:val="00DE06BF"/>
    <w:rsid w:val="00DE3495"/>
    <w:rsid w:val="00DE397E"/>
    <w:rsid w:val="00DF183C"/>
    <w:rsid w:val="00E00BD5"/>
    <w:rsid w:val="00E00CFD"/>
    <w:rsid w:val="00E14193"/>
    <w:rsid w:val="00E15DCC"/>
    <w:rsid w:val="00E17189"/>
    <w:rsid w:val="00E172EB"/>
    <w:rsid w:val="00E27212"/>
    <w:rsid w:val="00E34261"/>
    <w:rsid w:val="00E46826"/>
    <w:rsid w:val="00E85022"/>
    <w:rsid w:val="00E95F0E"/>
    <w:rsid w:val="00EA482E"/>
    <w:rsid w:val="00EB2BBF"/>
    <w:rsid w:val="00EB45D1"/>
    <w:rsid w:val="00EC5EB8"/>
    <w:rsid w:val="00EE3AE4"/>
    <w:rsid w:val="00EE66A9"/>
    <w:rsid w:val="00EE690F"/>
    <w:rsid w:val="00EE69A8"/>
    <w:rsid w:val="00EF02E4"/>
    <w:rsid w:val="00F20783"/>
    <w:rsid w:val="00F3025B"/>
    <w:rsid w:val="00F441D9"/>
    <w:rsid w:val="00F449B3"/>
    <w:rsid w:val="00F46DC5"/>
    <w:rsid w:val="00F509DF"/>
    <w:rsid w:val="00F76217"/>
    <w:rsid w:val="00F93295"/>
    <w:rsid w:val="00FA0616"/>
    <w:rsid w:val="00FA15D7"/>
    <w:rsid w:val="00FC4D6A"/>
    <w:rsid w:val="00FC7926"/>
    <w:rsid w:val="00FC7B31"/>
    <w:rsid w:val="00FE1CD1"/>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9DF"/>
    <w:pPr>
      <w:widowControl w:val="0"/>
      <w:jc w:val="both"/>
    </w:pPr>
    <w:rPr>
      <w:kern w:val="2"/>
      <w:sz w:val="21"/>
      <w:szCs w:val="22"/>
    </w:rPr>
  </w:style>
  <w:style w:type="paragraph" w:styleId="1">
    <w:name w:val="heading 1"/>
    <w:basedOn w:val="a"/>
    <w:link w:val="1Char"/>
    <w:uiPriority w:val="9"/>
    <w:qFormat/>
    <w:rsid w:val="006A17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E14193"/>
    <w:pPr>
      <w:ind w:firstLineChars="200" w:firstLine="420"/>
    </w:pPr>
  </w:style>
  <w:style w:type="paragraph" w:styleId="ab">
    <w:name w:val="footnote text"/>
    <w:basedOn w:val="a"/>
    <w:link w:val="Char4"/>
    <w:uiPriority w:val="99"/>
    <w:qFormat/>
    <w:rsid w:val="00346F90"/>
    <w:pPr>
      <w:autoSpaceDE w:val="0"/>
      <w:autoSpaceDN w:val="0"/>
      <w:adjustRightInd w:val="0"/>
      <w:jc w:val="left"/>
    </w:pPr>
    <w:rPr>
      <w:rFonts w:ascii="Times New Roman" w:eastAsia="宋体" w:hAnsi="Times New Roman" w:cs="Times New Roman"/>
      <w:kern w:val="0"/>
      <w:sz w:val="18"/>
      <w:szCs w:val="18"/>
    </w:rPr>
  </w:style>
  <w:style w:type="character" w:customStyle="1" w:styleId="Char4">
    <w:name w:val="脚注文本 Char"/>
    <w:basedOn w:val="a0"/>
    <w:link w:val="ab"/>
    <w:uiPriority w:val="99"/>
    <w:qFormat/>
    <w:rsid w:val="00346F90"/>
    <w:rPr>
      <w:rFonts w:ascii="Times New Roman" w:eastAsia="宋体" w:hAnsi="Times New Roman" w:cs="Times New Roman"/>
      <w:sz w:val="18"/>
      <w:szCs w:val="18"/>
    </w:rPr>
  </w:style>
  <w:style w:type="paragraph" w:customStyle="1" w:styleId="10">
    <w:name w:val="列出段落1"/>
    <w:basedOn w:val="a"/>
    <w:uiPriority w:val="99"/>
    <w:qFormat/>
    <w:rsid w:val="004D3035"/>
    <w:pPr>
      <w:autoSpaceDE w:val="0"/>
      <w:autoSpaceDN w:val="0"/>
      <w:adjustRightInd w:val="0"/>
      <w:ind w:firstLine="420"/>
    </w:pPr>
    <w:rPr>
      <w:rFonts w:ascii="Times New Roman" w:eastAsia="宋体" w:hAnsi="Times New Roman" w:cs="Times New Roman"/>
      <w:szCs w:val="21"/>
    </w:rPr>
  </w:style>
  <w:style w:type="character" w:customStyle="1" w:styleId="1Char">
    <w:name w:val="标题 1 Char"/>
    <w:basedOn w:val="a0"/>
    <w:link w:val="1"/>
    <w:uiPriority w:val="9"/>
    <w:rsid w:val="006A17A9"/>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287">
      <w:bodyDiv w:val="1"/>
      <w:marLeft w:val="0"/>
      <w:marRight w:val="0"/>
      <w:marTop w:val="0"/>
      <w:marBottom w:val="0"/>
      <w:divBdr>
        <w:top w:val="none" w:sz="0" w:space="0" w:color="auto"/>
        <w:left w:val="none" w:sz="0" w:space="0" w:color="auto"/>
        <w:bottom w:val="none" w:sz="0" w:space="0" w:color="auto"/>
        <w:right w:val="none" w:sz="0" w:space="0" w:color="auto"/>
      </w:divBdr>
    </w:div>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154691184">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3832627">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160856512">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6418868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65F0C-8BEE-40CF-AA7D-C5122CC0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8</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林玲</cp:lastModifiedBy>
  <cp:revision>35</cp:revision>
  <dcterms:created xsi:type="dcterms:W3CDTF">2020-02-24T08:42:00Z</dcterms:created>
  <dcterms:modified xsi:type="dcterms:W3CDTF">2023-09-04T05:52:00Z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