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1F3C4D6F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493422">
        <w:rPr>
          <w:rFonts w:ascii="宋体" w:eastAsia="宋体" w:hAnsi="宋体"/>
          <w:sz w:val="24"/>
          <w:szCs w:val="24"/>
        </w:rPr>
        <w:t>3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6B5B79">
        <w:rPr>
          <w:rFonts w:ascii="宋体" w:eastAsia="宋体" w:hAnsi="宋体" w:hint="eastAsia"/>
          <w:sz w:val="24"/>
          <w:szCs w:val="24"/>
        </w:rPr>
        <w:t>040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755A687D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127A3">
        <w:rPr>
          <w:rFonts w:ascii="宋体" w:eastAsia="宋体" w:hAnsi="宋体" w:hint="eastAsia"/>
          <w:b/>
          <w:color w:val="FF0000"/>
          <w:sz w:val="36"/>
          <w:szCs w:val="36"/>
        </w:rPr>
        <w:t>三届董事会第三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51FE8596" w:rsid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三届董事会第三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23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27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以现场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  <w:bookmarkStart w:id="0" w:name="_GoBack"/>
      <w:bookmarkEnd w:id="0"/>
    </w:p>
    <w:p w14:paraId="5EAFFDC2" w14:textId="25F9758B" w:rsidR="00170BBF" w:rsidRPr="0094765D" w:rsidRDefault="00170BBF" w:rsidP="0094765D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经与会董事认真讨论，审核并通过如下事项：</w:t>
      </w:r>
    </w:p>
    <w:p w14:paraId="657CB0E1" w14:textId="22283643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bookmarkStart w:id="1" w:name="_Hlk133053648"/>
      <w:r w:rsidRPr="001127A3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《安徽省交通建设股份有限公司2</w:t>
      </w:r>
      <w:r w:rsidRPr="001127A3">
        <w:rPr>
          <w:rFonts w:ascii="宋体" w:eastAsia="宋体" w:hAnsi="宋体" w:cs="Times New Roman"/>
          <w:b/>
          <w:sz w:val="24"/>
          <w:szCs w:val="24"/>
        </w:rPr>
        <w:t>023</w:t>
      </w:r>
      <w:r w:rsidRPr="001127A3">
        <w:rPr>
          <w:rFonts w:ascii="宋体" w:eastAsia="宋体" w:hAnsi="宋体" w:cs="Times New Roman" w:hint="eastAsia"/>
          <w:b/>
          <w:sz w:val="24"/>
          <w:szCs w:val="24"/>
        </w:rPr>
        <w:t>年第一季度报告》</w:t>
      </w:r>
      <w:bookmarkEnd w:id="1"/>
      <w:r w:rsidRPr="001127A3">
        <w:rPr>
          <w:rFonts w:ascii="宋体" w:eastAsia="宋体" w:hAnsi="宋体" w:cs="Times New Roman" w:hint="eastAsia"/>
          <w:b/>
          <w:sz w:val="24"/>
          <w:szCs w:val="24"/>
        </w:rPr>
        <w:t>的议案</w:t>
      </w:r>
    </w:p>
    <w:p w14:paraId="7B9A9D26" w14:textId="77777777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经与会董事审议，同意安徽省交通建设股份有限公司2</w:t>
      </w:r>
      <w:r w:rsidRPr="001127A3">
        <w:rPr>
          <w:rFonts w:ascii="宋体" w:eastAsia="宋体" w:hAnsi="宋体" w:cs="Times New Roman"/>
          <w:bCs/>
          <w:color w:val="000000"/>
          <w:sz w:val="24"/>
          <w:szCs w:val="24"/>
        </w:rPr>
        <w:t>023</w:t>
      </w: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年第一季度报告内容。</w:t>
      </w:r>
    </w:p>
    <w:p w14:paraId="58679793" w14:textId="0511DCEE" w:rsidR="001B31D6" w:rsidRPr="001F6D14" w:rsidRDefault="001B31D6" w:rsidP="00D513D6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</w:t>
      </w:r>
      <w:r w:rsidR="000E3F66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94765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1127A3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4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1127A3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日刊登在《中国证券报》《证券时报》《证券日报》和上海证券交易所网站（</w:t>
      </w:r>
      <w:r w:rsidR="001127A3" w:rsidRPr="001127A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www.sse.com.cn）的《安徽省交通建设股份有限公司2</w:t>
      </w:r>
      <w:r w:rsidR="001127A3" w:rsidRPr="001127A3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023</w:t>
      </w:r>
      <w:r w:rsidR="001127A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年第一季度报告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》。</w:t>
      </w:r>
    </w:p>
    <w:p w14:paraId="002E0013" w14:textId="31300D3B" w:rsidR="0094765D" w:rsidRPr="0094765D" w:rsidRDefault="0094765D" w:rsidP="0094765D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表决结果：同意</w:t>
      </w:r>
      <w:r w:rsidR="008D31E5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票；反对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票；弃权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B42C09E" w14:textId="77777777" w:rsidR="004D084D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74CC4C5C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="00EE713F" w:rsidRPr="00EE713F">
        <w:rPr>
          <w:rFonts w:hAnsi="宋体" w:hint="eastAsia"/>
          <w:bCs/>
        </w:rPr>
        <w:t>年</w:t>
      </w:r>
      <w:r w:rsidR="00F46C01">
        <w:rPr>
          <w:rFonts w:hAnsi="宋体"/>
          <w:bCs/>
        </w:rPr>
        <w:t>4</w:t>
      </w:r>
      <w:r w:rsidR="00EE713F" w:rsidRPr="00EE713F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28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F1025" w14:textId="77777777" w:rsidR="00BC4DEA" w:rsidRDefault="00BC4DEA" w:rsidP="008D3BA9">
      <w:r>
        <w:separator/>
      </w:r>
    </w:p>
  </w:endnote>
  <w:endnote w:type="continuationSeparator" w:id="0">
    <w:p w14:paraId="54740A5A" w14:textId="77777777" w:rsidR="00BC4DEA" w:rsidRDefault="00BC4DEA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5022E" w14:textId="77777777" w:rsidR="00BC4DEA" w:rsidRDefault="00BC4DEA" w:rsidP="008D3BA9">
      <w:r>
        <w:separator/>
      </w:r>
    </w:p>
  </w:footnote>
  <w:footnote w:type="continuationSeparator" w:id="0">
    <w:p w14:paraId="73AE3E29" w14:textId="77777777" w:rsidR="00BC4DEA" w:rsidRDefault="00BC4DEA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939AB"/>
    <w:rsid w:val="00695E34"/>
    <w:rsid w:val="006B5B79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C4DEA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A84DD-968D-4909-B471-0D5E267B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77</cp:revision>
  <dcterms:created xsi:type="dcterms:W3CDTF">2019-10-21T02:21:00Z</dcterms:created>
  <dcterms:modified xsi:type="dcterms:W3CDTF">2023-04-27T06:30:00Z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