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CE8F" w14:textId="5F480F1B" w:rsidR="00F706EE" w:rsidRPr="0085471E" w:rsidRDefault="00F706EE" w:rsidP="00F706EE">
      <w:pPr>
        <w:adjustRightInd w:val="0"/>
        <w:snapToGrid w:val="0"/>
        <w:spacing w:line="360" w:lineRule="auto"/>
        <w:rPr>
          <w:rFonts w:ascii="宋体" w:hAnsi="宋体"/>
          <w:sz w:val="24"/>
        </w:rPr>
      </w:pPr>
      <w:r w:rsidRPr="0085471E">
        <w:rPr>
          <w:rFonts w:ascii="宋体" w:hAnsi="宋体" w:hint="eastAsia"/>
          <w:sz w:val="24"/>
        </w:rPr>
        <w:t>证券代码：</w:t>
      </w:r>
      <w:r w:rsidR="007B2E77">
        <w:rPr>
          <w:rFonts w:ascii="宋体" w:hAnsi="宋体" w:hint="eastAsia"/>
          <w:sz w:val="24"/>
        </w:rPr>
        <w:t>60381</w:t>
      </w:r>
      <w:r w:rsidR="00C252E9" w:rsidRPr="0085471E">
        <w:rPr>
          <w:rFonts w:ascii="宋体" w:hAnsi="宋体" w:hint="eastAsia"/>
          <w:sz w:val="24"/>
        </w:rPr>
        <w:t xml:space="preserve">5     </w:t>
      </w:r>
      <w:r w:rsidR="007B2E77">
        <w:rPr>
          <w:rFonts w:ascii="宋体" w:hAnsi="宋体"/>
          <w:sz w:val="24"/>
        </w:rPr>
        <w:t xml:space="preserve"> </w:t>
      </w:r>
      <w:r w:rsidR="0085471E">
        <w:rPr>
          <w:rFonts w:ascii="宋体" w:hAnsi="宋体" w:hint="eastAsia"/>
          <w:sz w:val="24"/>
        </w:rPr>
        <w:t xml:space="preserve">  </w:t>
      </w:r>
      <w:r w:rsidR="00D63081" w:rsidRPr="0085471E">
        <w:rPr>
          <w:rFonts w:ascii="宋体" w:hAnsi="宋体" w:hint="eastAsia"/>
          <w:sz w:val="24"/>
        </w:rPr>
        <w:t xml:space="preserve"> </w:t>
      </w:r>
      <w:r w:rsidRPr="0085471E">
        <w:rPr>
          <w:rFonts w:ascii="宋体" w:hAnsi="宋体" w:hint="eastAsia"/>
          <w:sz w:val="24"/>
        </w:rPr>
        <w:t>证券简称：</w:t>
      </w:r>
      <w:proofErr w:type="gramStart"/>
      <w:r w:rsidR="00C252E9" w:rsidRPr="0085471E">
        <w:rPr>
          <w:rFonts w:ascii="宋体" w:hAnsi="宋体" w:hint="eastAsia"/>
          <w:sz w:val="24"/>
        </w:rPr>
        <w:t>交建股份</w:t>
      </w:r>
      <w:proofErr w:type="gramEnd"/>
      <w:r w:rsidR="00D63081" w:rsidRPr="0085471E">
        <w:rPr>
          <w:rFonts w:ascii="宋体" w:hAnsi="宋体" w:hint="eastAsia"/>
          <w:sz w:val="24"/>
        </w:rPr>
        <w:t xml:space="preserve">    </w:t>
      </w:r>
      <w:r w:rsidR="00C252E9" w:rsidRPr="0085471E">
        <w:rPr>
          <w:rFonts w:ascii="宋体" w:hAnsi="宋体" w:hint="eastAsia"/>
          <w:sz w:val="24"/>
        </w:rPr>
        <w:t xml:space="preserve">  </w:t>
      </w:r>
      <w:r w:rsidR="0085471E">
        <w:rPr>
          <w:rFonts w:ascii="宋体" w:hAnsi="宋体" w:hint="eastAsia"/>
          <w:sz w:val="24"/>
        </w:rPr>
        <w:t xml:space="preserve">  </w:t>
      </w:r>
      <w:r w:rsidR="00C252E9" w:rsidRPr="0085471E">
        <w:rPr>
          <w:rFonts w:ascii="宋体" w:hAnsi="宋体" w:hint="eastAsia"/>
          <w:sz w:val="24"/>
        </w:rPr>
        <w:t xml:space="preserve"> </w:t>
      </w:r>
      <w:r w:rsidRPr="00C83A94">
        <w:rPr>
          <w:rFonts w:ascii="宋体" w:hAnsi="宋体" w:hint="eastAsia"/>
          <w:sz w:val="24"/>
        </w:rPr>
        <w:t>公告编号：</w:t>
      </w:r>
      <w:r w:rsidR="00186051" w:rsidRPr="00C83A94">
        <w:rPr>
          <w:rFonts w:ascii="宋体" w:hAnsi="宋体"/>
          <w:sz w:val="24"/>
        </w:rPr>
        <w:t>20</w:t>
      </w:r>
      <w:r w:rsidR="00186051" w:rsidRPr="00C83A94">
        <w:rPr>
          <w:rFonts w:ascii="宋体" w:hAnsi="宋体" w:hint="eastAsia"/>
          <w:sz w:val="24"/>
        </w:rPr>
        <w:t>2</w:t>
      </w:r>
      <w:r w:rsidR="00C13CD7" w:rsidRPr="00C83A94">
        <w:rPr>
          <w:rFonts w:ascii="宋体" w:hAnsi="宋体"/>
          <w:sz w:val="24"/>
        </w:rPr>
        <w:t>2</w:t>
      </w:r>
      <w:r w:rsidR="00C83A94" w:rsidRPr="00C83A94">
        <w:rPr>
          <w:rFonts w:ascii="宋体" w:hAnsi="宋体"/>
          <w:sz w:val="24"/>
        </w:rPr>
        <w:t>-</w:t>
      </w:r>
      <w:r w:rsidR="00C83A94" w:rsidRPr="00C83A94">
        <w:rPr>
          <w:rFonts w:ascii="宋体" w:hAnsi="宋体" w:hint="eastAsia"/>
          <w:sz w:val="24"/>
        </w:rPr>
        <w:t>0</w:t>
      </w:r>
      <w:r w:rsidR="00C83A94" w:rsidRPr="00C83A94">
        <w:rPr>
          <w:rFonts w:ascii="宋体" w:hAnsi="宋体"/>
          <w:sz w:val="24"/>
        </w:rPr>
        <w:t>20</w:t>
      </w:r>
    </w:p>
    <w:p w14:paraId="368A28F4" w14:textId="77777777" w:rsidR="00F706EE" w:rsidRDefault="00F706EE" w:rsidP="007B796E">
      <w:pPr>
        <w:adjustRightInd w:val="0"/>
        <w:snapToGrid w:val="0"/>
        <w:spacing w:line="360" w:lineRule="auto"/>
        <w:jc w:val="center"/>
        <w:rPr>
          <w:rFonts w:ascii="仿宋_GB2312" w:eastAsia="仿宋_GB2312" w:hAnsi="宋体"/>
          <w:sz w:val="30"/>
          <w:szCs w:val="30"/>
        </w:rPr>
      </w:pPr>
    </w:p>
    <w:p w14:paraId="6D51ECC8" w14:textId="77777777" w:rsidR="007B796E" w:rsidRPr="009C5E1F" w:rsidRDefault="000E3C25" w:rsidP="009C5E1F">
      <w:pPr>
        <w:snapToGrid w:val="0"/>
        <w:spacing w:line="360" w:lineRule="auto"/>
        <w:jc w:val="center"/>
        <w:rPr>
          <w:rFonts w:ascii="宋体" w:hAnsi="宋体"/>
          <w:b/>
          <w:bCs/>
          <w:color w:val="FF0000"/>
          <w:sz w:val="36"/>
          <w:szCs w:val="36"/>
        </w:rPr>
      </w:pPr>
      <w:r w:rsidRPr="009C5E1F">
        <w:rPr>
          <w:rFonts w:ascii="宋体" w:hAnsi="宋体" w:hint="eastAsia"/>
          <w:b/>
          <w:bCs/>
          <w:color w:val="FF0000"/>
          <w:sz w:val="36"/>
          <w:szCs w:val="36"/>
        </w:rPr>
        <w:t>安徽省交通建设</w:t>
      </w:r>
      <w:r w:rsidR="00D6509C" w:rsidRPr="009C5E1F">
        <w:rPr>
          <w:rFonts w:ascii="宋体" w:hAnsi="宋体" w:hint="eastAsia"/>
          <w:b/>
          <w:bCs/>
          <w:color w:val="FF0000"/>
          <w:sz w:val="36"/>
          <w:szCs w:val="36"/>
        </w:rPr>
        <w:t>股份有限公司</w:t>
      </w:r>
    </w:p>
    <w:p w14:paraId="7AF5B42E" w14:textId="77777777" w:rsidR="00F706EE" w:rsidRPr="009C5E1F" w:rsidRDefault="007B796E" w:rsidP="009C5E1F">
      <w:pPr>
        <w:snapToGrid w:val="0"/>
        <w:spacing w:line="360" w:lineRule="auto"/>
        <w:jc w:val="center"/>
        <w:rPr>
          <w:rFonts w:ascii="宋体" w:hAnsi="宋体"/>
          <w:b/>
          <w:bCs/>
          <w:color w:val="FF0000"/>
          <w:sz w:val="36"/>
          <w:szCs w:val="36"/>
        </w:rPr>
      </w:pPr>
      <w:r w:rsidRPr="009C5E1F">
        <w:rPr>
          <w:rFonts w:ascii="宋体" w:hAnsi="宋体" w:hint="eastAsia"/>
          <w:b/>
          <w:bCs/>
          <w:color w:val="FF0000"/>
          <w:sz w:val="36"/>
          <w:szCs w:val="36"/>
        </w:rPr>
        <w:t>关于</w:t>
      </w:r>
      <w:r w:rsidR="00EA657D" w:rsidRPr="009C5E1F">
        <w:rPr>
          <w:rFonts w:ascii="宋体" w:hAnsi="宋体" w:hint="eastAsia"/>
          <w:b/>
          <w:bCs/>
          <w:color w:val="FF0000"/>
          <w:sz w:val="36"/>
          <w:szCs w:val="36"/>
        </w:rPr>
        <w:t>续聘</w:t>
      </w:r>
      <w:r w:rsidR="00F706EE" w:rsidRPr="009C5E1F">
        <w:rPr>
          <w:rFonts w:ascii="宋体" w:hAnsi="宋体" w:hint="eastAsia"/>
          <w:b/>
          <w:bCs/>
          <w:color w:val="FF0000"/>
          <w:sz w:val="36"/>
          <w:szCs w:val="36"/>
        </w:rPr>
        <w:t>会计师事务所</w:t>
      </w:r>
      <w:r w:rsidRPr="009C5E1F">
        <w:rPr>
          <w:rFonts w:ascii="宋体" w:hAnsi="宋体" w:hint="eastAsia"/>
          <w:b/>
          <w:bCs/>
          <w:color w:val="FF0000"/>
          <w:sz w:val="36"/>
          <w:szCs w:val="36"/>
        </w:rPr>
        <w:t>的</w:t>
      </w:r>
      <w:r w:rsidR="00F706EE" w:rsidRPr="009C5E1F">
        <w:rPr>
          <w:rFonts w:ascii="宋体" w:hAnsi="宋体" w:hint="eastAsia"/>
          <w:b/>
          <w:bCs/>
          <w:color w:val="FF0000"/>
          <w:sz w:val="36"/>
          <w:szCs w:val="36"/>
        </w:rPr>
        <w:t>公告</w:t>
      </w:r>
    </w:p>
    <w:p w14:paraId="3F0E4EE8" w14:textId="77777777" w:rsidR="00F706EE" w:rsidRPr="00600AB3" w:rsidRDefault="00F706EE" w:rsidP="000E3C25">
      <w:pPr>
        <w:pBdr>
          <w:top w:val="single" w:sz="4" w:space="1" w:color="auto"/>
          <w:left w:val="single" w:sz="4" w:space="4" w:color="auto"/>
          <w:bottom w:val="single" w:sz="4" w:space="1" w:color="auto"/>
          <w:right w:val="single" w:sz="4" w:space="17" w:color="auto"/>
        </w:pBdr>
        <w:adjustRightInd w:val="0"/>
        <w:snapToGrid w:val="0"/>
        <w:spacing w:line="360" w:lineRule="auto"/>
        <w:rPr>
          <w:rFonts w:ascii="宋体" w:hAnsi="宋体"/>
          <w:color w:val="000000"/>
          <w:sz w:val="24"/>
        </w:rPr>
      </w:pPr>
      <w:r>
        <w:rPr>
          <w:rFonts w:ascii="仿宋_GB2312" w:eastAsia="仿宋_GB2312" w:hAnsi="宋体" w:hint="eastAsia"/>
          <w:color w:val="000000"/>
          <w:sz w:val="30"/>
          <w:szCs w:val="30"/>
        </w:rPr>
        <w:t xml:space="preserve"> </w:t>
      </w:r>
      <w:r w:rsidRPr="000E3C25">
        <w:rPr>
          <w:rFonts w:ascii="宋体" w:hAnsi="宋体" w:hint="eastAsia"/>
          <w:color w:val="000000"/>
          <w:sz w:val="28"/>
          <w:szCs w:val="28"/>
        </w:rPr>
        <w:t xml:space="preserve">  </w:t>
      </w:r>
      <w:r w:rsidRPr="00600AB3">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22F60069" w14:textId="77777777" w:rsidR="007B796E" w:rsidRPr="00600AB3" w:rsidRDefault="007B796E" w:rsidP="00600AB3">
      <w:pPr>
        <w:adjustRightInd w:val="0"/>
        <w:snapToGrid w:val="0"/>
        <w:spacing w:line="360" w:lineRule="auto"/>
        <w:ind w:firstLineChars="200" w:firstLine="480"/>
        <w:rPr>
          <w:rFonts w:ascii="宋体" w:hAnsi="宋体"/>
          <w:sz w:val="24"/>
        </w:rPr>
      </w:pPr>
    </w:p>
    <w:p w14:paraId="527A85B9" w14:textId="77777777" w:rsidR="00F706EE" w:rsidRPr="00600AB3" w:rsidRDefault="00F706EE"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重要内容提示：</w:t>
      </w:r>
    </w:p>
    <w:p w14:paraId="4168F248" w14:textId="77777777" w:rsidR="00F706EE" w:rsidRDefault="00195D1C" w:rsidP="00600AB3">
      <w:pPr>
        <w:numPr>
          <w:ilvl w:val="0"/>
          <w:numId w:val="2"/>
        </w:numPr>
        <w:adjustRightInd w:val="0"/>
        <w:snapToGrid w:val="0"/>
        <w:spacing w:line="360" w:lineRule="auto"/>
        <w:ind w:left="0" w:firstLineChars="200" w:firstLine="480"/>
        <w:rPr>
          <w:rFonts w:ascii="宋体" w:hAnsi="宋体"/>
          <w:sz w:val="24"/>
        </w:rPr>
      </w:pPr>
      <w:r w:rsidRPr="00600AB3">
        <w:rPr>
          <w:rFonts w:ascii="宋体" w:hAnsi="宋体" w:hint="eastAsia"/>
          <w:sz w:val="24"/>
        </w:rPr>
        <w:t>拟</w:t>
      </w:r>
      <w:r w:rsidR="001E7847" w:rsidRPr="00600AB3">
        <w:rPr>
          <w:rFonts w:ascii="宋体" w:hAnsi="宋体" w:hint="eastAsia"/>
          <w:sz w:val="24"/>
        </w:rPr>
        <w:t>聘任</w:t>
      </w:r>
      <w:r w:rsidRPr="00600AB3">
        <w:rPr>
          <w:rFonts w:ascii="宋体" w:hAnsi="宋体" w:hint="eastAsia"/>
          <w:sz w:val="24"/>
        </w:rPr>
        <w:t>的会计师事务所名称</w:t>
      </w:r>
      <w:r w:rsidR="007B796E" w:rsidRPr="00600AB3">
        <w:rPr>
          <w:rFonts w:ascii="宋体" w:hAnsi="宋体" w:hint="eastAsia"/>
          <w:sz w:val="24"/>
        </w:rPr>
        <w:t>：容诚会计师事务所（特殊普通合伙）</w:t>
      </w:r>
    </w:p>
    <w:p w14:paraId="72239975" w14:textId="77777777" w:rsidR="00786708" w:rsidRDefault="00786708" w:rsidP="00786708">
      <w:pPr>
        <w:adjustRightInd w:val="0"/>
        <w:snapToGrid w:val="0"/>
        <w:spacing w:line="360" w:lineRule="auto"/>
        <w:ind w:left="480"/>
        <w:rPr>
          <w:rFonts w:ascii="宋体" w:hAnsi="宋体"/>
          <w:sz w:val="24"/>
        </w:rPr>
      </w:pPr>
    </w:p>
    <w:p w14:paraId="5AC30D85" w14:textId="2FCA0FA2" w:rsidR="00786708" w:rsidRPr="00600AB3" w:rsidRDefault="00786708" w:rsidP="00786708">
      <w:pPr>
        <w:adjustRightInd w:val="0"/>
        <w:snapToGrid w:val="0"/>
        <w:spacing w:line="360" w:lineRule="auto"/>
        <w:ind w:firstLineChars="200" w:firstLine="480"/>
        <w:rPr>
          <w:rFonts w:ascii="宋体" w:hAnsi="宋体"/>
          <w:sz w:val="24"/>
        </w:rPr>
      </w:pPr>
      <w:r>
        <w:rPr>
          <w:rFonts w:ascii="宋体" w:hAnsi="宋体" w:hint="eastAsia"/>
          <w:sz w:val="24"/>
        </w:rPr>
        <w:t>安徽省交通建设股份有限公司</w:t>
      </w:r>
      <w:r w:rsidRPr="00786708">
        <w:rPr>
          <w:rFonts w:ascii="宋体" w:hAnsi="宋体" w:hint="eastAsia"/>
          <w:sz w:val="24"/>
        </w:rPr>
        <w:t>（以下简称“公司”</w:t>
      </w:r>
      <w:r>
        <w:rPr>
          <w:rFonts w:ascii="宋体" w:hAnsi="宋体" w:hint="eastAsia"/>
          <w:sz w:val="24"/>
        </w:rPr>
        <w:t>或“交建股份”</w:t>
      </w:r>
      <w:r w:rsidRPr="00786708">
        <w:rPr>
          <w:rFonts w:ascii="宋体" w:hAnsi="宋体" w:hint="eastAsia"/>
          <w:sz w:val="24"/>
        </w:rPr>
        <w:t>）202</w:t>
      </w:r>
      <w:r w:rsidR="00C13CD7">
        <w:rPr>
          <w:rFonts w:ascii="宋体" w:hAnsi="宋体"/>
          <w:sz w:val="24"/>
        </w:rPr>
        <w:t>2</w:t>
      </w:r>
      <w:r w:rsidRPr="00786708">
        <w:rPr>
          <w:rFonts w:ascii="宋体" w:hAnsi="宋体" w:hint="eastAsia"/>
          <w:sz w:val="24"/>
        </w:rPr>
        <w:t xml:space="preserve">年 </w:t>
      </w:r>
      <w:r>
        <w:rPr>
          <w:rFonts w:ascii="宋体" w:hAnsi="宋体" w:hint="eastAsia"/>
          <w:sz w:val="24"/>
        </w:rPr>
        <w:t>4</w:t>
      </w:r>
      <w:r w:rsidRPr="00786708">
        <w:rPr>
          <w:rFonts w:ascii="宋体" w:hAnsi="宋体" w:hint="eastAsia"/>
          <w:sz w:val="24"/>
        </w:rPr>
        <w:t>月</w:t>
      </w:r>
      <w:r w:rsidR="00C13CD7">
        <w:rPr>
          <w:rFonts w:ascii="宋体" w:hAnsi="宋体"/>
          <w:sz w:val="24"/>
        </w:rPr>
        <w:t>18</w:t>
      </w:r>
      <w:r w:rsidRPr="00786708">
        <w:rPr>
          <w:rFonts w:ascii="宋体" w:hAnsi="宋体" w:hint="eastAsia"/>
          <w:sz w:val="24"/>
        </w:rPr>
        <w:t>日召开第</w:t>
      </w:r>
      <w:r>
        <w:rPr>
          <w:rFonts w:ascii="宋体" w:hAnsi="宋体" w:hint="eastAsia"/>
          <w:sz w:val="24"/>
        </w:rPr>
        <w:t>二</w:t>
      </w:r>
      <w:r w:rsidRPr="00786708">
        <w:rPr>
          <w:rFonts w:ascii="宋体" w:hAnsi="宋体" w:hint="eastAsia"/>
          <w:sz w:val="24"/>
        </w:rPr>
        <w:t>届董事会第</w:t>
      </w:r>
      <w:r w:rsidR="00C13CD7">
        <w:rPr>
          <w:rFonts w:ascii="宋体" w:hAnsi="宋体" w:hint="eastAsia"/>
          <w:sz w:val="24"/>
        </w:rPr>
        <w:t>二</w:t>
      </w:r>
      <w:r>
        <w:rPr>
          <w:rFonts w:ascii="宋体" w:hAnsi="宋体" w:hint="eastAsia"/>
          <w:sz w:val="24"/>
        </w:rPr>
        <w:t>十三</w:t>
      </w:r>
      <w:r w:rsidRPr="00786708">
        <w:rPr>
          <w:rFonts w:ascii="宋体" w:hAnsi="宋体" w:hint="eastAsia"/>
          <w:sz w:val="24"/>
        </w:rPr>
        <w:t>次会议，审议通过了</w:t>
      </w:r>
      <w:r w:rsidR="00C6644A" w:rsidRPr="00C6644A">
        <w:rPr>
          <w:rFonts w:ascii="宋体" w:hAnsi="宋体" w:hint="eastAsia"/>
          <w:sz w:val="24"/>
        </w:rPr>
        <w:t>《关于公司续聘会计师事务所的议案》</w:t>
      </w:r>
      <w:r w:rsidRPr="00786708">
        <w:rPr>
          <w:rFonts w:ascii="宋体" w:hAnsi="宋体" w:hint="eastAsia"/>
          <w:sz w:val="24"/>
        </w:rPr>
        <w:t>，拟续聘</w:t>
      </w:r>
      <w:r w:rsidRPr="00786708">
        <w:rPr>
          <w:rFonts w:ascii="宋体" w:hAnsi="宋体"/>
          <w:sz w:val="24"/>
        </w:rPr>
        <w:t>容诚会计师事务所</w:t>
      </w:r>
      <w:r w:rsidRPr="00786708">
        <w:rPr>
          <w:rFonts w:ascii="宋体" w:hAnsi="宋体" w:hint="eastAsia"/>
          <w:sz w:val="24"/>
        </w:rPr>
        <w:t>（特殊普通合伙）</w:t>
      </w:r>
      <w:r w:rsidR="00C6644A" w:rsidRPr="005604D2">
        <w:rPr>
          <w:rFonts w:ascii="宋体" w:hAnsi="宋体" w:hint="eastAsia"/>
          <w:sz w:val="24"/>
        </w:rPr>
        <w:t>为公司2</w:t>
      </w:r>
      <w:r w:rsidR="00C6644A" w:rsidRPr="005604D2">
        <w:rPr>
          <w:rFonts w:ascii="宋体" w:hAnsi="宋体"/>
          <w:sz w:val="24"/>
        </w:rPr>
        <w:t>02</w:t>
      </w:r>
      <w:r w:rsidR="00C13CD7">
        <w:rPr>
          <w:rFonts w:ascii="宋体" w:hAnsi="宋体"/>
          <w:sz w:val="24"/>
        </w:rPr>
        <w:t>2</w:t>
      </w:r>
      <w:r w:rsidR="00C6644A" w:rsidRPr="005604D2">
        <w:rPr>
          <w:rFonts w:ascii="宋体" w:hAnsi="宋体" w:hint="eastAsia"/>
          <w:sz w:val="24"/>
        </w:rPr>
        <w:t>年度审计机构，负责为公司提供各项审计及相关服务</w:t>
      </w:r>
      <w:r w:rsidR="00C6644A">
        <w:rPr>
          <w:rFonts w:ascii="宋体" w:hAnsi="宋体" w:hint="eastAsia"/>
          <w:sz w:val="24"/>
        </w:rPr>
        <w:t>。</w:t>
      </w:r>
      <w:r w:rsidRPr="00786708">
        <w:rPr>
          <w:rFonts w:ascii="宋体" w:hAnsi="宋体" w:hint="eastAsia"/>
          <w:sz w:val="24"/>
        </w:rPr>
        <w:t>该事项尚须提交公司</w:t>
      </w:r>
      <w:r w:rsidR="00B61EC9">
        <w:rPr>
          <w:rFonts w:ascii="宋体" w:hAnsi="宋体" w:hint="eastAsia"/>
          <w:sz w:val="24"/>
        </w:rPr>
        <w:t>202</w:t>
      </w:r>
      <w:r w:rsidR="00C13CD7">
        <w:rPr>
          <w:rFonts w:ascii="宋体" w:hAnsi="宋体"/>
          <w:sz w:val="24"/>
        </w:rPr>
        <w:t>1</w:t>
      </w:r>
      <w:r w:rsidR="00B61EC9">
        <w:rPr>
          <w:rFonts w:ascii="宋体" w:hAnsi="宋体" w:hint="eastAsia"/>
          <w:sz w:val="24"/>
        </w:rPr>
        <w:t>年年度</w:t>
      </w:r>
      <w:r w:rsidRPr="00786708">
        <w:rPr>
          <w:rFonts w:ascii="宋体" w:hAnsi="宋体" w:hint="eastAsia"/>
          <w:sz w:val="24"/>
        </w:rPr>
        <w:t>股东大会审议，现将有关事宜公告如下：</w:t>
      </w:r>
    </w:p>
    <w:p w14:paraId="07EA9670" w14:textId="77777777" w:rsidR="008625DC" w:rsidRPr="00600AB3" w:rsidRDefault="008625DC" w:rsidP="00CE1E99">
      <w:pPr>
        <w:adjustRightInd w:val="0"/>
        <w:snapToGrid w:val="0"/>
        <w:spacing w:line="360" w:lineRule="auto"/>
        <w:outlineLvl w:val="0"/>
        <w:rPr>
          <w:rFonts w:ascii="宋体" w:hAnsi="宋体"/>
          <w:b/>
          <w:sz w:val="24"/>
        </w:rPr>
      </w:pPr>
      <w:r w:rsidRPr="00600AB3">
        <w:rPr>
          <w:rFonts w:ascii="宋体" w:hAnsi="宋体" w:hint="eastAsia"/>
          <w:sz w:val="24"/>
        </w:rPr>
        <w:t xml:space="preserve">    </w:t>
      </w:r>
      <w:r w:rsidRPr="00600AB3">
        <w:rPr>
          <w:rFonts w:ascii="宋体" w:hAnsi="宋体" w:hint="eastAsia"/>
          <w:b/>
          <w:sz w:val="24"/>
        </w:rPr>
        <w:t>一、拟</w:t>
      </w:r>
      <w:r w:rsidR="001E7847" w:rsidRPr="00600AB3">
        <w:rPr>
          <w:rFonts w:ascii="宋体" w:hAnsi="宋体" w:hint="eastAsia"/>
          <w:b/>
          <w:sz w:val="24"/>
        </w:rPr>
        <w:t>聘任</w:t>
      </w:r>
      <w:r w:rsidRPr="00600AB3">
        <w:rPr>
          <w:rFonts w:ascii="宋体" w:hAnsi="宋体" w:hint="eastAsia"/>
          <w:b/>
          <w:sz w:val="24"/>
        </w:rPr>
        <w:t>会计师事务所的基本情况</w:t>
      </w:r>
    </w:p>
    <w:p w14:paraId="42FA54D8"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（一</w:t>
      </w:r>
      <w:r w:rsidRPr="00C13CD7">
        <w:rPr>
          <w:rFonts w:ascii="宋体" w:hAnsi="宋体"/>
          <w:sz w:val="24"/>
        </w:rPr>
        <w:t>）</w:t>
      </w:r>
      <w:r w:rsidRPr="00C13CD7">
        <w:rPr>
          <w:rFonts w:ascii="宋体" w:hAnsi="宋体" w:hint="eastAsia"/>
          <w:sz w:val="24"/>
        </w:rPr>
        <w:t>机构信息</w:t>
      </w:r>
    </w:p>
    <w:p w14:paraId="1895C560"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1</w:t>
      </w:r>
      <w:r w:rsidRPr="00C13CD7">
        <w:rPr>
          <w:rFonts w:ascii="宋体" w:hAnsi="宋体"/>
          <w:sz w:val="24"/>
        </w:rPr>
        <w:t>.</w:t>
      </w:r>
      <w:r w:rsidRPr="00C13CD7">
        <w:rPr>
          <w:rFonts w:ascii="宋体" w:hAnsi="宋体" w:hint="eastAsia"/>
          <w:sz w:val="24"/>
        </w:rPr>
        <w:t>基本信息</w:t>
      </w:r>
    </w:p>
    <w:p w14:paraId="44C1C4B9"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容诚会计师事务所（特殊普通合伙）由原华普天健会计师事务所（特殊普通合伙）更名而来，初始成立于1988年8月，2</w:t>
      </w:r>
      <w:r w:rsidRPr="00C13CD7">
        <w:rPr>
          <w:rFonts w:ascii="宋体" w:hAnsi="宋体"/>
          <w:sz w:val="24"/>
        </w:rPr>
        <w:t>013</w:t>
      </w:r>
      <w:r w:rsidRPr="00C13CD7">
        <w:rPr>
          <w:rFonts w:ascii="宋体" w:hAnsi="宋体" w:hint="eastAsia"/>
          <w:sz w:val="24"/>
        </w:rPr>
        <w:t>年1</w:t>
      </w:r>
      <w:r w:rsidRPr="00C13CD7">
        <w:rPr>
          <w:rFonts w:ascii="宋体" w:hAnsi="宋体"/>
          <w:sz w:val="24"/>
        </w:rPr>
        <w:t>2</w:t>
      </w:r>
      <w:r w:rsidRPr="00C13CD7">
        <w:rPr>
          <w:rFonts w:ascii="宋体" w:hAnsi="宋体" w:hint="eastAsia"/>
          <w:sz w:val="24"/>
        </w:rPr>
        <w:t>月1</w:t>
      </w:r>
      <w:r w:rsidRPr="00C13CD7">
        <w:rPr>
          <w:rFonts w:ascii="宋体" w:hAnsi="宋体"/>
          <w:sz w:val="24"/>
        </w:rPr>
        <w:t>0</w:t>
      </w:r>
      <w:r w:rsidRPr="00C13CD7">
        <w:rPr>
          <w:rFonts w:ascii="宋体" w:hAnsi="宋体" w:hint="eastAsia"/>
          <w:sz w:val="24"/>
        </w:rPr>
        <w:t>日改制为特殊普通合伙企业，是国内最早获准从事证券服务业务的会计师事务所之一，长期从事证券服务业务。注册地址为北京市西城区阜成门外大街22号1幢外经贸大厦901-22至901-26，首席合伙人肖厚发。</w:t>
      </w:r>
    </w:p>
    <w:p w14:paraId="58A4C6AC"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sz w:val="24"/>
        </w:rPr>
        <w:t>2.</w:t>
      </w:r>
      <w:r w:rsidRPr="00C13CD7">
        <w:rPr>
          <w:rFonts w:ascii="宋体" w:hAnsi="宋体" w:hint="eastAsia"/>
          <w:sz w:val="24"/>
        </w:rPr>
        <w:t>人员</w:t>
      </w:r>
      <w:r w:rsidRPr="00C13CD7">
        <w:rPr>
          <w:rFonts w:ascii="宋体" w:hAnsi="宋体"/>
          <w:sz w:val="24"/>
        </w:rPr>
        <w:t>信息</w:t>
      </w:r>
    </w:p>
    <w:p w14:paraId="446689AE"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截至2021年12月31日，容诚会计师事务所共有合伙人160人，共有注册会计师1131人，其中504人签署过证券服务业务审计报告。</w:t>
      </w:r>
    </w:p>
    <w:p w14:paraId="2CBC9FD8"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sz w:val="24"/>
        </w:rPr>
        <w:t>3</w:t>
      </w:r>
      <w:r w:rsidRPr="00C13CD7">
        <w:rPr>
          <w:rFonts w:ascii="宋体" w:hAnsi="宋体" w:hint="eastAsia"/>
          <w:sz w:val="24"/>
        </w:rPr>
        <w:t>.业务规模</w:t>
      </w:r>
    </w:p>
    <w:p w14:paraId="5B4CEDD2"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容诚会计师事务所经审计的2020年度收入总额为187</w:t>
      </w:r>
      <w:r w:rsidRPr="00C13CD7">
        <w:rPr>
          <w:rFonts w:ascii="宋体" w:hAnsi="宋体"/>
          <w:sz w:val="24"/>
        </w:rPr>
        <w:t>,</w:t>
      </w:r>
      <w:r w:rsidRPr="00C13CD7">
        <w:rPr>
          <w:rFonts w:ascii="宋体" w:hAnsi="宋体" w:hint="eastAsia"/>
          <w:sz w:val="24"/>
        </w:rPr>
        <w:t>578.73万元，其中审</w:t>
      </w:r>
      <w:r w:rsidRPr="00C13CD7">
        <w:rPr>
          <w:rFonts w:ascii="宋体" w:hAnsi="宋体" w:hint="eastAsia"/>
          <w:sz w:val="24"/>
        </w:rPr>
        <w:lastRenderedPageBreak/>
        <w:t>计业务收入163,126.32万元，证券期货业务收入73,610.92万元。</w:t>
      </w:r>
    </w:p>
    <w:p w14:paraId="314C6EA7"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容诚会计师事务所共承担2</w:t>
      </w:r>
      <w:r w:rsidRPr="00C13CD7">
        <w:rPr>
          <w:rFonts w:ascii="宋体" w:hAnsi="宋体"/>
          <w:sz w:val="24"/>
        </w:rPr>
        <w:t>74</w:t>
      </w:r>
      <w:r w:rsidRPr="00C13CD7">
        <w:rPr>
          <w:rFonts w:ascii="宋体" w:hAnsi="宋体" w:hint="eastAsia"/>
          <w:sz w:val="24"/>
        </w:rPr>
        <w:t>家上市公司20</w:t>
      </w:r>
      <w:r w:rsidRPr="00C13CD7">
        <w:rPr>
          <w:rFonts w:ascii="宋体" w:hAnsi="宋体"/>
          <w:sz w:val="24"/>
        </w:rPr>
        <w:t>20</w:t>
      </w:r>
      <w:r w:rsidRPr="00C13CD7">
        <w:rPr>
          <w:rFonts w:ascii="宋体" w:hAnsi="宋体" w:hint="eastAsia"/>
          <w:sz w:val="24"/>
        </w:rPr>
        <w:t>年年报审计业务，审计收费总额</w:t>
      </w:r>
      <w:r w:rsidRPr="00C13CD7">
        <w:rPr>
          <w:rFonts w:ascii="宋体" w:hAnsi="宋体"/>
          <w:sz w:val="24"/>
        </w:rPr>
        <w:t>31,843.39</w:t>
      </w:r>
      <w:r w:rsidRPr="00C13CD7">
        <w:rPr>
          <w:rFonts w:ascii="宋体" w:hAnsi="宋体" w:hint="eastAsia"/>
          <w:sz w:val="24"/>
        </w:rPr>
        <w:t>万元，客户主要集中在制造业（包括但不限于计算机、通信和其他电子设备制造业、专用设备制造业、电气机械和器材制造业、化学原料和化学制品制造业、汽车制造业、医药制造业）及信息传输、软件和信息技术服务业，建筑业，批发和零售业，水利、环境和公共设施管理业，交通运输、仓储和邮政业，科学研究和技术服务业，金融业，电力、热力、燃气及水生产和供应业，文化、体育和娱乐业，采矿业等多个行业。容诚会计师事务所对安徽省交通建设股份有限公司所在的相同行业上市公司审计客户家数为11家。</w:t>
      </w:r>
    </w:p>
    <w:p w14:paraId="5C3DBC95"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sz w:val="24"/>
        </w:rPr>
        <w:t>4.</w:t>
      </w:r>
      <w:r w:rsidRPr="00C13CD7">
        <w:rPr>
          <w:rFonts w:ascii="宋体" w:hAnsi="宋体" w:hint="eastAsia"/>
          <w:sz w:val="24"/>
        </w:rPr>
        <w:t>投资者保护能力</w:t>
      </w:r>
    </w:p>
    <w:p w14:paraId="477877A5"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容诚会计师事务所已购买注册会计师职业责任保险，职业保险购买符合相关规定；截至2</w:t>
      </w:r>
      <w:r w:rsidRPr="00C13CD7">
        <w:rPr>
          <w:rFonts w:ascii="宋体" w:hAnsi="宋体"/>
          <w:sz w:val="24"/>
        </w:rPr>
        <w:t>02</w:t>
      </w:r>
      <w:r w:rsidRPr="00C13CD7">
        <w:rPr>
          <w:rFonts w:ascii="宋体" w:hAnsi="宋体" w:hint="eastAsia"/>
          <w:sz w:val="24"/>
        </w:rPr>
        <w:t>1年1</w:t>
      </w:r>
      <w:r w:rsidRPr="00C13CD7">
        <w:rPr>
          <w:rFonts w:ascii="宋体" w:hAnsi="宋体"/>
          <w:sz w:val="24"/>
        </w:rPr>
        <w:t>2</w:t>
      </w:r>
      <w:r w:rsidRPr="00C13CD7">
        <w:rPr>
          <w:rFonts w:ascii="宋体" w:hAnsi="宋体" w:hint="eastAsia"/>
          <w:sz w:val="24"/>
        </w:rPr>
        <w:t>月3</w:t>
      </w:r>
      <w:r w:rsidRPr="00C13CD7">
        <w:rPr>
          <w:rFonts w:ascii="宋体" w:hAnsi="宋体"/>
          <w:sz w:val="24"/>
        </w:rPr>
        <w:t>1</w:t>
      </w:r>
      <w:r w:rsidRPr="00C13CD7">
        <w:rPr>
          <w:rFonts w:ascii="宋体" w:hAnsi="宋体" w:hint="eastAsia"/>
          <w:sz w:val="24"/>
        </w:rPr>
        <w:t>日累计责任赔偿限额9亿元。</w:t>
      </w:r>
    </w:p>
    <w:p w14:paraId="7392D4C6"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近三年在执业中无相关民事诉讼承担民事责任的情况。</w:t>
      </w:r>
    </w:p>
    <w:p w14:paraId="62F995FB"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sz w:val="24"/>
        </w:rPr>
        <w:t>5</w:t>
      </w:r>
      <w:r w:rsidRPr="00C13CD7">
        <w:rPr>
          <w:rFonts w:ascii="宋体" w:hAnsi="宋体" w:hint="eastAsia"/>
          <w:sz w:val="24"/>
        </w:rPr>
        <w:t>.诚信记录</w:t>
      </w:r>
    </w:p>
    <w:p w14:paraId="1BFBA74F"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容诚会计师事务所近三年因执业行为受到刑事处罚 0 次、行政处罚 0 次、监督管理措施 1 次、自律监管措施 1 次、纪律处分 0 次。</w:t>
      </w:r>
    </w:p>
    <w:p w14:paraId="204E5579"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5名从业人员近三年在容诚会计师事务所执业期间因执业行为受到自律监管措施1次；11名从业人员近三年在容诚会计师事务所执业期间受到监督管理措施各</w:t>
      </w:r>
      <w:r w:rsidRPr="00C13CD7">
        <w:rPr>
          <w:rFonts w:ascii="宋体" w:hAnsi="宋体"/>
          <w:sz w:val="24"/>
        </w:rPr>
        <w:t>1</w:t>
      </w:r>
      <w:r w:rsidRPr="00C13CD7">
        <w:rPr>
          <w:rFonts w:ascii="宋体" w:hAnsi="宋体" w:hint="eastAsia"/>
          <w:sz w:val="24"/>
        </w:rPr>
        <w:t>次。</w:t>
      </w:r>
    </w:p>
    <w:p w14:paraId="7831B947"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10名从业人员近三年在其他会计师事务所执业期间受到监督管理措施各</w:t>
      </w:r>
      <w:r w:rsidRPr="00C13CD7">
        <w:rPr>
          <w:rFonts w:ascii="宋体" w:hAnsi="宋体"/>
          <w:sz w:val="24"/>
        </w:rPr>
        <w:t>1</w:t>
      </w:r>
      <w:r w:rsidRPr="00C13CD7">
        <w:rPr>
          <w:rFonts w:ascii="宋体" w:hAnsi="宋体" w:hint="eastAsia"/>
          <w:sz w:val="24"/>
        </w:rPr>
        <w:t>次。</w:t>
      </w:r>
    </w:p>
    <w:p w14:paraId="269DCD15"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（二）项目信息</w:t>
      </w:r>
    </w:p>
    <w:p w14:paraId="0ED174E0"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1</w:t>
      </w:r>
      <w:r w:rsidRPr="00C13CD7">
        <w:rPr>
          <w:rFonts w:ascii="宋体" w:hAnsi="宋体"/>
          <w:sz w:val="24"/>
        </w:rPr>
        <w:t>.</w:t>
      </w:r>
      <w:r w:rsidRPr="00C13CD7">
        <w:rPr>
          <w:rFonts w:ascii="宋体" w:hAnsi="宋体" w:hint="eastAsia"/>
          <w:sz w:val="24"/>
        </w:rPr>
        <w:t>基本</w:t>
      </w:r>
      <w:r w:rsidRPr="00C13CD7">
        <w:rPr>
          <w:rFonts w:ascii="宋体" w:hAnsi="宋体"/>
          <w:sz w:val="24"/>
        </w:rPr>
        <w:t>信息</w:t>
      </w:r>
    </w:p>
    <w:p w14:paraId="147D6B7A"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项目合伙人：卢珍，中国注册会计师、中国注册资产评估师、中国注册税务师、安徽省注册会计师行业领军人才。2004年开始从事审计业务，曾为安徽合力（600761）、安纳达（002136）、中科新材（002290）、长信科技（300088）、合肥城建（002208）等上市公司提供财务报表审计、内部控制审计等各项证券服务业务，无兼职情况。</w:t>
      </w:r>
    </w:p>
    <w:p w14:paraId="2A90E058"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项目签字注册会计师：王书彦，中国注册会计师，2011年开始从事审计业务，曾为设计总院（603357）、皖仪科技（688600）、美悦股份（872458）、润东</w:t>
      </w:r>
      <w:r w:rsidRPr="00C13CD7">
        <w:rPr>
          <w:rFonts w:ascii="宋体" w:hAnsi="宋体" w:hint="eastAsia"/>
          <w:sz w:val="24"/>
        </w:rPr>
        <w:lastRenderedPageBreak/>
        <w:t>科技（836590）等上市公司、新三板挂牌企业提供财务报表审计、内部控制审计等各项证券服务业务，无兼职情况。</w:t>
      </w:r>
    </w:p>
    <w:p w14:paraId="12FB4C37"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项目质量控制复核人：陈云青，2017年成为中国注册会计师，2012年开始从事上市公司审计业务，2011年开始在容诚会计师事务所执业；近三年签署或复核过蓝盾光电（300862.SZ）、太龙股份（300650.SZ）等多家上市公司和挂牌公司审计报告。</w:t>
      </w:r>
    </w:p>
    <w:p w14:paraId="4DA78EF4"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2</w:t>
      </w:r>
      <w:r w:rsidRPr="00C13CD7">
        <w:rPr>
          <w:rFonts w:ascii="宋体" w:hAnsi="宋体"/>
          <w:sz w:val="24"/>
        </w:rPr>
        <w:t>.</w:t>
      </w:r>
      <w:r w:rsidRPr="00C13CD7">
        <w:rPr>
          <w:rFonts w:ascii="宋体" w:hAnsi="宋体" w:hint="eastAsia"/>
          <w:sz w:val="24"/>
        </w:rPr>
        <w:t>上述</w:t>
      </w:r>
      <w:r w:rsidRPr="00C13CD7">
        <w:rPr>
          <w:rFonts w:ascii="宋体" w:hAnsi="宋体"/>
          <w:sz w:val="24"/>
        </w:rPr>
        <w:t>相关人员的</w:t>
      </w:r>
      <w:r w:rsidRPr="00C13CD7">
        <w:rPr>
          <w:rFonts w:ascii="宋体" w:hAnsi="宋体" w:hint="eastAsia"/>
          <w:sz w:val="24"/>
        </w:rPr>
        <w:t>诚信记录情况</w:t>
      </w:r>
    </w:p>
    <w:p w14:paraId="30241097"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项目合伙人卢珍、签字注册会计师王书彦、项目质量控制复核人陈云青近三年内未曾因执业行为受到刑事处罚、行政处罚、监督管理措施和自律监管措施、纪律处分。</w:t>
      </w:r>
    </w:p>
    <w:p w14:paraId="729D448C"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3.独立性</w:t>
      </w:r>
    </w:p>
    <w:p w14:paraId="165BAAF2" w14:textId="77777777" w:rsidR="00C13CD7" w:rsidRPr="00C13CD7" w:rsidRDefault="00C13CD7" w:rsidP="00C13CD7">
      <w:pPr>
        <w:adjustRightInd w:val="0"/>
        <w:snapToGrid w:val="0"/>
        <w:spacing w:line="360" w:lineRule="auto"/>
        <w:ind w:firstLineChars="200" w:firstLine="480"/>
        <w:rPr>
          <w:rFonts w:ascii="宋体" w:hAnsi="宋体"/>
          <w:sz w:val="24"/>
        </w:rPr>
      </w:pPr>
      <w:r w:rsidRPr="00C13CD7">
        <w:rPr>
          <w:rFonts w:ascii="宋体" w:hAnsi="宋体" w:hint="eastAsia"/>
          <w:sz w:val="24"/>
        </w:rPr>
        <w:t>容诚会计师事务所及上述人员不存在违反《中国注册会计师职业道德守则》对独立性要求的情形。</w:t>
      </w:r>
    </w:p>
    <w:p w14:paraId="454873B4" w14:textId="77777777" w:rsidR="006613F7" w:rsidRPr="006613F7" w:rsidRDefault="006613F7" w:rsidP="006613F7">
      <w:pPr>
        <w:adjustRightInd w:val="0"/>
        <w:snapToGrid w:val="0"/>
        <w:spacing w:line="360" w:lineRule="auto"/>
        <w:ind w:firstLineChars="200" w:firstLine="480"/>
        <w:rPr>
          <w:rFonts w:ascii="宋体" w:hAnsi="宋体"/>
          <w:sz w:val="24"/>
        </w:rPr>
      </w:pPr>
      <w:r w:rsidRPr="006613F7">
        <w:rPr>
          <w:rFonts w:ascii="宋体" w:hAnsi="宋体" w:hint="eastAsia"/>
          <w:sz w:val="24"/>
        </w:rPr>
        <w:t>4.审计收费</w:t>
      </w:r>
    </w:p>
    <w:p w14:paraId="078B92F7" w14:textId="5BECDBDF" w:rsidR="00F7542B" w:rsidRPr="00F7542B" w:rsidRDefault="006613F7" w:rsidP="00B42897">
      <w:pPr>
        <w:adjustRightInd w:val="0"/>
        <w:snapToGrid w:val="0"/>
        <w:spacing w:line="360" w:lineRule="auto"/>
        <w:ind w:firstLineChars="200" w:firstLine="480"/>
        <w:rPr>
          <w:rFonts w:ascii="宋体" w:hAnsi="宋体"/>
          <w:sz w:val="24"/>
        </w:rPr>
      </w:pPr>
      <w:r w:rsidRPr="006613F7">
        <w:rPr>
          <w:rFonts w:ascii="宋体" w:hAnsi="宋体"/>
          <w:sz w:val="24"/>
        </w:rPr>
        <w:t>公司202</w:t>
      </w:r>
      <w:r w:rsidR="00C13CD7">
        <w:rPr>
          <w:rFonts w:ascii="宋体" w:hAnsi="宋体"/>
          <w:sz w:val="24"/>
        </w:rPr>
        <w:t>1</w:t>
      </w:r>
      <w:r w:rsidRPr="006613F7">
        <w:rPr>
          <w:rFonts w:ascii="宋体" w:hAnsi="宋体"/>
          <w:sz w:val="24"/>
        </w:rPr>
        <w:t>年度财务审计、内部控制审计等审计费用合计</w:t>
      </w:r>
      <w:r>
        <w:rPr>
          <w:rFonts w:ascii="宋体" w:hAnsi="宋体" w:hint="eastAsia"/>
          <w:sz w:val="24"/>
        </w:rPr>
        <w:t>110</w:t>
      </w:r>
      <w:r w:rsidRPr="006613F7">
        <w:rPr>
          <w:rFonts w:ascii="宋体" w:hAnsi="宋体"/>
          <w:sz w:val="24"/>
        </w:rPr>
        <w:t>万元</w:t>
      </w:r>
      <w:r w:rsidR="00A8780F" w:rsidRPr="00A8780F">
        <w:rPr>
          <w:rFonts w:ascii="宋体" w:hAnsi="宋体" w:hint="eastAsia"/>
          <w:sz w:val="24"/>
        </w:rPr>
        <w:t>，</w:t>
      </w:r>
      <w:r w:rsidR="00A8780F" w:rsidRPr="00A8780F">
        <w:rPr>
          <w:rFonts w:ascii="宋体" w:hAnsi="宋体"/>
          <w:sz w:val="24"/>
        </w:rPr>
        <w:t>与</w:t>
      </w:r>
      <w:r w:rsidR="00A8780F" w:rsidRPr="00A8780F">
        <w:rPr>
          <w:rFonts w:ascii="宋体" w:hAnsi="宋体" w:hint="eastAsia"/>
          <w:sz w:val="24"/>
        </w:rPr>
        <w:t>2</w:t>
      </w:r>
      <w:r w:rsidR="00A8780F" w:rsidRPr="00A8780F">
        <w:rPr>
          <w:rFonts w:ascii="宋体" w:hAnsi="宋体"/>
          <w:sz w:val="24"/>
        </w:rPr>
        <w:t>020</w:t>
      </w:r>
      <w:r w:rsidR="00A8780F" w:rsidRPr="00A8780F">
        <w:rPr>
          <w:rFonts w:ascii="宋体" w:hAnsi="宋体" w:hint="eastAsia"/>
          <w:sz w:val="24"/>
        </w:rPr>
        <w:t>年</w:t>
      </w:r>
      <w:r w:rsidR="00A8780F" w:rsidRPr="00A8780F">
        <w:rPr>
          <w:rFonts w:ascii="宋体" w:hAnsi="宋体"/>
          <w:sz w:val="24"/>
        </w:rPr>
        <w:t>相比，审计费用无变</w:t>
      </w:r>
      <w:r w:rsidR="00A8780F" w:rsidRPr="000C0514">
        <w:rPr>
          <w:rFonts w:ascii="宋体" w:hAnsi="宋体"/>
          <w:sz w:val="24"/>
        </w:rPr>
        <w:t>化</w:t>
      </w:r>
      <w:r w:rsidRPr="006613F7">
        <w:rPr>
          <w:rFonts w:ascii="宋体" w:hAnsi="宋体"/>
          <w:sz w:val="24"/>
        </w:rPr>
        <w:t>。</w:t>
      </w:r>
      <w:r w:rsidR="00B42897">
        <w:rPr>
          <w:rFonts w:ascii="宋体" w:hAnsi="宋体" w:hint="eastAsia"/>
          <w:sz w:val="24"/>
        </w:rPr>
        <w:t>202</w:t>
      </w:r>
      <w:r w:rsidR="00C13CD7">
        <w:rPr>
          <w:rFonts w:ascii="宋体" w:hAnsi="宋体"/>
          <w:sz w:val="24"/>
        </w:rPr>
        <w:t>2</w:t>
      </w:r>
      <w:r w:rsidR="00B42897">
        <w:rPr>
          <w:rFonts w:ascii="宋体" w:hAnsi="宋体" w:hint="eastAsia"/>
          <w:sz w:val="24"/>
        </w:rPr>
        <w:t>年</w:t>
      </w:r>
      <w:r w:rsidR="00B42897" w:rsidRPr="00C13CD7">
        <w:rPr>
          <w:rFonts w:ascii="宋体" w:hAnsi="宋体" w:hint="eastAsia"/>
          <w:sz w:val="24"/>
        </w:rPr>
        <w:t>具体审计费用将依照市场公允、合理的定价原则，根据公司股东大会的授权，由公司经营层根据行业标准及公司审计的实际工作量，与容诚所协商确定。</w:t>
      </w:r>
    </w:p>
    <w:p w14:paraId="1091C7A7" w14:textId="77777777" w:rsidR="00933966" w:rsidRPr="00600AB3" w:rsidRDefault="00F37C92" w:rsidP="00600AB3">
      <w:pPr>
        <w:adjustRightInd w:val="0"/>
        <w:snapToGrid w:val="0"/>
        <w:spacing w:line="360" w:lineRule="auto"/>
        <w:ind w:firstLineChars="200" w:firstLine="482"/>
        <w:outlineLvl w:val="0"/>
        <w:rPr>
          <w:rFonts w:ascii="宋体" w:hAnsi="宋体"/>
          <w:b/>
          <w:sz w:val="24"/>
        </w:rPr>
      </w:pPr>
      <w:r w:rsidRPr="00186051">
        <w:rPr>
          <w:rFonts w:ascii="宋体" w:hAnsi="宋体" w:hint="eastAsia"/>
          <w:b/>
          <w:sz w:val="24"/>
        </w:rPr>
        <w:t>二</w:t>
      </w:r>
      <w:r w:rsidR="00FB0A00" w:rsidRPr="00186051">
        <w:rPr>
          <w:rFonts w:ascii="宋体" w:hAnsi="宋体" w:hint="eastAsia"/>
          <w:b/>
          <w:sz w:val="24"/>
        </w:rPr>
        <w:t>、</w:t>
      </w:r>
      <w:r w:rsidR="009A0C2D" w:rsidRPr="00186051">
        <w:rPr>
          <w:rFonts w:ascii="宋体" w:hAnsi="宋体" w:hint="eastAsia"/>
          <w:b/>
          <w:sz w:val="24"/>
        </w:rPr>
        <w:t>拟</w:t>
      </w:r>
      <w:r w:rsidR="00976657" w:rsidRPr="00186051">
        <w:rPr>
          <w:rFonts w:ascii="宋体" w:hAnsi="宋体" w:hint="eastAsia"/>
          <w:b/>
          <w:sz w:val="24"/>
        </w:rPr>
        <w:t>续聘</w:t>
      </w:r>
      <w:r w:rsidR="00933966" w:rsidRPr="00186051">
        <w:rPr>
          <w:rFonts w:ascii="宋体" w:hAnsi="宋体" w:hint="eastAsia"/>
          <w:b/>
          <w:sz w:val="24"/>
        </w:rPr>
        <w:t>会计事务所履行的程序</w:t>
      </w:r>
    </w:p>
    <w:p w14:paraId="43A514CE" w14:textId="77777777" w:rsidR="0085471E"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（一</w:t>
      </w:r>
      <w:r w:rsidRPr="00600AB3">
        <w:rPr>
          <w:rFonts w:ascii="宋体" w:hAnsi="宋体"/>
          <w:sz w:val="24"/>
        </w:rPr>
        <w:t>）</w:t>
      </w:r>
      <w:r w:rsidR="00952B3C" w:rsidRPr="00600AB3">
        <w:rPr>
          <w:rFonts w:ascii="宋体" w:hAnsi="宋体" w:hint="eastAsia"/>
          <w:sz w:val="24"/>
        </w:rPr>
        <w:t>审计委员</w:t>
      </w:r>
      <w:r w:rsidR="0085471E">
        <w:rPr>
          <w:rFonts w:ascii="宋体" w:hAnsi="宋体" w:hint="eastAsia"/>
          <w:sz w:val="24"/>
        </w:rPr>
        <w:t>会</w:t>
      </w:r>
      <w:r w:rsidR="000E0B72" w:rsidRPr="00600AB3">
        <w:rPr>
          <w:rFonts w:ascii="宋体" w:hAnsi="宋体" w:hint="eastAsia"/>
          <w:sz w:val="24"/>
        </w:rPr>
        <w:t>审查</w:t>
      </w:r>
      <w:r w:rsidR="00E22641" w:rsidRPr="00600AB3">
        <w:rPr>
          <w:rFonts w:ascii="宋体" w:hAnsi="宋体" w:hint="eastAsia"/>
          <w:sz w:val="24"/>
        </w:rPr>
        <w:t>意见</w:t>
      </w:r>
    </w:p>
    <w:p w14:paraId="2F1BF316" w14:textId="039414F8" w:rsidR="00061CD7" w:rsidRPr="00B42897" w:rsidRDefault="0085471E" w:rsidP="00061CD7">
      <w:pPr>
        <w:adjustRightInd w:val="0"/>
        <w:snapToGrid w:val="0"/>
        <w:spacing w:line="360" w:lineRule="auto"/>
        <w:ind w:firstLineChars="200" w:firstLine="480"/>
        <w:rPr>
          <w:rFonts w:ascii="宋体" w:hAnsi="宋体"/>
          <w:sz w:val="24"/>
        </w:rPr>
      </w:pPr>
      <w:r w:rsidRPr="0085471E">
        <w:rPr>
          <w:rFonts w:ascii="宋体" w:hAnsi="宋体" w:hint="eastAsia"/>
          <w:sz w:val="24"/>
        </w:rPr>
        <w:t>审计委员会对</w:t>
      </w:r>
      <w:r>
        <w:rPr>
          <w:rFonts w:ascii="宋体" w:hAnsi="宋体" w:hint="eastAsia"/>
          <w:sz w:val="24"/>
        </w:rPr>
        <w:t>容诚</w:t>
      </w:r>
      <w:r w:rsidRPr="0085471E">
        <w:rPr>
          <w:rFonts w:ascii="宋体" w:hAnsi="宋体" w:hint="eastAsia"/>
          <w:sz w:val="24"/>
        </w:rPr>
        <w:t>会计师事务所（特殊普通合伙）相关资质进行了审查，</w:t>
      </w:r>
      <w:r w:rsidR="00B42897" w:rsidRPr="00B42897">
        <w:rPr>
          <w:rFonts w:ascii="宋体" w:hAnsi="宋体" w:hint="eastAsia"/>
          <w:sz w:val="24"/>
        </w:rPr>
        <w:t>认为其</w:t>
      </w:r>
      <w:r w:rsidR="00B42897" w:rsidRPr="00B42897">
        <w:rPr>
          <w:rFonts w:ascii="宋体" w:hAnsi="宋体"/>
          <w:sz w:val="24"/>
        </w:rPr>
        <w:t>具备从事证券、期货相关业务</w:t>
      </w:r>
      <w:r w:rsidR="00B42897" w:rsidRPr="00B42897">
        <w:rPr>
          <w:rFonts w:ascii="宋体" w:hAnsi="宋体" w:hint="eastAsia"/>
          <w:sz w:val="24"/>
        </w:rPr>
        <w:t>的</w:t>
      </w:r>
      <w:r w:rsidR="00B42897" w:rsidRPr="00B42897">
        <w:rPr>
          <w:rFonts w:ascii="宋体" w:hAnsi="宋体"/>
          <w:sz w:val="24"/>
        </w:rPr>
        <w:t>资格，</w:t>
      </w:r>
      <w:r w:rsidR="00A8780F" w:rsidRPr="00A8780F">
        <w:rPr>
          <w:rFonts w:ascii="宋体" w:hAnsi="宋体" w:hint="eastAsia"/>
          <w:sz w:val="24"/>
        </w:rPr>
        <w:t>具备为上市公司提供审计服务的经验与能力，在以前年度审计工作中恪尽职守、勤勉尽责，具备较强的服务意识、职业操守和履职能力，切实履行了审计机构应尽的职责，能够客观、公正、公允地反映公司财务状况、经营成果。为保证公司审计工作的连续性</w:t>
      </w:r>
      <w:r w:rsidR="00B42897" w:rsidRPr="00B42897">
        <w:rPr>
          <w:rFonts w:ascii="宋体" w:hAnsi="宋体" w:hint="eastAsia"/>
          <w:sz w:val="24"/>
        </w:rPr>
        <w:t>，</w:t>
      </w:r>
      <w:r w:rsidR="00A8780F">
        <w:rPr>
          <w:rFonts w:ascii="宋体" w:hAnsi="宋体" w:hint="eastAsia"/>
          <w:sz w:val="24"/>
        </w:rPr>
        <w:t>同意</w:t>
      </w:r>
      <w:r w:rsidR="00B42897" w:rsidRPr="00B42897">
        <w:rPr>
          <w:rFonts w:ascii="宋体" w:hAnsi="宋体" w:hint="eastAsia"/>
          <w:sz w:val="24"/>
        </w:rPr>
        <w:t>提议聘任容诚所为公司2</w:t>
      </w:r>
      <w:r w:rsidR="00B42897" w:rsidRPr="00B42897">
        <w:rPr>
          <w:rFonts w:ascii="宋体" w:hAnsi="宋体"/>
          <w:sz w:val="24"/>
        </w:rPr>
        <w:t>02</w:t>
      </w:r>
      <w:r w:rsidR="00A8780F">
        <w:rPr>
          <w:rFonts w:ascii="宋体" w:hAnsi="宋体"/>
          <w:sz w:val="24"/>
        </w:rPr>
        <w:t>2</w:t>
      </w:r>
      <w:r w:rsidR="00B42897" w:rsidRPr="00B42897">
        <w:rPr>
          <w:rFonts w:ascii="宋体" w:hAnsi="宋体" w:hint="eastAsia"/>
          <w:sz w:val="24"/>
        </w:rPr>
        <w:t>年度审计机构，</w:t>
      </w:r>
      <w:r w:rsidR="000538A2" w:rsidRPr="000538A2">
        <w:rPr>
          <w:rFonts w:ascii="宋体" w:hAnsi="宋体" w:hint="eastAsia"/>
          <w:sz w:val="24"/>
        </w:rPr>
        <w:t>负责为公司提供202</w:t>
      </w:r>
      <w:r w:rsidR="00A8780F">
        <w:rPr>
          <w:rFonts w:ascii="宋体" w:hAnsi="宋体"/>
          <w:sz w:val="24"/>
        </w:rPr>
        <w:t>2</w:t>
      </w:r>
      <w:r w:rsidR="000538A2" w:rsidRPr="000538A2">
        <w:rPr>
          <w:rFonts w:ascii="宋体" w:hAnsi="宋体" w:hint="eastAsia"/>
          <w:sz w:val="24"/>
        </w:rPr>
        <w:t>年度</w:t>
      </w:r>
      <w:r w:rsidR="000538A2" w:rsidRPr="000538A2">
        <w:rPr>
          <w:rFonts w:ascii="宋体" w:hAnsi="宋体"/>
          <w:sz w:val="24"/>
        </w:rPr>
        <w:t>财务报告审计和内部控制审计</w:t>
      </w:r>
      <w:r w:rsidR="000538A2" w:rsidRPr="000538A2">
        <w:rPr>
          <w:rFonts w:ascii="宋体" w:hAnsi="宋体" w:hint="eastAsia"/>
          <w:sz w:val="24"/>
        </w:rPr>
        <w:t>服务。</w:t>
      </w:r>
    </w:p>
    <w:p w14:paraId="5E495B12" w14:textId="77777777" w:rsidR="0085471E"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（二</w:t>
      </w:r>
      <w:r w:rsidRPr="00600AB3">
        <w:rPr>
          <w:rFonts w:ascii="宋体" w:hAnsi="宋体"/>
          <w:sz w:val="24"/>
        </w:rPr>
        <w:t>）</w:t>
      </w:r>
      <w:r w:rsidR="009F3D69" w:rsidRPr="00600AB3">
        <w:rPr>
          <w:rFonts w:ascii="宋体" w:hAnsi="宋体" w:hint="eastAsia"/>
          <w:sz w:val="24"/>
        </w:rPr>
        <w:t>独立董事</w:t>
      </w:r>
      <w:r w:rsidR="004D6D29" w:rsidRPr="00600AB3">
        <w:rPr>
          <w:rFonts w:ascii="宋体" w:hAnsi="宋体" w:hint="eastAsia"/>
          <w:sz w:val="24"/>
        </w:rPr>
        <w:t>事前认可</w:t>
      </w:r>
      <w:r w:rsidR="004D6D29" w:rsidRPr="00600AB3">
        <w:rPr>
          <w:rFonts w:ascii="宋体" w:hAnsi="宋体"/>
          <w:sz w:val="24"/>
        </w:rPr>
        <w:t>及</w:t>
      </w:r>
      <w:r w:rsidR="009F3D69" w:rsidRPr="00600AB3">
        <w:rPr>
          <w:rFonts w:ascii="宋体" w:hAnsi="宋体" w:hint="eastAsia"/>
          <w:sz w:val="24"/>
        </w:rPr>
        <w:t>独立意见</w:t>
      </w:r>
    </w:p>
    <w:p w14:paraId="2222F063" w14:textId="3A30CA0B" w:rsidR="005E590B" w:rsidRPr="003818D9" w:rsidRDefault="00587B49" w:rsidP="003818D9">
      <w:pPr>
        <w:spacing w:beforeLines="50" w:before="156" w:afterLines="50" w:after="156" w:line="360" w:lineRule="auto"/>
        <w:ind w:firstLineChars="200" w:firstLine="482"/>
        <w:rPr>
          <w:rFonts w:ascii="宋体" w:hAnsi="宋体"/>
          <w:sz w:val="24"/>
        </w:rPr>
      </w:pPr>
      <w:r w:rsidRPr="00AA5214">
        <w:rPr>
          <w:rFonts w:ascii="宋体" w:hAnsi="宋体" w:hint="eastAsia"/>
          <w:b/>
          <w:bCs/>
          <w:sz w:val="24"/>
        </w:rPr>
        <w:t>事前认可意见：</w:t>
      </w:r>
      <w:r w:rsidR="003818D9" w:rsidRPr="005E590B">
        <w:rPr>
          <w:rFonts w:ascii="宋体" w:hAnsi="宋体" w:hint="eastAsia"/>
          <w:sz w:val="24"/>
        </w:rPr>
        <w:t>经审阅</w:t>
      </w:r>
      <w:r w:rsidR="003818D9">
        <w:rPr>
          <w:rFonts w:hint="eastAsia"/>
          <w:sz w:val="24"/>
        </w:rPr>
        <w:t>容诚会计师事务所</w:t>
      </w:r>
      <w:r w:rsidR="003818D9" w:rsidRPr="005E590B">
        <w:rPr>
          <w:rFonts w:ascii="宋体" w:hAnsi="宋体" w:hint="eastAsia"/>
          <w:sz w:val="24"/>
        </w:rPr>
        <w:t>相关资料、执业资质等，</w:t>
      </w:r>
      <w:r w:rsidR="003818D9" w:rsidRPr="008447A7">
        <w:rPr>
          <w:rFonts w:hint="eastAsia"/>
          <w:sz w:val="24"/>
        </w:rPr>
        <w:t>我们认为</w:t>
      </w:r>
      <w:r w:rsidR="003818D9" w:rsidRPr="008447A7">
        <w:rPr>
          <w:rFonts w:hint="eastAsia"/>
          <w:sz w:val="24"/>
        </w:rPr>
        <w:lastRenderedPageBreak/>
        <w:t>其在为公司提供审计服务过程中，严格遵循独立、客观、公正的执业准则，具备从事证券等相关业务资格、执业资质，具有多年为上市公司提供审计服务的经验与胜任能力，能够满足公司审计业务的要求，为保持公司审计工作的连续性，我们一致同意</w:t>
      </w:r>
      <w:r w:rsidR="003818D9" w:rsidRPr="005E590B">
        <w:rPr>
          <w:rFonts w:ascii="宋体" w:hAnsi="宋体" w:hint="eastAsia"/>
          <w:sz w:val="24"/>
        </w:rPr>
        <w:t>续聘</w:t>
      </w:r>
      <w:r w:rsidR="003818D9">
        <w:rPr>
          <w:rFonts w:hint="eastAsia"/>
          <w:sz w:val="24"/>
        </w:rPr>
        <w:t>容诚会计师事务所</w:t>
      </w:r>
      <w:r w:rsidR="00A0284C">
        <w:rPr>
          <w:rFonts w:hint="eastAsia"/>
          <w:sz w:val="24"/>
        </w:rPr>
        <w:t>为</w:t>
      </w:r>
      <w:r w:rsidR="003818D9" w:rsidRPr="005E590B">
        <w:rPr>
          <w:rFonts w:ascii="宋体" w:hAnsi="宋体" w:hint="eastAsia"/>
          <w:sz w:val="24"/>
        </w:rPr>
        <w:t>公司2022年度财务审计机构及内部控制审计机构，并将相关议案提交</w:t>
      </w:r>
      <w:r w:rsidR="003818D9">
        <w:rPr>
          <w:rFonts w:ascii="宋体" w:hAnsi="宋体" w:hint="eastAsia"/>
          <w:sz w:val="24"/>
        </w:rPr>
        <w:t>公司</w:t>
      </w:r>
      <w:r w:rsidR="003818D9" w:rsidRPr="008447A7">
        <w:rPr>
          <w:rFonts w:hint="eastAsia"/>
          <w:sz w:val="24"/>
        </w:rPr>
        <w:t>第</w:t>
      </w:r>
      <w:r w:rsidR="003818D9">
        <w:rPr>
          <w:rFonts w:hint="eastAsia"/>
          <w:sz w:val="24"/>
        </w:rPr>
        <w:t>二</w:t>
      </w:r>
      <w:r w:rsidR="003818D9" w:rsidRPr="008447A7">
        <w:rPr>
          <w:rFonts w:hint="eastAsia"/>
          <w:sz w:val="24"/>
        </w:rPr>
        <w:t>届董事会第</w:t>
      </w:r>
      <w:r w:rsidR="003818D9">
        <w:rPr>
          <w:rFonts w:hint="eastAsia"/>
          <w:sz w:val="24"/>
        </w:rPr>
        <w:t>二十三</w:t>
      </w:r>
      <w:r w:rsidR="003818D9" w:rsidRPr="008447A7">
        <w:rPr>
          <w:rFonts w:hint="eastAsia"/>
          <w:sz w:val="24"/>
        </w:rPr>
        <w:t>次会议审议</w:t>
      </w:r>
      <w:r w:rsidR="003818D9">
        <w:rPr>
          <w:rFonts w:hint="eastAsia"/>
          <w:sz w:val="24"/>
        </w:rPr>
        <w:t>。</w:t>
      </w:r>
    </w:p>
    <w:p w14:paraId="578F3906" w14:textId="239120CA" w:rsidR="0085471E" w:rsidRPr="0085471E" w:rsidRDefault="00587B49" w:rsidP="0085471E">
      <w:pPr>
        <w:adjustRightInd w:val="0"/>
        <w:snapToGrid w:val="0"/>
        <w:spacing w:line="360" w:lineRule="auto"/>
        <w:ind w:firstLineChars="200" w:firstLine="482"/>
        <w:rPr>
          <w:rFonts w:ascii="宋体" w:hAnsi="宋体"/>
          <w:sz w:val="24"/>
        </w:rPr>
      </w:pPr>
      <w:r w:rsidRPr="00AA5214">
        <w:rPr>
          <w:rFonts w:ascii="宋体" w:hAnsi="宋体" w:hint="eastAsia"/>
          <w:b/>
          <w:bCs/>
          <w:sz w:val="24"/>
        </w:rPr>
        <w:t>独立意见：</w:t>
      </w:r>
      <w:bookmarkStart w:id="0" w:name="_Hlk100944207"/>
      <w:r w:rsidR="00265AB3" w:rsidRPr="00265AB3">
        <w:rPr>
          <w:rFonts w:ascii="宋体" w:hAnsi="宋体" w:hint="eastAsia"/>
          <w:sz w:val="24"/>
        </w:rPr>
        <w:t>容诚会计师事务所（特殊普通合伙）</w:t>
      </w:r>
      <w:r w:rsidR="00265AB3" w:rsidRPr="00265AB3">
        <w:rPr>
          <w:rFonts w:ascii="宋体" w:hAnsi="宋体"/>
          <w:sz w:val="24"/>
        </w:rPr>
        <w:t>具备从事证券、期货相关业务</w:t>
      </w:r>
      <w:r w:rsidR="00265AB3" w:rsidRPr="00265AB3">
        <w:rPr>
          <w:rFonts w:ascii="宋体" w:hAnsi="宋体" w:hint="eastAsia"/>
          <w:sz w:val="24"/>
        </w:rPr>
        <w:t>的</w:t>
      </w:r>
      <w:r w:rsidR="00265AB3" w:rsidRPr="00265AB3">
        <w:rPr>
          <w:rFonts w:ascii="宋体" w:hAnsi="宋体"/>
          <w:sz w:val="24"/>
        </w:rPr>
        <w:t>资格，具有丰富的上市公司审计工作经验，</w:t>
      </w:r>
      <w:r w:rsidR="00A0284C" w:rsidRPr="00A0284C">
        <w:rPr>
          <w:rFonts w:ascii="宋体" w:hAnsi="宋体" w:hint="eastAsia"/>
          <w:sz w:val="24"/>
        </w:rPr>
        <w:t>能够满足公司</w:t>
      </w:r>
      <w:r w:rsidR="00A0284C">
        <w:rPr>
          <w:rFonts w:ascii="宋体" w:hAnsi="宋体"/>
          <w:sz w:val="24"/>
        </w:rPr>
        <w:t>2022</w:t>
      </w:r>
      <w:r w:rsidR="00A0284C" w:rsidRPr="00A0284C">
        <w:rPr>
          <w:rFonts w:ascii="宋体" w:hAnsi="宋体" w:hint="eastAsia"/>
          <w:sz w:val="24"/>
        </w:rPr>
        <w:t>年度审计工作的要求</w:t>
      </w:r>
      <w:r w:rsidR="00A0284C">
        <w:rPr>
          <w:rFonts w:ascii="宋体" w:hAnsi="宋体" w:hint="eastAsia"/>
          <w:sz w:val="24"/>
        </w:rPr>
        <w:t>。</w:t>
      </w:r>
      <w:r w:rsidR="00265AB3" w:rsidRPr="00265AB3">
        <w:rPr>
          <w:rFonts w:ascii="宋体" w:hAnsi="宋体"/>
          <w:sz w:val="24"/>
        </w:rPr>
        <w:t>公司本次</w:t>
      </w:r>
      <w:r w:rsidR="00265AB3" w:rsidRPr="00265AB3">
        <w:rPr>
          <w:rFonts w:ascii="宋体" w:hAnsi="宋体" w:hint="eastAsia"/>
          <w:sz w:val="24"/>
        </w:rPr>
        <w:t>聘任容诚所为公司2</w:t>
      </w:r>
      <w:r w:rsidR="00265AB3" w:rsidRPr="00265AB3">
        <w:rPr>
          <w:rFonts w:ascii="宋体" w:hAnsi="宋体"/>
          <w:sz w:val="24"/>
        </w:rPr>
        <w:t>02</w:t>
      </w:r>
      <w:r w:rsidR="00A0284C">
        <w:rPr>
          <w:rFonts w:ascii="宋体" w:hAnsi="宋体"/>
          <w:sz w:val="24"/>
        </w:rPr>
        <w:t>2</w:t>
      </w:r>
      <w:r w:rsidR="00265AB3" w:rsidRPr="00265AB3">
        <w:rPr>
          <w:rFonts w:ascii="宋体" w:hAnsi="宋体" w:hint="eastAsia"/>
          <w:sz w:val="24"/>
        </w:rPr>
        <w:t>年度审计机构</w:t>
      </w:r>
      <w:r w:rsidR="00A0284C">
        <w:rPr>
          <w:rFonts w:ascii="宋体" w:hAnsi="宋体" w:hint="eastAsia"/>
          <w:sz w:val="24"/>
        </w:rPr>
        <w:t>的决策</w:t>
      </w:r>
      <w:r w:rsidR="00265AB3" w:rsidRPr="00265AB3">
        <w:rPr>
          <w:rFonts w:ascii="宋体" w:hAnsi="宋体"/>
          <w:sz w:val="24"/>
        </w:rPr>
        <w:t>程序符合法律、法规和《公司章程》的有关规定，不存在损害公司及全体股东，</w:t>
      </w:r>
      <w:r w:rsidR="00265AB3" w:rsidRPr="00265AB3">
        <w:rPr>
          <w:rFonts w:ascii="宋体" w:hAnsi="宋体" w:hint="eastAsia"/>
          <w:sz w:val="24"/>
        </w:rPr>
        <w:t>尤其</w:t>
      </w:r>
      <w:r w:rsidR="00265AB3" w:rsidRPr="00265AB3">
        <w:rPr>
          <w:rFonts w:ascii="宋体" w:hAnsi="宋体"/>
          <w:sz w:val="24"/>
        </w:rPr>
        <w:t>是中小股东利益的情形</w:t>
      </w:r>
      <w:r w:rsidR="00265AB3" w:rsidRPr="00265AB3">
        <w:rPr>
          <w:rFonts w:ascii="宋体" w:hAnsi="宋体" w:hint="eastAsia"/>
          <w:sz w:val="24"/>
        </w:rPr>
        <w:t>。</w:t>
      </w:r>
      <w:bookmarkEnd w:id="0"/>
      <w:r w:rsidR="00A0284C">
        <w:rPr>
          <w:rFonts w:ascii="宋体" w:hAnsi="宋体" w:hint="eastAsia"/>
          <w:sz w:val="24"/>
        </w:rPr>
        <w:t>我们</w:t>
      </w:r>
      <w:r w:rsidR="00A0284C" w:rsidRPr="00A0284C">
        <w:rPr>
          <w:rFonts w:ascii="宋体" w:hAnsi="宋体" w:hint="eastAsia"/>
          <w:sz w:val="24"/>
        </w:rPr>
        <w:t>同意《</w:t>
      </w:r>
      <w:r w:rsidR="00A0284C" w:rsidRPr="00A0284C">
        <w:rPr>
          <w:rFonts w:ascii="宋体" w:hAnsi="宋体"/>
          <w:sz w:val="24"/>
        </w:rPr>
        <w:t>关于公司续聘会计师事务所的议案</w:t>
      </w:r>
      <w:r w:rsidR="00A0284C" w:rsidRPr="00A0284C">
        <w:rPr>
          <w:rFonts w:ascii="宋体" w:hAnsi="宋体" w:hint="eastAsia"/>
          <w:sz w:val="24"/>
        </w:rPr>
        <w:t>》</w:t>
      </w:r>
      <w:r w:rsidR="00A0284C" w:rsidRPr="005E590B">
        <w:rPr>
          <w:rFonts w:ascii="宋体" w:hAnsi="宋体" w:hint="eastAsia"/>
          <w:sz w:val="24"/>
        </w:rPr>
        <w:t>，并将</w:t>
      </w:r>
      <w:r w:rsidR="00A0284C">
        <w:rPr>
          <w:rFonts w:ascii="宋体" w:hAnsi="宋体" w:hint="eastAsia"/>
          <w:sz w:val="24"/>
        </w:rPr>
        <w:t>该</w:t>
      </w:r>
      <w:r w:rsidR="00A0284C" w:rsidRPr="005E590B">
        <w:rPr>
          <w:rFonts w:ascii="宋体" w:hAnsi="宋体" w:hint="eastAsia"/>
          <w:sz w:val="24"/>
        </w:rPr>
        <w:t>议案提交</w:t>
      </w:r>
      <w:r w:rsidR="00A0284C">
        <w:rPr>
          <w:rFonts w:ascii="宋体" w:hAnsi="宋体" w:hint="eastAsia"/>
          <w:sz w:val="24"/>
        </w:rPr>
        <w:t>公司</w:t>
      </w:r>
      <w:r w:rsidR="00A0284C" w:rsidRPr="00A0284C">
        <w:rPr>
          <w:rFonts w:ascii="宋体" w:hAnsi="宋体" w:hint="eastAsia"/>
          <w:sz w:val="24"/>
        </w:rPr>
        <w:t>2</w:t>
      </w:r>
      <w:r w:rsidR="00A0284C" w:rsidRPr="00A0284C">
        <w:rPr>
          <w:rFonts w:ascii="宋体" w:hAnsi="宋体"/>
          <w:sz w:val="24"/>
        </w:rPr>
        <w:t>021</w:t>
      </w:r>
      <w:r w:rsidR="00A0284C" w:rsidRPr="00A0284C">
        <w:rPr>
          <w:rFonts w:ascii="宋体" w:hAnsi="宋体" w:hint="eastAsia"/>
          <w:sz w:val="24"/>
        </w:rPr>
        <w:t>年度股东大会审议。</w:t>
      </w:r>
    </w:p>
    <w:p w14:paraId="2C8B83B5" w14:textId="77777777" w:rsidR="00692500"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（三</w:t>
      </w:r>
      <w:r w:rsidRPr="00600AB3">
        <w:rPr>
          <w:rFonts w:ascii="宋体" w:hAnsi="宋体"/>
          <w:sz w:val="24"/>
        </w:rPr>
        <w:t>）</w:t>
      </w:r>
      <w:r w:rsidR="00692500" w:rsidRPr="00600AB3">
        <w:rPr>
          <w:rFonts w:ascii="宋体" w:hAnsi="宋体" w:hint="eastAsia"/>
          <w:sz w:val="24"/>
        </w:rPr>
        <w:t>董事会审议和表决情况</w:t>
      </w:r>
    </w:p>
    <w:p w14:paraId="7F487923" w14:textId="4322C521" w:rsidR="0085471E" w:rsidRPr="00600AB3" w:rsidRDefault="0085471E" w:rsidP="0085471E">
      <w:pPr>
        <w:adjustRightInd w:val="0"/>
        <w:snapToGrid w:val="0"/>
        <w:spacing w:line="360" w:lineRule="auto"/>
        <w:ind w:firstLineChars="200" w:firstLine="480"/>
        <w:rPr>
          <w:rFonts w:ascii="宋体" w:hAnsi="宋体"/>
          <w:sz w:val="24"/>
        </w:rPr>
      </w:pPr>
      <w:r w:rsidRPr="0085471E">
        <w:rPr>
          <w:rFonts w:ascii="宋体" w:hAnsi="宋体" w:hint="eastAsia"/>
          <w:sz w:val="24"/>
        </w:rPr>
        <w:t>公司董事会于202</w:t>
      </w:r>
      <w:r w:rsidR="00FA0880">
        <w:rPr>
          <w:rFonts w:ascii="宋体" w:hAnsi="宋体"/>
          <w:sz w:val="24"/>
        </w:rPr>
        <w:t>2</w:t>
      </w:r>
      <w:r w:rsidRPr="0085471E">
        <w:rPr>
          <w:rFonts w:ascii="宋体" w:hAnsi="宋体" w:hint="eastAsia"/>
          <w:sz w:val="24"/>
        </w:rPr>
        <w:t>年</w:t>
      </w:r>
      <w:r>
        <w:rPr>
          <w:rFonts w:ascii="宋体" w:hAnsi="宋体" w:hint="eastAsia"/>
          <w:sz w:val="24"/>
        </w:rPr>
        <w:t>4</w:t>
      </w:r>
      <w:r w:rsidRPr="0085471E">
        <w:rPr>
          <w:rFonts w:ascii="宋体" w:hAnsi="宋体" w:hint="eastAsia"/>
          <w:sz w:val="24"/>
        </w:rPr>
        <w:t>月</w:t>
      </w:r>
      <w:r w:rsidR="0033633F">
        <w:rPr>
          <w:rFonts w:ascii="宋体" w:hAnsi="宋体" w:hint="eastAsia"/>
          <w:sz w:val="24"/>
        </w:rPr>
        <w:t>1</w:t>
      </w:r>
      <w:r w:rsidR="00FA0880">
        <w:rPr>
          <w:rFonts w:ascii="宋体" w:hAnsi="宋体"/>
          <w:sz w:val="24"/>
        </w:rPr>
        <w:t>8</w:t>
      </w:r>
      <w:r w:rsidR="000937DE">
        <w:rPr>
          <w:rFonts w:ascii="宋体" w:hAnsi="宋体" w:hint="eastAsia"/>
          <w:sz w:val="24"/>
        </w:rPr>
        <w:t>日召</w:t>
      </w:r>
      <w:r w:rsidRPr="0085471E">
        <w:rPr>
          <w:rFonts w:ascii="宋体" w:hAnsi="宋体" w:hint="eastAsia"/>
          <w:sz w:val="24"/>
        </w:rPr>
        <w:t>开第</w:t>
      </w:r>
      <w:r>
        <w:rPr>
          <w:rFonts w:ascii="宋体" w:hAnsi="宋体" w:hint="eastAsia"/>
          <w:sz w:val="24"/>
        </w:rPr>
        <w:t>二</w:t>
      </w:r>
      <w:r w:rsidRPr="0085471E">
        <w:rPr>
          <w:rFonts w:ascii="宋体" w:hAnsi="宋体" w:hint="eastAsia"/>
          <w:sz w:val="24"/>
        </w:rPr>
        <w:t>届董事会第</w:t>
      </w:r>
      <w:r w:rsidR="00FA0880">
        <w:rPr>
          <w:rFonts w:ascii="宋体" w:hAnsi="宋体" w:hint="eastAsia"/>
          <w:sz w:val="24"/>
        </w:rPr>
        <w:t>二</w:t>
      </w:r>
      <w:r w:rsidR="0033633F">
        <w:rPr>
          <w:rFonts w:ascii="宋体" w:hAnsi="宋体" w:hint="eastAsia"/>
          <w:sz w:val="24"/>
        </w:rPr>
        <w:t>十三</w:t>
      </w:r>
      <w:r w:rsidRPr="0085471E">
        <w:rPr>
          <w:rFonts w:ascii="宋体" w:hAnsi="宋体" w:hint="eastAsia"/>
          <w:sz w:val="24"/>
        </w:rPr>
        <w:t>次会议，会议以</w:t>
      </w:r>
      <w:r w:rsidR="00FA0880">
        <w:rPr>
          <w:rFonts w:ascii="宋体" w:hAnsi="宋体"/>
          <w:sz w:val="24"/>
        </w:rPr>
        <w:t>9</w:t>
      </w:r>
      <w:r w:rsidRPr="0085471E">
        <w:rPr>
          <w:rFonts w:ascii="宋体" w:hAnsi="宋体" w:hint="eastAsia"/>
          <w:sz w:val="24"/>
        </w:rPr>
        <w:t>票同意、0票反对、0票弃权，审议通过了《关于</w:t>
      </w:r>
      <w:r w:rsidR="00587B49">
        <w:rPr>
          <w:rFonts w:ascii="宋体" w:hAnsi="宋体" w:hint="eastAsia"/>
          <w:sz w:val="24"/>
        </w:rPr>
        <w:t>公司</w:t>
      </w:r>
      <w:r>
        <w:rPr>
          <w:rFonts w:ascii="宋体" w:hAnsi="宋体" w:hint="eastAsia"/>
          <w:sz w:val="24"/>
        </w:rPr>
        <w:t>续聘会计师事务所的</w:t>
      </w:r>
      <w:r w:rsidRPr="0085471E">
        <w:rPr>
          <w:rFonts w:ascii="宋体" w:hAnsi="宋体" w:hint="eastAsia"/>
          <w:sz w:val="24"/>
        </w:rPr>
        <w:t>议案》</w:t>
      </w:r>
      <w:r w:rsidR="001D18A4">
        <w:rPr>
          <w:rFonts w:ascii="宋体" w:hAnsi="宋体" w:hint="eastAsia"/>
          <w:sz w:val="24"/>
        </w:rPr>
        <w:t>，决定继续聘</w:t>
      </w:r>
      <w:r w:rsidR="00416D52">
        <w:rPr>
          <w:rFonts w:ascii="宋体" w:hAnsi="宋体" w:hint="eastAsia"/>
          <w:sz w:val="24"/>
        </w:rPr>
        <w:t>任</w:t>
      </w:r>
      <w:r w:rsidR="001D18A4" w:rsidRPr="00587B49">
        <w:rPr>
          <w:rFonts w:ascii="宋体" w:hAnsi="宋体" w:hint="eastAsia"/>
          <w:sz w:val="24"/>
        </w:rPr>
        <w:t>容诚会计师事务所（特殊普通合伙）为公司2</w:t>
      </w:r>
      <w:r w:rsidR="001D18A4" w:rsidRPr="00587B49">
        <w:rPr>
          <w:rFonts w:ascii="宋体" w:hAnsi="宋体"/>
          <w:sz w:val="24"/>
        </w:rPr>
        <w:t>02</w:t>
      </w:r>
      <w:r w:rsidR="00FA0880">
        <w:rPr>
          <w:rFonts w:ascii="宋体" w:hAnsi="宋体"/>
          <w:sz w:val="24"/>
        </w:rPr>
        <w:t>2</w:t>
      </w:r>
      <w:r w:rsidR="001D18A4" w:rsidRPr="00587B49">
        <w:rPr>
          <w:rFonts w:ascii="宋体" w:hAnsi="宋体" w:hint="eastAsia"/>
          <w:sz w:val="24"/>
        </w:rPr>
        <w:t>年度审计机构</w:t>
      </w:r>
      <w:r w:rsidRPr="0085471E">
        <w:rPr>
          <w:rFonts w:ascii="宋体" w:hAnsi="宋体" w:hint="eastAsia"/>
          <w:sz w:val="24"/>
        </w:rPr>
        <w:t>。</w:t>
      </w:r>
    </w:p>
    <w:p w14:paraId="1A5C315F" w14:textId="280382E1" w:rsidR="00952B3C" w:rsidRPr="00600AB3" w:rsidRDefault="00232B40"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（四</w:t>
      </w:r>
      <w:r w:rsidRPr="00600AB3">
        <w:rPr>
          <w:rFonts w:ascii="宋体" w:hAnsi="宋体"/>
          <w:sz w:val="24"/>
        </w:rPr>
        <w:t>）</w:t>
      </w:r>
      <w:r w:rsidR="000E0B72" w:rsidRPr="00600AB3">
        <w:rPr>
          <w:rFonts w:ascii="宋体" w:hAnsi="宋体" w:hint="eastAsia"/>
          <w:sz w:val="24"/>
        </w:rPr>
        <w:t>本</w:t>
      </w:r>
      <w:r w:rsidR="00E34FA5" w:rsidRPr="00600AB3">
        <w:rPr>
          <w:rFonts w:ascii="宋体" w:hAnsi="宋体" w:hint="eastAsia"/>
          <w:sz w:val="24"/>
        </w:rPr>
        <w:t>次</w:t>
      </w:r>
      <w:r w:rsidR="00E22641" w:rsidRPr="00600AB3">
        <w:rPr>
          <w:rFonts w:ascii="宋体" w:hAnsi="宋体" w:hint="eastAsia"/>
          <w:sz w:val="24"/>
        </w:rPr>
        <w:t>聘任</w:t>
      </w:r>
      <w:r w:rsidR="000E0B72" w:rsidRPr="00600AB3">
        <w:rPr>
          <w:rFonts w:ascii="宋体" w:hAnsi="宋体" w:hint="eastAsia"/>
          <w:sz w:val="24"/>
        </w:rPr>
        <w:t>会计师事务所事项尚需提交公司</w:t>
      </w:r>
      <w:r w:rsidR="00494B26">
        <w:rPr>
          <w:rFonts w:ascii="宋体" w:hAnsi="宋体" w:hint="eastAsia"/>
          <w:sz w:val="24"/>
        </w:rPr>
        <w:t>202</w:t>
      </w:r>
      <w:r w:rsidR="00FA0880">
        <w:rPr>
          <w:rFonts w:ascii="宋体" w:hAnsi="宋体"/>
          <w:sz w:val="24"/>
        </w:rPr>
        <w:t>1</w:t>
      </w:r>
      <w:r w:rsidR="00494B26">
        <w:rPr>
          <w:rFonts w:ascii="宋体" w:hAnsi="宋体" w:hint="eastAsia"/>
          <w:sz w:val="24"/>
        </w:rPr>
        <w:t>年年度</w:t>
      </w:r>
      <w:r w:rsidR="000E0B72" w:rsidRPr="00600AB3">
        <w:rPr>
          <w:rFonts w:ascii="宋体" w:hAnsi="宋体" w:hint="eastAsia"/>
          <w:sz w:val="24"/>
        </w:rPr>
        <w:t>股东大会审议，并自公司股东大会审议通过之日起生效。</w:t>
      </w:r>
    </w:p>
    <w:p w14:paraId="5DDED483" w14:textId="77777777" w:rsidR="00933966" w:rsidRPr="00600AB3" w:rsidRDefault="00933966" w:rsidP="00600AB3">
      <w:pPr>
        <w:adjustRightInd w:val="0"/>
        <w:snapToGrid w:val="0"/>
        <w:spacing w:line="360" w:lineRule="auto"/>
        <w:ind w:firstLineChars="200" w:firstLine="480"/>
        <w:rPr>
          <w:rFonts w:ascii="宋体" w:hAnsi="宋体"/>
          <w:sz w:val="24"/>
        </w:rPr>
      </w:pPr>
    </w:p>
    <w:p w14:paraId="488B9EF9" w14:textId="77777777" w:rsidR="00F706EE" w:rsidRPr="00600AB3" w:rsidRDefault="00933966" w:rsidP="00600AB3">
      <w:pPr>
        <w:adjustRightInd w:val="0"/>
        <w:snapToGrid w:val="0"/>
        <w:spacing w:line="360" w:lineRule="auto"/>
        <w:ind w:firstLineChars="200" w:firstLine="480"/>
        <w:rPr>
          <w:rFonts w:ascii="宋体" w:hAnsi="宋体"/>
          <w:sz w:val="24"/>
        </w:rPr>
      </w:pPr>
      <w:r w:rsidRPr="00600AB3">
        <w:rPr>
          <w:rFonts w:ascii="宋体" w:hAnsi="宋体" w:hint="eastAsia"/>
          <w:sz w:val="24"/>
        </w:rPr>
        <w:t>特此公告。</w:t>
      </w:r>
    </w:p>
    <w:p w14:paraId="2F5E9A30" w14:textId="77777777" w:rsidR="00944F29" w:rsidRPr="00600AB3" w:rsidRDefault="00944F29" w:rsidP="00600AB3">
      <w:pPr>
        <w:adjustRightInd w:val="0"/>
        <w:snapToGrid w:val="0"/>
        <w:spacing w:line="360" w:lineRule="auto"/>
        <w:ind w:firstLineChars="200" w:firstLine="480"/>
        <w:jc w:val="right"/>
        <w:rPr>
          <w:rFonts w:ascii="宋体" w:hAnsi="宋体"/>
          <w:sz w:val="24"/>
        </w:rPr>
      </w:pPr>
    </w:p>
    <w:p w14:paraId="5B4DF435" w14:textId="77777777" w:rsidR="00944F29" w:rsidRPr="00600AB3" w:rsidRDefault="00944F29" w:rsidP="00600AB3">
      <w:pPr>
        <w:adjustRightInd w:val="0"/>
        <w:snapToGrid w:val="0"/>
        <w:spacing w:line="360" w:lineRule="auto"/>
        <w:ind w:firstLineChars="200" w:firstLine="480"/>
        <w:jc w:val="right"/>
        <w:rPr>
          <w:rFonts w:ascii="宋体" w:hAnsi="宋体"/>
          <w:sz w:val="24"/>
        </w:rPr>
      </w:pPr>
      <w:r w:rsidRPr="00600AB3">
        <w:rPr>
          <w:rFonts w:ascii="宋体" w:hAnsi="宋体" w:hint="eastAsia"/>
          <w:sz w:val="24"/>
        </w:rPr>
        <w:t xml:space="preserve">   </w:t>
      </w:r>
      <w:r w:rsidR="00115B07" w:rsidRPr="00600AB3">
        <w:rPr>
          <w:rFonts w:ascii="宋体" w:hAnsi="宋体" w:hint="eastAsia"/>
          <w:sz w:val="24"/>
        </w:rPr>
        <w:t>安徽省交通建设</w:t>
      </w:r>
      <w:r w:rsidRPr="00600AB3">
        <w:rPr>
          <w:rFonts w:ascii="宋体" w:hAnsi="宋体" w:hint="eastAsia"/>
          <w:sz w:val="24"/>
        </w:rPr>
        <w:t>股份有限公司董事会</w:t>
      </w:r>
    </w:p>
    <w:p w14:paraId="589E8E1D" w14:textId="64741CC1" w:rsidR="00944F29" w:rsidRPr="00600AB3" w:rsidRDefault="00F7542B" w:rsidP="00600AB3">
      <w:pPr>
        <w:adjustRightInd w:val="0"/>
        <w:snapToGrid w:val="0"/>
        <w:spacing w:line="360" w:lineRule="auto"/>
        <w:ind w:firstLineChars="200" w:firstLine="480"/>
        <w:jc w:val="right"/>
        <w:rPr>
          <w:rFonts w:ascii="宋体" w:hAnsi="宋体"/>
          <w:sz w:val="24"/>
        </w:rPr>
      </w:pPr>
      <w:r>
        <w:rPr>
          <w:rFonts w:ascii="宋体" w:hAnsi="宋体" w:hint="eastAsia"/>
          <w:sz w:val="24"/>
        </w:rPr>
        <w:t>202</w:t>
      </w:r>
      <w:r w:rsidR="00FA0880">
        <w:rPr>
          <w:rFonts w:ascii="宋体" w:hAnsi="宋体"/>
          <w:sz w:val="24"/>
        </w:rPr>
        <w:t>2</w:t>
      </w:r>
      <w:r w:rsidR="00944F29" w:rsidRPr="00600AB3">
        <w:rPr>
          <w:rFonts w:ascii="宋体" w:hAnsi="宋体" w:hint="eastAsia"/>
          <w:sz w:val="24"/>
        </w:rPr>
        <w:t xml:space="preserve">年 </w:t>
      </w:r>
      <w:r>
        <w:rPr>
          <w:rFonts w:ascii="宋体" w:hAnsi="宋体" w:hint="eastAsia"/>
          <w:sz w:val="24"/>
        </w:rPr>
        <w:t>4</w:t>
      </w:r>
      <w:r w:rsidR="00944F29" w:rsidRPr="00600AB3">
        <w:rPr>
          <w:rFonts w:ascii="宋体" w:hAnsi="宋体" w:hint="eastAsia"/>
          <w:sz w:val="24"/>
        </w:rPr>
        <w:t xml:space="preserve"> 月</w:t>
      </w:r>
      <w:r w:rsidR="0033633F">
        <w:rPr>
          <w:rFonts w:ascii="宋体" w:hAnsi="宋体" w:hint="eastAsia"/>
          <w:sz w:val="24"/>
        </w:rPr>
        <w:t>20</w:t>
      </w:r>
      <w:r w:rsidR="00944F29" w:rsidRPr="00600AB3">
        <w:rPr>
          <w:rFonts w:ascii="宋体" w:hAnsi="宋体" w:hint="eastAsia"/>
          <w:sz w:val="24"/>
        </w:rPr>
        <w:t>日</w:t>
      </w:r>
    </w:p>
    <w:sectPr w:rsidR="00944F29" w:rsidRPr="00600AB3" w:rsidSect="00EA3B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8F32" w14:textId="77777777" w:rsidR="00891B6B" w:rsidRDefault="00891B6B" w:rsidP="00645F1F">
      <w:r>
        <w:separator/>
      </w:r>
    </w:p>
  </w:endnote>
  <w:endnote w:type="continuationSeparator" w:id="0">
    <w:p w14:paraId="4D78CA1E" w14:textId="77777777" w:rsidR="00891B6B" w:rsidRDefault="00891B6B" w:rsidP="0064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491443"/>
      <w:docPartObj>
        <w:docPartGallery w:val="Page Numbers (Bottom of Page)"/>
        <w:docPartUnique/>
      </w:docPartObj>
    </w:sdtPr>
    <w:sdtEndPr/>
    <w:sdtContent>
      <w:p w14:paraId="6136C9F9" w14:textId="77777777" w:rsidR="00587B49" w:rsidRDefault="00587B49">
        <w:pPr>
          <w:pStyle w:val="a5"/>
          <w:jc w:val="center"/>
        </w:pPr>
        <w:r>
          <w:fldChar w:fldCharType="begin"/>
        </w:r>
        <w:r>
          <w:instrText>PAGE   \* MERGEFORMAT</w:instrText>
        </w:r>
        <w:r>
          <w:fldChar w:fldCharType="separate"/>
        </w:r>
        <w:r w:rsidR="000538A2" w:rsidRPr="000538A2">
          <w:rPr>
            <w:noProof/>
            <w:lang w:val="zh-CN"/>
          </w:rPr>
          <w:t>3</w:t>
        </w:r>
        <w:r>
          <w:fldChar w:fldCharType="end"/>
        </w:r>
      </w:p>
    </w:sdtContent>
  </w:sdt>
  <w:p w14:paraId="0DEF4E52" w14:textId="77777777" w:rsidR="00587B49" w:rsidRDefault="00587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2B03" w14:textId="77777777" w:rsidR="00891B6B" w:rsidRDefault="00891B6B" w:rsidP="00645F1F">
      <w:r>
        <w:separator/>
      </w:r>
    </w:p>
  </w:footnote>
  <w:footnote w:type="continuationSeparator" w:id="0">
    <w:p w14:paraId="151411EA" w14:textId="77777777" w:rsidR="00891B6B" w:rsidRDefault="00891B6B" w:rsidP="0064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470A00AC"/>
    <w:multiLevelType w:val="hybridMultilevel"/>
    <w:tmpl w:val="ED929254"/>
    <w:lvl w:ilvl="0" w:tplc="B8DC472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53180056"/>
    <w:multiLevelType w:val="hybridMultilevel"/>
    <w:tmpl w:val="4F664C12"/>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3" w15:restartNumberingAfterBreak="0">
    <w:nsid w:val="68E203A9"/>
    <w:multiLevelType w:val="multilevel"/>
    <w:tmpl w:val="D0E8E1B0"/>
    <w:lvl w:ilvl="0">
      <w:start w:val="1"/>
      <w:numFmt w:val="decimal"/>
      <w:lvlText w:val="%1"/>
      <w:lvlJc w:val="left"/>
      <w:pPr>
        <w:tabs>
          <w:tab w:val="num" w:pos="425"/>
        </w:tabs>
        <w:ind w:left="425" w:hanging="425"/>
      </w:pPr>
      <w:rPr>
        <w:rFonts w:hint="eastAsia"/>
      </w:rPr>
    </w:lvl>
    <w:lvl w:ilvl="1">
      <w:start w:val="1"/>
      <w:numFmt w:val="none"/>
      <w:lvlText w:val="6.1"/>
      <w:lvlJc w:val="left"/>
      <w:pPr>
        <w:tabs>
          <w:tab w:val="num" w:pos="992"/>
        </w:tabs>
        <w:ind w:left="992" w:hanging="567"/>
      </w:pPr>
      <w:rPr>
        <w:rFonts w:ascii="Times New Roman" w:hAnsi="Times New Roman" w:hint="default"/>
        <w:b w:val="0"/>
        <w:i w:val="0"/>
        <w:sz w:val="24"/>
      </w:rPr>
    </w:lvl>
    <w:lvl w:ilvl="2">
      <w:start w:val="1"/>
      <w:numFmt w:val="decimal"/>
      <w:lvlText w:val="6.%2%3"/>
      <w:lvlJc w:val="left"/>
      <w:pPr>
        <w:tabs>
          <w:tab w:val="num" w:pos="1107"/>
        </w:tabs>
        <w:ind w:left="1107" w:hanging="567"/>
      </w:pPr>
      <w:rPr>
        <w:rFonts w:ascii="仿宋_GB2312" w:eastAsia="仿宋_GB2312" w:hAnsi="宋体" w:hint="eastAsia"/>
        <w:b w:val="0"/>
        <w:i w:val="0"/>
        <w:sz w:val="30"/>
        <w:szCs w:val="3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314866740">
    <w:abstractNumId w:val="3"/>
  </w:num>
  <w:num w:numId="2" w16cid:durableId="2075814172">
    <w:abstractNumId w:val="0"/>
  </w:num>
  <w:num w:numId="3" w16cid:durableId="606542420">
    <w:abstractNumId w:val="2"/>
  </w:num>
  <w:num w:numId="4" w16cid:durableId="1564295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0BAF"/>
    <w:rsid w:val="000355FA"/>
    <w:rsid w:val="00040D89"/>
    <w:rsid w:val="00044EBE"/>
    <w:rsid w:val="00046417"/>
    <w:rsid w:val="0005116E"/>
    <w:rsid w:val="000538A2"/>
    <w:rsid w:val="00061CD7"/>
    <w:rsid w:val="000658E8"/>
    <w:rsid w:val="000800FE"/>
    <w:rsid w:val="0008654A"/>
    <w:rsid w:val="000937DE"/>
    <w:rsid w:val="000A1691"/>
    <w:rsid w:val="000A6B53"/>
    <w:rsid w:val="000B6927"/>
    <w:rsid w:val="000C04FF"/>
    <w:rsid w:val="000C0EFB"/>
    <w:rsid w:val="000E0B72"/>
    <w:rsid w:val="000E3C25"/>
    <w:rsid w:val="000F4A37"/>
    <w:rsid w:val="00115B07"/>
    <w:rsid w:val="00140D5D"/>
    <w:rsid w:val="00143FF6"/>
    <w:rsid w:val="001471AA"/>
    <w:rsid w:val="0016624F"/>
    <w:rsid w:val="00173994"/>
    <w:rsid w:val="00176C9F"/>
    <w:rsid w:val="00186051"/>
    <w:rsid w:val="0018634B"/>
    <w:rsid w:val="0018737E"/>
    <w:rsid w:val="00195D1C"/>
    <w:rsid w:val="00196905"/>
    <w:rsid w:val="001A4B79"/>
    <w:rsid w:val="001B351B"/>
    <w:rsid w:val="001B3BFB"/>
    <w:rsid w:val="001D18A4"/>
    <w:rsid w:val="001E7847"/>
    <w:rsid w:val="00200CBC"/>
    <w:rsid w:val="00204247"/>
    <w:rsid w:val="00210ED4"/>
    <w:rsid w:val="00212056"/>
    <w:rsid w:val="0021532F"/>
    <w:rsid w:val="00220DDB"/>
    <w:rsid w:val="00231B4A"/>
    <w:rsid w:val="00232B40"/>
    <w:rsid w:val="002379AE"/>
    <w:rsid w:val="00246588"/>
    <w:rsid w:val="00265AB3"/>
    <w:rsid w:val="0027785D"/>
    <w:rsid w:val="002929E3"/>
    <w:rsid w:val="00297FC8"/>
    <w:rsid w:val="002B7885"/>
    <w:rsid w:val="002C47C6"/>
    <w:rsid w:val="002C5E6C"/>
    <w:rsid w:val="002F6093"/>
    <w:rsid w:val="002F74D6"/>
    <w:rsid w:val="00306A51"/>
    <w:rsid w:val="00336239"/>
    <w:rsid w:val="0033633F"/>
    <w:rsid w:val="0037739C"/>
    <w:rsid w:val="00377D70"/>
    <w:rsid w:val="003818D9"/>
    <w:rsid w:val="00394DE8"/>
    <w:rsid w:val="003A743D"/>
    <w:rsid w:val="003B454A"/>
    <w:rsid w:val="003C40EF"/>
    <w:rsid w:val="003D5CEC"/>
    <w:rsid w:val="003E5FB1"/>
    <w:rsid w:val="0040123D"/>
    <w:rsid w:val="004107C0"/>
    <w:rsid w:val="00416D52"/>
    <w:rsid w:val="0042015D"/>
    <w:rsid w:val="00420E3B"/>
    <w:rsid w:val="004312DD"/>
    <w:rsid w:val="00434504"/>
    <w:rsid w:val="00445E98"/>
    <w:rsid w:val="004612E1"/>
    <w:rsid w:val="00462335"/>
    <w:rsid w:val="0046429E"/>
    <w:rsid w:val="00494B26"/>
    <w:rsid w:val="004A2005"/>
    <w:rsid w:val="004B7A2E"/>
    <w:rsid w:val="004C45A9"/>
    <w:rsid w:val="004D6C6E"/>
    <w:rsid w:val="004D6D29"/>
    <w:rsid w:val="004E5A30"/>
    <w:rsid w:val="00507569"/>
    <w:rsid w:val="00510519"/>
    <w:rsid w:val="00510E07"/>
    <w:rsid w:val="00515CE2"/>
    <w:rsid w:val="00524F77"/>
    <w:rsid w:val="005250BC"/>
    <w:rsid w:val="00547B69"/>
    <w:rsid w:val="005520C3"/>
    <w:rsid w:val="00561515"/>
    <w:rsid w:val="005665AB"/>
    <w:rsid w:val="00587B49"/>
    <w:rsid w:val="00596403"/>
    <w:rsid w:val="005A2F8F"/>
    <w:rsid w:val="005A4215"/>
    <w:rsid w:val="005A6BEB"/>
    <w:rsid w:val="005B5431"/>
    <w:rsid w:val="005E1EFA"/>
    <w:rsid w:val="005E590B"/>
    <w:rsid w:val="005E692B"/>
    <w:rsid w:val="005F1F7A"/>
    <w:rsid w:val="005F30D3"/>
    <w:rsid w:val="00600AB3"/>
    <w:rsid w:val="0060515C"/>
    <w:rsid w:val="00613B02"/>
    <w:rsid w:val="006259B9"/>
    <w:rsid w:val="00630326"/>
    <w:rsid w:val="00645F1F"/>
    <w:rsid w:val="00647F4D"/>
    <w:rsid w:val="006613F7"/>
    <w:rsid w:val="00673F4B"/>
    <w:rsid w:val="00676994"/>
    <w:rsid w:val="00676F96"/>
    <w:rsid w:val="00677560"/>
    <w:rsid w:val="00682B67"/>
    <w:rsid w:val="006834B6"/>
    <w:rsid w:val="00685864"/>
    <w:rsid w:val="00692500"/>
    <w:rsid w:val="006A02D9"/>
    <w:rsid w:val="006A28CB"/>
    <w:rsid w:val="006A29E4"/>
    <w:rsid w:val="006A4812"/>
    <w:rsid w:val="006B17BC"/>
    <w:rsid w:val="006B7023"/>
    <w:rsid w:val="006C20E7"/>
    <w:rsid w:val="006C3822"/>
    <w:rsid w:val="006C56D4"/>
    <w:rsid w:val="006C6D33"/>
    <w:rsid w:val="006D062D"/>
    <w:rsid w:val="006E721E"/>
    <w:rsid w:val="006F4893"/>
    <w:rsid w:val="006F68C5"/>
    <w:rsid w:val="00703195"/>
    <w:rsid w:val="007035E9"/>
    <w:rsid w:val="00706FE7"/>
    <w:rsid w:val="007504DA"/>
    <w:rsid w:val="0077085F"/>
    <w:rsid w:val="00786708"/>
    <w:rsid w:val="007A5C54"/>
    <w:rsid w:val="007B2E77"/>
    <w:rsid w:val="007B796E"/>
    <w:rsid w:val="007C4999"/>
    <w:rsid w:val="007D3F6A"/>
    <w:rsid w:val="00831E0D"/>
    <w:rsid w:val="00832F19"/>
    <w:rsid w:val="00836396"/>
    <w:rsid w:val="0085234C"/>
    <w:rsid w:val="0085471E"/>
    <w:rsid w:val="008625DC"/>
    <w:rsid w:val="008626EF"/>
    <w:rsid w:val="00877B93"/>
    <w:rsid w:val="00884E43"/>
    <w:rsid w:val="00890F6D"/>
    <w:rsid w:val="00891B6B"/>
    <w:rsid w:val="00902708"/>
    <w:rsid w:val="00903B22"/>
    <w:rsid w:val="00911745"/>
    <w:rsid w:val="00912B13"/>
    <w:rsid w:val="00916146"/>
    <w:rsid w:val="00932528"/>
    <w:rsid w:val="00932D51"/>
    <w:rsid w:val="00933966"/>
    <w:rsid w:val="009449EA"/>
    <w:rsid w:val="00944F29"/>
    <w:rsid w:val="00947E64"/>
    <w:rsid w:val="00952B3C"/>
    <w:rsid w:val="00952D2A"/>
    <w:rsid w:val="009724F9"/>
    <w:rsid w:val="00976657"/>
    <w:rsid w:val="0098691C"/>
    <w:rsid w:val="00987110"/>
    <w:rsid w:val="00995267"/>
    <w:rsid w:val="009A0C2D"/>
    <w:rsid w:val="009B3DA5"/>
    <w:rsid w:val="009C0CE0"/>
    <w:rsid w:val="009C5E1F"/>
    <w:rsid w:val="009C718A"/>
    <w:rsid w:val="009F3D69"/>
    <w:rsid w:val="009F589D"/>
    <w:rsid w:val="00A01673"/>
    <w:rsid w:val="00A0284C"/>
    <w:rsid w:val="00A26300"/>
    <w:rsid w:val="00A30DB8"/>
    <w:rsid w:val="00A73748"/>
    <w:rsid w:val="00A8780F"/>
    <w:rsid w:val="00AA5214"/>
    <w:rsid w:val="00AC025C"/>
    <w:rsid w:val="00AC1808"/>
    <w:rsid w:val="00B24160"/>
    <w:rsid w:val="00B31D11"/>
    <w:rsid w:val="00B36A3C"/>
    <w:rsid w:val="00B42897"/>
    <w:rsid w:val="00B44686"/>
    <w:rsid w:val="00B565BF"/>
    <w:rsid w:val="00B61EC9"/>
    <w:rsid w:val="00B65AC1"/>
    <w:rsid w:val="00B71878"/>
    <w:rsid w:val="00B86A94"/>
    <w:rsid w:val="00BB17E2"/>
    <w:rsid w:val="00BD5C46"/>
    <w:rsid w:val="00C019E1"/>
    <w:rsid w:val="00C13CD7"/>
    <w:rsid w:val="00C252E9"/>
    <w:rsid w:val="00C304BF"/>
    <w:rsid w:val="00C31964"/>
    <w:rsid w:val="00C44516"/>
    <w:rsid w:val="00C52B94"/>
    <w:rsid w:val="00C6644A"/>
    <w:rsid w:val="00C66518"/>
    <w:rsid w:val="00C81EA5"/>
    <w:rsid w:val="00C83A94"/>
    <w:rsid w:val="00C846DF"/>
    <w:rsid w:val="00CA37EB"/>
    <w:rsid w:val="00CA7A11"/>
    <w:rsid w:val="00CB6948"/>
    <w:rsid w:val="00CC4F46"/>
    <w:rsid w:val="00CC74F7"/>
    <w:rsid w:val="00CD7F61"/>
    <w:rsid w:val="00CE1E99"/>
    <w:rsid w:val="00D07352"/>
    <w:rsid w:val="00D11E29"/>
    <w:rsid w:val="00D4260F"/>
    <w:rsid w:val="00D5525D"/>
    <w:rsid w:val="00D57BBD"/>
    <w:rsid w:val="00D60EDD"/>
    <w:rsid w:val="00D628F6"/>
    <w:rsid w:val="00D63081"/>
    <w:rsid w:val="00D6509C"/>
    <w:rsid w:val="00D67709"/>
    <w:rsid w:val="00D67ABF"/>
    <w:rsid w:val="00D7277B"/>
    <w:rsid w:val="00D73D01"/>
    <w:rsid w:val="00D857EB"/>
    <w:rsid w:val="00DB5410"/>
    <w:rsid w:val="00E024FA"/>
    <w:rsid w:val="00E22641"/>
    <w:rsid w:val="00E34FA5"/>
    <w:rsid w:val="00E66D59"/>
    <w:rsid w:val="00E8111D"/>
    <w:rsid w:val="00E86C97"/>
    <w:rsid w:val="00E90B3F"/>
    <w:rsid w:val="00E93C6F"/>
    <w:rsid w:val="00EA0BA0"/>
    <w:rsid w:val="00EA3B25"/>
    <w:rsid w:val="00EA657D"/>
    <w:rsid w:val="00EE0036"/>
    <w:rsid w:val="00EE314C"/>
    <w:rsid w:val="00EF69DB"/>
    <w:rsid w:val="00F03706"/>
    <w:rsid w:val="00F07762"/>
    <w:rsid w:val="00F24104"/>
    <w:rsid w:val="00F2550F"/>
    <w:rsid w:val="00F37C92"/>
    <w:rsid w:val="00F54165"/>
    <w:rsid w:val="00F62C89"/>
    <w:rsid w:val="00F706EE"/>
    <w:rsid w:val="00F7542B"/>
    <w:rsid w:val="00FA0880"/>
    <w:rsid w:val="00FA0BAF"/>
    <w:rsid w:val="00FA5CB6"/>
    <w:rsid w:val="00FB0A00"/>
    <w:rsid w:val="00FD3619"/>
    <w:rsid w:val="00FE40AF"/>
    <w:rsid w:val="00FF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CAA9"/>
  <w15:docId w15:val="{3A56C52E-0ED4-4971-A719-BD50612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F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F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5F1F"/>
    <w:rPr>
      <w:sz w:val="18"/>
      <w:szCs w:val="18"/>
    </w:rPr>
  </w:style>
  <w:style w:type="paragraph" w:styleId="a5">
    <w:name w:val="footer"/>
    <w:basedOn w:val="a"/>
    <w:link w:val="a6"/>
    <w:uiPriority w:val="99"/>
    <w:unhideWhenUsed/>
    <w:rsid w:val="00645F1F"/>
    <w:pPr>
      <w:tabs>
        <w:tab w:val="center" w:pos="4153"/>
        <w:tab w:val="right" w:pos="8306"/>
      </w:tabs>
      <w:snapToGrid w:val="0"/>
      <w:jc w:val="left"/>
    </w:pPr>
    <w:rPr>
      <w:sz w:val="18"/>
      <w:szCs w:val="18"/>
    </w:rPr>
  </w:style>
  <w:style w:type="character" w:customStyle="1" w:styleId="a6">
    <w:name w:val="页脚 字符"/>
    <w:basedOn w:val="a0"/>
    <w:link w:val="a5"/>
    <w:uiPriority w:val="99"/>
    <w:rsid w:val="00645F1F"/>
    <w:rPr>
      <w:sz w:val="18"/>
      <w:szCs w:val="18"/>
    </w:rPr>
  </w:style>
  <w:style w:type="paragraph" w:styleId="a7">
    <w:name w:val="Body Text Indent"/>
    <w:basedOn w:val="a"/>
    <w:link w:val="a8"/>
    <w:rsid w:val="00F706EE"/>
    <w:pPr>
      <w:tabs>
        <w:tab w:val="left" w:pos="7020"/>
      </w:tabs>
      <w:spacing w:line="600" w:lineRule="exact"/>
      <w:ind w:firstLineChars="200" w:firstLine="600"/>
    </w:pPr>
    <w:rPr>
      <w:rFonts w:ascii="仿宋_GB2312" w:eastAsia="仿宋_GB2312"/>
      <w:sz w:val="30"/>
    </w:rPr>
  </w:style>
  <w:style w:type="character" w:customStyle="1" w:styleId="a8">
    <w:name w:val="正文文本缩进 字符"/>
    <w:basedOn w:val="a0"/>
    <w:link w:val="a7"/>
    <w:rsid w:val="00F706EE"/>
    <w:rPr>
      <w:rFonts w:ascii="仿宋_GB2312" w:eastAsia="仿宋_GB2312" w:hAnsi="Times New Roman" w:cs="Times New Roman"/>
      <w:sz w:val="30"/>
      <w:szCs w:val="24"/>
    </w:rPr>
  </w:style>
  <w:style w:type="character" w:styleId="a9">
    <w:name w:val="annotation reference"/>
    <w:basedOn w:val="a0"/>
    <w:uiPriority w:val="99"/>
    <w:semiHidden/>
    <w:unhideWhenUsed/>
    <w:rsid w:val="00196905"/>
    <w:rPr>
      <w:sz w:val="21"/>
      <w:szCs w:val="21"/>
    </w:rPr>
  </w:style>
  <w:style w:type="paragraph" w:styleId="aa">
    <w:name w:val="annotation text"/>
    <w:basedOn w:val="a"/>
    <w:link w:val="ab"/>
    <w:uiPriority w:val="99"/>
    <w:semiHidden/>
    <w:unhideWhenUsed/>
    <w:rsid w:val="00196905"/>
    <w:pPr>
      <w:jc w:val="left"/>
    </w:pPr>
  </w:style>
  <w:style w:type="character" w:customStyle="1" w:styleId="ab">
    <w:name w:val="批注文字 字符"/>
    <w:basedOn w:val="a0"/>
    <w:link w:val="aa"/>
    <w:uiPriority w:val="99"/>
    <w:semiHidden/>
    <w:rsid w:val="00196905"/>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196905"/>
    <w:rPr>
      <w:b/>
      <w:bCs/>
    </w:rPr>
  </w:style>
  <w:style w:type="character" w:customStyle="1" w:styleId="ad">
    <w:name w:val="批注主题 字符"/>
    <w:basedOn w:val="ab"/>
    <w:link w:val="ac"/>
    <w:uiPriority w:val="99"/>
    <w:semiHidden/>
    <w:rsid w:val="00196905"/>
    <w:rPr>
      <w:rFonts w:ascii="Times New Roman" w:eastAsia="宋体" w:hAnsi="Times New Roman" w:cs="Times New Roman"/>
      <w:b/>
      <w:bCs/>
      <w:szCs w:val="24"/>
    </w:rPr>
  </w:style>
  <w:style w:type="paragraph" w:styleId="ae">
    <w:name w:val="Balloon Text"/>
    <w:basedOn w:val="a"/>
    <w:link w:val="af"/>
    <w:uiPriority w:val="99"/>
    <w:semiHidden/>
    <w:unhideWhenUsed/>
    <w:rsid w:val="00196905"/>
    <w:rPr>
      <w:sz w:val="18"/>
      <w:szCs w:val="18"/>
    </w:rPr>
  </w:style>
  <w:style w:type="character" w:customStyle="1" w:styleId="af">
    <w:name w:val="批注框文本 字符"/>
    <w:basedOn w:val="a0"/>
    <w:link w:val="ae"/>
    <w:uiPriority w:val="99"/>
    <w:semiHidden/>
    <w:rsid w:val="00196905"/>
    <w:rPr>
      <w:rFonts w:ascii="Times New Roman" w:eastAsia="宋体" w:hAnsi="Times New Roman" w:cs="Times New Roman"/>
      <w:sz w:val="18"/>
      <w:szCs w:val="18"/>
    </w:rPr>
  </w:style>
  <w:style w:type="paragraph" w:styleId="af0">
    <w:name w:val="List Paragraph"/>
    <w:basedOn w:val="a"/>
    <w:qFormat/>
    <w:rsid w:val="00B36A3C"/>
    <w:pPr>
      <w:ind w:firstLineChars="200" w:firstLine="420"/>
    </w:pPr>
  </w:style>
  <w:style w:type="paragraph" w:styleId="af1">
    <w:name w:val="Document Map"/>
    <w:basedOn w:val="a"/>
    <w:link w:val="af2"/>
    <w:uiPriority w:val="99"/>
    <w:semiHidden/>
    <w:unhideWhenUsed/>
    <w:rsid w:val="00CE1E99"/>
    <w:rPr>
      <w:rFonts w:ascii="宋体"/>
      <w:sz w:val="18"/>
      <w:szCs w:val="18"/>
    </w:rPr>
  </w:style>
  <w:style w:type="character" w:customStyle="1" w:styleId="af2">
    <w:name w:val="文档结构图 字符"/>
    <w:basedOn w:val="a0"/>
    <w:link w:val="af1"/>
    <w:uiPriority w:val="99"/>
    <w:semiHidden/>
    <w:rsid w:val="00CE1E99"/>
    <w:rPr>
      <w:rFonts w:ascii="宋体" w:eastAsia="宋体" w:hAnsi="Times New Roman" w:cs="Times New Roman"/>
      <w:sz w:val="18"/>
      <w:szCs w:val="18"/>
    </w:rPr>
  </w:style>
  <w:style w:type="table" w:styleId="af3">
    <w:name w:val="Table Grid"/>
    <w:basedOn w:val="a1"/>
    <w:uiPriority w:val="39"/>
    <w:rsid w:val="00CC7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51261">
      <w:bodyDiv w:val="1"/>
      <w:marLeft w:val="0"/>
      <w:marRight w:val="0"/>
      <w:marTop w:val="0"/>
      <w:marBottom w:val="0"/>
      <w:divBdr>
        <w:top w:val="none" w:sz="0" w:space="0" w:color="auto"/>
        <w:left w:val="none" w:sz="0" w:space="0" w:color="auto"/>
        <w:bottom w:val="none" w:sz="0" w:space="0" w:color="auto"/>
        <w:right w:val="none" w:sz="0" w:space="0" w:color="auto"/>
      </w:divBdr>
    </w:div>
    <w:div w:id="822284087">
      <w:bodyDiv w:val="1"/>
      <w:marLeft w:val="0"/>
      <w:marRight w:val="0"/>
      <w:marTop w:val="0"/>
      <w:marBottom w:val="0"/>
      <w:divBdr>
        <w:top w:val="none" w:sz="0" w:space="0" w:color="auto"/>
        <w:left w:val="none" w:sz="0" w:space="0" w:color="auto"/>
        <w:bottom w:val="none" w:sz="0" w:space="0" w:color="auto"/>
        <w:right w:val="none" w:sz="0" w:space="0" w:color="auto"/>
      </w:divBdr>
      <w:divsChild>
        <w:div w:id="599526706">
          <w:marLeft w:val="0"/>
          <w:marRight w:val="0"/>
          <w:marTop w:val="0"/>
          <w:marBottom w:val="0"/>
          <w:divBdr>
            <w:top w:val="none" w:sz="0" w:space="0" w:color="auto"/>
            <w:left w:val="none" w:sz="0" w:space="0" w:color="auto"/>
            <w:bottom w:val="none" w:sz="0" w:space="0" w:color="auto"/>
            <w:right w:val="none" w:sz="0" w:space="0" w:color="auto"/>
          </w:divBdr>
        </w:div>
        <w:div w:id="1410884529">
          <w:marLeft w:val="0"/>
          <w:marRight w:val="0"/>
          <w:marTop w:val="0"/>
          <w:marBottom w:val="0"/>
          <w:divBdr>
            <w:top w:val="none" w:sz="0" w:space="0" w:color="auto"/>
            <w:left w:val="none" w:sz="0" w:space="0" w:color="auto"/>
            <w:bottom w:val="none" w:sz="0" w:space="0" w:color="auto"/>
            <w:right w:val="none" w:sz="0" w:space="0" w:color="auto"/>
          </w:divBdr>
        </w:div>
        <w:div w:id="848064161">
          <w:marLeft w:val="0"/>
          <w:marRight w:val="0"/>
          <w:marTop w:val="0"/>
          <w:marBottom w:val="0"/>
          <w:divBdr>
            <w:top w:val="none" w:sz="0" w:space="0" w:color="auto"/>
            <w:left w:val="none" w:sz="0" w:space="0" w:color="auto"/>
            <w:bottom w:val="none" w:sz="0" w:space="0" w:color="auto"/>
            <w:right w:val="none" w:sz="0" w:space="0" w:color="auto"/>
          </w:divBdr>
        </w:div>
      </w:divsChild>
    </w:div>
    <w:div w:id="845946689">
      <w:bodyDiv w:val="1"/>
      <w:marLeft w:val="0"/>
      <w:marRight w:val="0"/>
      <w:marTop w:val="0"/>
      <w:marBottom w:val="0"/>
      <w:divBdr>
        <w:top w:val="none" w:sz="0" w:space="0" w:color="auto"/>
        <w:left w:val="none" w:sz="0" w:space="0" w:color="auto"/>
        <w:bottom w:val="none" w:sz="0" w:space="0" w:color="auto"/>
        <w:right w:val="none" w:sz="0" w:space="0" w:color="auto"/>
      </w:divBdr>
    </w:div>
    <w:div w:id="935406653">
      <w:bodyDiv w:val="1"/>
      <w:marLeft w:val="0"/>
      <w:marRight w:val="0"/>
      <w:marTop w:val="0"/>
      <w:marBottom w:val="0"/>
      <w:divBdr>
        <w:top w:val="none" w:sz="0" w:space="0" w:color="auto"/>
        <w:left w:val="none" w:sz="0" w:space="0" w:color="auto"/>
        <w:bottom w:val="none" w:sz="0" w:space="0" w:color="auto"/>
        <w:right w:val="none" w:sz="0" w:space="0" w:color="auto"/>
      </w:divBdr>
    </w:div>
    <w:div w:id="1160271203">
      <w:bodyDiv w:val="1"/>
      <w:marLeft w:val="0"/>
      <w:marRight w:val="0"/>
      <w:marTop w:val="0"/>
      <w:marBottom w:val="0"/>
      <w:divBdr>
        <w:top w:val="none" w:sz="0" w:space="0" w:color="auto"/>
        <w:left w:val="none" w:sz="0" w:space="0" w:color="auto"/>
        <w:bottom w:val="none" w:sz="0" w:space="0" w:color="auto"/>
        <w:right w:val="none" w:sz="0" w:space="0" w:color="auto"/>
      </w:divBdr>
      <w:divsChild>
        <w:div w:id="1534146481">
          <w:marLeft w:val="0"/>
          <w:marRight w:val="0"/>
          <w:marTop w:val="0"/>
          <w:marBottom w:val="0"/>
          <w:divBdr>
            <w:top w:val="none" w:sz="0" w:space="0" w:color="auto"/>
            <w:left w:val="none" w:sz="0" w:space="0" w:color="auto"/>
            <w:bottom w:val="none" w:sz="0" w:space="0" w:color="auto"/>
            <w:right w:val="none" w:sz="0" w:space="0" w:color="auto"/>
          </w:divBdr>
        </w:div>
        <w:div w:id="736049413">
          <w:marLeft w:val="0"/>
          <w:marRight w:val="0"/>
          <w:marTop w:val="0"/>
          <w:marBottom w:val="0"/>
          <w:divBdr>
            <w:top w:val="none" w:sz="0" w:space="0" w:color="auto"/>
            <w:left w:val="none" w:sz="0" w:space="0" w:color="auto"/>
            <w:bottom w:val="none" w:sz="0" w:space="0" w:color="auto"/>
            <w:right w:val="none" w:sz="0" w:space="0" w:color="auto"/>
          </w:divBdr>
        </w:div>
        <w:div w:id="482160322">
          <w:marLeft w:val="0"/>
          <w:marRight w:val="0"/>
          <w:marTop w:val="0"/>
          <w:marBottom w:val="0"/>
          <w:divBdr>
            <w:top w:val="none" w:sz="0" w:space="0" w:color="auto"/>
            <w:left w:val="none" w:sz="0" w:space="0" w:color="auto"/>
            <w:bottom w:val="none" w:sz="0" w:space="0" w:color="auto"/>
            <w:right w:val="none" w:sz="0" w:space="0" w:color="auto"/>
          </w:divBdr>
        </w:div>
        <w:div w:id="1837987533">
          <w:marLeft w:val="0"/>
          <w:marRight w:val="0"/>
          <w:marTop w:val="0"/>
          <w:marBottom w:val="0"/>
          <w:divBdr>
            <w:top w:val="none" w:sz="0" w:space="0" w:color="auto"/>
            <w:left w:val="none" w:sz="0" w:space="0" w:color="auto"/>
            <w:bottom w:val="none" w:sz="0" w:space="0" w:color="auto"/>
            <w:right w:val="none" w:sz="0" w:space="0" w:color="auto"/>
          </w:divBdr>
        </w:div>
        <w:div w:id="1281572690">
          <w:marLeft w:val="0"/>
          <w:marRight w:val="0"/>
          <w:marTop w:val="0"/>
          <w:marBottom w:val="0"/>
          <w:divBdr>
            <w:top w:val="none" w:sz="0" w:space="0" w:color="auto"/>
            <w:left w:val="none" w:sz="0" w:space="0" w:color="auto"/>
            <w:bottom w:val="none" w:sz="0" w:space="0" w:color="auto"/>
            <w:right w:val="none" w:sz="0" w:space="0" w:color="auto"/>
          </w:divBdr>
        </w:div>
      </w:divsChild>
    </w:div>
    <w:div w:id="1226452085">
      <w:bodyDiv w:val="1"/>
      <w:marLeft w:val="0"/>
      <w:marRight w:val="0"/>
      <w:marTop w:val="0"/>
      <w:marBottom w:val="0"/>
      <w:divBdr>
        <w:top w:val="none" w:sz="0" w:space="0" w:color="auto"/>
        <w:left w:val="none" w:sz="0" w:space="0" w:color="auto"/>
        <w:bottom w:val="none" w:sz="0" w:space="0" w:color="auto"/>
        <w:right w:val="none" w:sz="0" w:space="0" w:color="auto"/>
      </w:divBdr>
    </w:div>
    <w:div w:id="2014796464">
      <w:bodyDiv w:val="1"/>
      <w:marLeft w:val="0"/>
      <w:marRight w:val="0"/>
      <w:marTop w:val="0"/>
      <w:marBottom w:val="0"/>
      <w:divBdr>
        <w:top w:val="none" w:sz="0" w:space="0" w:color="auto"/>
        <w:left w:val="none" w:sz="0" w:space="0" w:color="auto"/>
        <w:bottom w:val="none" w:sz="0" w:space="0" w:color="auto"/>
        <w:right w:val="none" w:sz="0" w:space="0" w:color="auto"/>
      </w:divBdr>
    </w:div>
    <w:div w:id="2143499621">
      <w:bodyDiv w:val="1"/>
      <w:marLeft w:val="0"/>
      <w:marRight w:val="0"/>
      <w:marTop w:val="0"/>
      <w:marBottom w:val="0"/>
      <w:divBdr>
        <w:top w:val="none" w:sz="0" w:space="0" w:color="auto"/>
        <w:left w:val="none" w:sz="0" w:space="0" w:color="auto"/>
        <w:bottom w:val="none" w:sz="0" w:space="0" w:color="auto"/>
        <w:right w:val="none" w:sz="0" w:space="0" w:color="auto"/>
      </w:divBdr>
      <w:divsChild>
        <w:div w:id="909462551">
          <w:marLeft w:val="0"/>
          <w:marRight w:val="0"/>
          <w:marTop w:val="0"/>
          <w:marBottom w:val="0"/>
          <w:divBdr>
            <w:top w:val="none" w:sz="0" w:space="0" w:color="auto"/>
            <w:left w:val="none" w:sz="0" w:space="0" w:color="auto"/>
            <w:bottom w:val="none" w:sz="0" w:space="0" w:color="auto"/>
            <w:right w:val="none" w:sz="0" w:space="0" w:color="auto"/>
          </w:divBdr>
        </w:div>
        <w:div w:id="852761237">
          <w:marLeft w:val="0"/>
          <w:marRight w:val="0"/>
          <w:marTop w:val="0"/>
          <w:marBottom w:val="0"/>
          <w:divBdr>
            <w:top w:val="none" w:sz="0" w:space="0" w:color="auto"/>
            <w:left w:val="none" w:sz="0" w:space="0" w:color="auto"/>
            <w:bottom w:val="none" w:sz="0" w:space="0" w:color="auto"/>
            <w:right w:val="none" w:sz="0" w:space="0" w:color="auto"/>
          </w:divBdr>
        </w:div>
        <w:div w:id="116000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4B8E-35AF-41E3-8A19-0B75672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4</Pages>
  <Words>427</Words>
  <Characters>2437</Characters>
  <Application>Microsoft Office Word</Application>
  <DocSecurity>0</DocSecurity>
  <Lines>20</Lines>
  <Paragraphs>5</Paragraphs>
  <ScaleCrop>false</ScaleCrop>
  <Company>Microsoft</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ycli</dc:creator>
  <cp:lastModifiedBy>林玲</cp:lastModifiedBy>
  <cp:revision>83</cp:revision>
  <cp:lastPrinted>2020-02-28T06:28:00Z</cp:lastPrinted>
  <dcterms:created xsi:type="dcterms:W3CDTF">2020-02-25T10:09:00Z</dcterms:created>
  <dcterms:modified xsi:type="dcterms:W3CDTF">2022-04-19T05:32:00Z</dcterms:modified>
</cp:coreProperties>
</file>