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A8358" w14:textId="3CED2012" w:rsidR="002702D5" w:rsidRDefault="002702D5" w:rsidP="002702D5">
      <w:pPr>
        <w:spacing w:line="360" w:lineRule="auto"/>
        <w:rPr>
          <w:rFonts w:ascii="宋体" w:hAnsi="宋体"/>
          <w:sz w:val="24"/>
        </w:rPr>
      </w:pPr>
      <w:r>
        <w:rPr>
          <w:rFonts w:ascii="宋体" w:hAnsi="宋体" w:hint="eastAsia"/>
          <w:sz w:val="24"/>
        </w:rPr>
        <w:t>证券代码：603815           证券简称：交建股份      公告编号：202</w:t>
      </w:r>
      <w:r>
        <w:rPr>
          <w:rFonts w:ascii="宋体" w:hAnsi="宋体"/>
          <w:sz w:val="24"/>
        </w:rPr>
        <w:t>2</w:t>
      </w:r>
      <w:r w:rsidRPr="0039207D">
        <w:rPr>
          <w:rFonts w:ascii="宋体" w:hAnsi="宋体" w:hint="eastAsia"/>
          <w:sz w:val="24"/>
        </w:rPr>
        <w:t>-</w:t>
      </w:r>
      <w:r w:rsidR="002B30BF">
        <w:rPr>
          <w:rFonts w:ascii="宋体" w:hAnsi="宋体" w:hint="eastAsia"/>
          <w:sz w:val="24"/>
        </w:rPr>
        <w:t>0</w:t>
      </w:r>
      <w:r w:rsidR="002B30BF">
        <w:rPr>
          <w:rFonts w:ascii="宋体" w:hAnsi="宋体"/>
          <w:sz w:val="24"/>
        </w:rPr>
        <w:t>52</w:t>
      </w:r>
    </w:p>
    <w:p w14:paraId="1721F8DC" w14:textId="77777777" w:rsidR="00806B54" w:rsidRPr="002702D5" w:rsidRDefault="00806B54" w:rsidP="00721463">
      <w:pPr>
        <w:spacing w:beforeLines="50" w:before="156" w:afterLines="50" w:after="156" w:line="360" w:lineRule="auto"/>
        <w:jc w:val="center"/>
        <w:outlineLvl w:val="0"/>
        <w:rPr>
          <w:rFonts w:ascii="宋体" w:hAnsi="宋体"/>
          <w:b/>
          <w:bCs/>
          <w:sz w:val="36"/>
          <w:szCs w:val="36"/>
        </w:rPr>
      </w:pPr>
    </w:p>
    <w:p w14:paraId="16372F93" w14:textId="4F4B4EFC" w:rsidR="00721463" w:rsidRPr="0066445E" w:rsidRDefault="00721463" w:rsidP="00721463">
      <w:pPr>
        <w:spacing w:beforeLines="50" w:before="156" w:afterLines="50" w:after="156" w:line="360" w:lineRule="auto"/>
        <w:jc w:val="center"/>
        <w:outlineLvl w:val="0"/>
        <w:rPr>
          <w:rFonts w:ascii="宋体" w:hAnsi="宋体"/>
          <w:b/>
          <w:bCs/>
          <w:sz w:val="36"/>
          <w:szCs w:val="36"/>
        </w:rPr>
      </w:pPr>
      <w:bookmarkStart w:id="0" w:name="_Hlk116383972"/>
      <w:r w:rsidRPr="0066445E">
        <w:rPr>
          <w:rFonts w:ascii="宋体" w:hAnsi="宋体" w:hint="eastAsia"/>
          <w:b/>
          <w:bCs/>
          <w:sz w:val="36"/>
          <w:szCs w:val="36"/>
        </w:rPr>
        <w:t>安徽省交通建设股份有限公司</w:t>
      </w:r>
      <w:bookmarkEnd w:id="0"/>
      <w:r w:rsidRPr="0066445E">
        <w:rPr>
          <w:rFonts w:ascii="宋体" w:hAnsi="宋体" w:hint="eastAsia"/>
          <w:b/>
          <w:bCs/>
          <w:sz w:val="36"/>
          <w:szCs w:val="36"/>
        </w:rPr>
        <w:t xml:space="preserve"> </w:t>
      </w:r>
      <w:r w:rsidRPr="0066445E">
        <w:rPr>
          <w:rFonts w:ascii="宋体" w:hAnsi="宋体"/>
          <w:b/>
          <w:bCs/>
          <w:sz w:val="36"/>
          <w:szCs w:val="36"/>
        </w:rPr>
        <w:t xml:space="preserve">  </w:t>
      </w:r>
    </w:p>
    <w:p w14:paraId="5E28E88D" w14:textId="77777777" w:rsidR="00721463" w:rsidRPr="0066445E" w:rsidRDefault="00721463" w:rsidP="00721463">
      <w:pPr>
        <w:spacing w:beforeLines="50" w:before="156" w:afterLines="50" w:after="156" w:line="360" w:lineRule="auto"/>
        <w:jc w:val="center"/>
        <w:outlineLvl w:val="0"/>
        <w:rPr>
          <w:rFonts w:ascii="宋体" w:hAnsi="宋体"/>
          <w:b/>
          <w:bCs/>
          <w:sz w:val="36"/>
          <w:szCs w:val="36"/>
        </w:rPr>
      </w:pPr>
      <w:r w:rsidRPr="0066445E">
        <w:rPr>
          <w:rFonts w:ascii="宋体" w:hAnsi="宋体" w:hint="eastAsia"/>
          <w:b/>
          <w:bCs/>
          <w:sz w:val="36"/>
          <w:szCs w:val="36"/>
        </w:rPr>
        <w:t>关于与特定对象签订附条件生效的非公开发行A股股票认购协议的公告</w:t>
      </w:r>
    </w:p>
    <w:p w14:paraId="2FA1280F" w14:textId="77777777" w:rsidR="002702D5" w:rsidRDefault="002702D5" w:rsidP="002702D5">
      <w:pPr>
        <w:spacing w:line="360" w:lineRule="auto"/>
        <w:ind w:firstLineChars="200" w:firstLine="602"/>
        <w:jc w:val="center"/>
        <w:rPr>
          <w:rFonts w:ascii="宋体" w:hAnsi="宋体"/>
          <w:b/>
          <w:sz w:val="30"/>
          <w:szCs w:val="30"/>
        </w:rPr>
      </w:pPr>
    </w:p>
    <w:tbl>
      <w:tblPr>
        <w:tblStyle w:val="a8"/>
        <w:tblW w:w="8364" w:type="dxa"/>
        <w:tblInd w:w="108" w:type="dxa"/>
        <w:tblLayout w:type="fixed"/>
        <w:tblLook w:val="04A0" w:firstRow="1" w:lastRow="0" w:firstColumn="1" w:lastColumn="0" w:noHBand="0" w:noVBand="1"/>
      </w:tblPr>
      <w:tblGrid>
        <w:gridCol w:w="8364"/>
      </w:tblGrid>
      <w:tr w:rsidR="002702D5" w14:paraId="61A2F05C" w14:textId="77777777" w:rsidTr="009367F6">
        <w:tc>
          <w:tcPr>
            <w:tcW w:w="8364" w:type="dxa"/>
          </w:tcPr>
          <w:p w14:paraId="548A887C" w14:textId="77777777" w:rsidR="002702D5" w:rsidRDefault="002702D5" w:rsidP="009367F6">
            <w:pPr>
              <w:spacing w:line="360" w:lineRule="auto"/>
              <w:ind w:firstLineChars="200" w:firstLine="480"/>
              <w:jc w:val="left"/>
              <w:rPr>
                <w:rFonts w:ascii="宋体" w:hAnsi="宋体"/>
                <w:szCs w:val="21"/>
              </w:rPr>
            </w:pPr>
            <w:r w:rsidRPr="00774B50">
              <w:rPr>
                <w:rFonts w:ascii="宋体" w:hAnsi="宋体"/>
                <w:sz w:val="24"/>
              </w:rPr>
              <w:t>本公司董事会及全体董事保证本公告内容不存在任何虚假记载、误导性陈述或者重大遗漏，并对其内容的真实性、准确性和完整性承担</w:t>
            </w:r>
            <w:r>
              <w:rPr>
                <w:rFonts w:ascii="宋体" w:hAnsi="宋体" w:hint="eastAsia"/>
                <w:sz w:val="24"/>
              </w:rPr>
              <w:t>法律</w:t>
            </w:r>
            <w:r w:rsidRPr="00774B50">
              <w:rPr>
                <w:rFonts w:ascii="宋体" w:hAnsi="宋体"/>
                <w:sz w:val="24"/>
              </w:rPr>
              <w:t>责任。</w:t>
            </w:r>
          </w:p>
        </w:tc>
      </w:tr>
    </w:tbl>
    <w:p w14:paraId="42EBE82B" w14:textId="77777777" w:rsidR="002702D5" w:rsidRPr="000F36EC" w:rsidRDefault="002702D5" w:rsidP="002702D5">
      <w:pPr>
        <w:pStyle w:val="Default"/>
        <w:spacing w:line="360" w:lineRule="auto"/>
        <w:ind w:firstLineChars="200" w:firstLine="480"/>
        <w:jc w:val="both"/>
        <w:rPr>
          <w:rFonts w:hAnsi="宋体"/>
          <w:bCs/>
        </w:rPr>
      </w:pPr>
    </w:p>
    <w:p w14:paraId="6063912E" w14:textId="1E187656" w:rsidR="00721463" w:rsidRPr="0066445E" w:rsidRDefault="00721463" w:rsidP="00721463">
      <w:pPr>
        <w:widowControl/>
        <w:spacing w:beforeLines="50" w:before="156" w:afterLines="50" w:after="156" w:line="360" w:lineRule="auto"/>
        <w:ind w:firstLineChars="200" w:firstLine="480"/>
        <w:jc w:val="left"/>
        <w:rPr>
          <w:rFonts w:ascii="宋体" w:hAnsi="宋体"/>
        </w:rPr>
      </w:pPr>
      <w:r w:rsidRPr="0066445E">
        <w:rPr>
          <w:rFonts w:ascii="宋体" w:hAnsi="宋体" w:cs="宋体" w:hint="eastAsia"/>
          <w:color w:val="000000"/>
          <w:kern w:val="0"/>
          <w:sz w:val="24"/>
          <w:lang w:bidi="ar"/>
        </w:rPr>
        <w:t>2022年</w:t>
      </w:r>
      <w:r>
        <w:rPr>
          <w:rFonts w:ascii="宋体" w:hAnsi="宋体" w:cs="宋体" w:hint="eastAsia"/>
          <w:color w:val="000000"/>
          <w:kern w:val="0"/>
          <w:sz w:val="24"/>
          <w:lang w:bidi="ar"/>
        </w:rPr>
        <w:t>10</w:t>
      </w:r>
      <w:r w:rsidRPr="0066445E">
        <w:rPr>
          <w:rFonts w:ascii="宋体" w:hAnsi="宋体" w:cs="宋体" w:hint="eastAsia"/>
          <w:color w:val="000000"/>
          <w:kern w:val="0"/>
          <w:sz w:val="24"/>
          <w:lang w:bidi="ar"/>
        </w:rPr>
        <w:t>月</w:t>
      </w:r>
      <w:r>
        <w:rPr>
          <w:rFonts w:ascii="宋体" w:hAnsi="宋体" w:cs="宋体" w:hint="eastAsia"/>
          <w:color w:val="000000"/>
          <w:kern w:val="0"/>
          <w:sz w:val="24"/>
          <w:lang w:bidi="ar"/>
        </w:rPr>
        <w:t>10</w:t>
      </w:r>
      <w:r w:rsidRPr="0066445E">
        <w:rPr>
          <w:rFonts w:ascii="宋体" w:hAnsi="宋体" w:cs="宋体" w:hint="eastAsia"/>
          <w:color w:val="000000"/>
          <w:kern w:val="0"/>
          <w:sz w:val="24"/>
          <w:lang w:bidi="ar"/>
        </w:rPr>
        <w:t>日，</w:t>
      </w:r>
      <w:r w:rsidR="00DC77AF" w:rsidRPr="00DC77AF">
        <w:rPr>
          <w:rFonts w:ascii="宋体" w:hAnsi="宋体" w:cs="宋体" w:hint="eastAsia"/>
          <w:color w:val="000000"/>
          <w:kern w:val="0"/>
          <w:sz w:val="24"/>
          <w:lang w:bidi="ar"/>
        </w:rPr>
        <w:t>安徽省交通建设股份有限公司</w:t>
      </w:r>
      <w:r w:rsidR="00DC77AF">
        <w:rPr>
          <w:rFonts w:ascii="宋体" w:hAnsi="宋体" w:cs="宋体" w:hint="eastAsia"/>
          <w:color w:val="000000"/>
          <w:kern w:val="0"/>
          <w:sz w:val="24"/>
          <w:lang w:bidi="ar"/>
        </w:rPr>
        <w:t>（以下简称“</w:t>
      </w:r>
      <w:r w:rsidRPr="0066445E">
        <w:rPr>
          <w:rFonts w:ascii="宋体" w:hAnsi="宋体" w:cs="宋体" w:hint="eastAsia"/>
          <w:color w:val="000000"/>
          <w:kern w:val="0"/>
          <w:sz w:val="24"/>
          <w:lang w:bidi="ar"/>
        </w:rPr>
        <w:t>公司</w:t>
      </w:r>
      <w:r w:rsidR="00DC77AF">
        <w:rPr>
          <w:rFonts w:ascii="宋体" w:hAnsi="宋体" w:cs="宋体" w:hint="eastAsia"/>
          <w:color w:val="000000"/>
          <w:kern w:val="0"/>
          <w:sz w:val="24"/>
          <w:lang w:bidi="ar"/>
        </w:rPr>
        <w:t>”）</w:t>
      </w:r>
      <w:r w:rsidRPr="0066445E">
        <w:rPr>
          <w:rFonts w:ascii="宋体" w:hAnsi="宋体" w:cs="宋体" w:hint="eastAsia"/>
          <w:color w:val="000000"/>
          <w:kern w:val="0"/>
          <w:sz w:val="24"/>
          <w:lang w:bidi="ar"/>
        </w:rPr>
        <w:t>第</w:t>
      </w:r>
      <w:r>
        <w:rPr>
          <w:rFonts w:ascii="宋体" w:hAnsi="宋体" w:cs="宋体" w:hint="eastAsia"/>
          <w:color w:val="000000"/>
          <w:kern w:val="0"/>
          <w:sz w:val="24"/>
          <w:lang w:bidi="ar"/>
        </w:rPr>
        <w:t>二</w:t>
      </w:r>
      <w:r w:rsidRPr="0066445E">
        <w:rPr>
          <w:rFonts w:ascii="宋体" w:hAnsi="宋体" w:cs="宋体" w:hint="eastAsia"/>
          <w:color w:val="000000"/>
          <w:kern w:val="0"/>
          <w:sz w:val="24"/>
          <w:lang w:bidi="ar"/>
        </w:rPr>
        <w:t>届董事会第</w:t>
      </w:r>
      <w:r>
        <w:rPr>
          <w:rFonts w:ascii="宋体" w:hAnsi="宋体" w:cs="宋体" w:hint="eastAsia"/>
          <w:color w:val="000000"/>
          <w:kern w:val="0"/>
          <w:sz w:val="24"/>
          <w:lang w:bidi="ar"/>
        </w:rPr>
        <w:t>二十七</w:t>
      </w:r>
      <w:r w:rsidRPr="0066445E">
        <w:rPr>
          <w:rFonts w:ascii="宋体" w:hAnsi="宋体" w:cs="宋体" w:hint="eastAsia"/>
          <w:color w:val="000000"/>
          <w:kern w:val="0"/>
          <w:sz w:val="24"/>
          <w:lang w:bidi="ar"/>
        </w:rPr>
        <w:t>次会议及第</w:t>
      </w:r>
      <w:r>
        <w:rPr>
          <w:rFonts w:ascii="宋体" w:hAnsi="宋体" w:cs="宋体" w:hint="eastAsia"/>
          <w:color w:val="000000"/>
          <w:kern w:val="0"/>
          <w:sz w:val="24"/>
          <w:lang w:bidi="ar"/>
        </w:rPr>
        <w:t>二</w:t>
      </w:r>
      <w:r w:rsidRPr="0066445E">
        <w:rPr>
          <w:rFonts w:ascii="宋体" w:hAnsi="宋体" w:cs="宋体" w:hint="eastAsia"/>
          <w:color w:val="000000"/>
          <w:kern w:val="0"/>
          <w:sz w:val="24"/>
          <w:lang w:bidi="ar"/>
        </w:rPr>
        <w:t>届监事会第</w:t>
      </w:r>
      <w:r>
        <w:rPr>
          <w:rFonts w:ascii="宋体" w:hAnsi="宋体" w:cs="宋体" w:hint="eastAsia"/>
          <w:color w:val="000000"/>
          <w:kern w:val="0"/>
          <w:sz w:val="24"/>
          <w:lang w:bidi="ar"/>
        </w:rPr>
        <w:t>二十三</w:t>
      </w:r>
      <w:r w:rsidRPr="0066445E">
        <w:rPr>
          <w:rFonts w:ascii="宋体" w:hAnsi="宋体" w:cs="宋体" w:hint="eastAsia"/>
          <w:color w:val="000000"/>
          <w:kern w:val="0"/>
          <w:sz w:val="24"/>
          <w:lang w:bidi="ar"/>
        </w:rPr>
        <w:t>次会议审议通过了《关于公司非公开发行A股股票方案的议案》《关于公司2022年度非公开发行A股股票预案的议案》《</w:t>
      </w:r>
      <w:bookmarkStart w:id="1" w:name="_Hlk110762096"/>
      <w:r w:rsidRPr="0066445E">
        <w:rPr>
          <w:rFonts w:ascii="宋体" w:hAnsi="宋体" w:cs="宋体" w:hint="eastAsia"/>
          <w:color w:val="000000"/>
          <w:kern w:val="0"/>
          <w:sz w:val="24"/>
          <w:lang w:bidi="ar"/>
        </w:rPr>
        <w:t>关于公司与祥源控股</w:t>
      </w:r>
      <w:r w:rsidR="00DC77AF" w:rsidRPr="00DC77AF">
        <w:rPr>
          <w:rFonts w:ascii="宋体" w:hAnsi="宋体" w:cs="宋体" w:hint="eastAsia"/>
          <w:color w:val="000000"/>
          <w:kern w:val="0"/>
          <w:sz w:val="24"/>
          <w:lang w:bidi="ar"/>
        </w:rPr>
        <w:t>集团有限责任公司</w:t>
      </w:r>
      <w:r w:rsidRPr="0066445E">
        <w:rPr>
          <w:rFonts w:ascii="宋体" w:hAnsi="宋体" w:cs="宋体" w:hint="eastAsia"/>
          <w:color w:val="000000"/>
          <w:kern w:val="0"/>
          <w:sz w:val="24"/>
          <w:lang w:bidi="ar"/>
        </w:rPr>
        <w:t>签订</w:t>
      </w:r>
      <w:bookmarkStart w:id="2" w:name="_Hlk110760970"/>
      <w:r w:rsidRPr="0066445E">
        <w:rPr>
          <w:rFonts w:ascii="宋体" w:hAnsi="宋体" w:cs="宋体" w:hint="eastAsia"/>
          <w:color w:val="000000"/>
          <w:kern w:val="0"/>
          <w:sz w:val="24"/>
          <w:lang w:bidi="ar"/>
        </w:rPr>
        <w:t>&lt;附条件生效的非公开发行股票认购协议</w:t>
      </w:r>
      <w:bookmarkEnd w:id="2"/>
      <w:r w:rsidRPr="0066445E">
        <w:rPr>
          <w:rFonts w:ascii="宋体" w:hAnsi="宋体" w:cs="宋体" w:hint="eastAsia"/>
          <w:color w:val="000000"/>
          <w:kern w:val="0"/>
          <w:sz w:val="24"/>
          <w:lang w:bidi="ar"/>
        </w:rPr>
        <w:t>&gt;的议案</w:t>
      </w:r>
      <w:bookmarkEnd w:id="1"/>
      <w:r w:rsidRPr="0066445E">
        <w:rPr>
          <w:rFonts w:ascii="宋体" w:hAnsi="宋体" w:cs="宋体" w:hint="eastAsia"/>
          <w:color w:val="000000"/>
          <w:kern w:val="0"/>
          <w:sz w:val="24"/>
          <w:lang w:bidi="ar"/>
        </w:rPr>
        <w:t>》等与本次非公开发行相关的议案，关联董事就相关的议案进行了回避表决。公司与控股</w:t>
      </w:r>
      <w:r>
        <w:rPr>
          <w:rFonts w:ascii="宋体" w:hAnsi="宋体" w:cs="宋体" w:hint="eastAsia"/>
          <w:color w:val="000000"/>
          <w:kern w:val="0"/>
          <w:sz w:val="24"/>
          <w:lang w:bidi="ar"/>
        </w:rPr>
        <w:t>股东</w:t>
      </w:r>
      <w:r w:rsidRPr="0066445E">
        <w:rPr>
          <w:rFonts w:ascii="宋体" w:hAnsi="宋体" w:cs="宋体" w:hint="eastAsia"/>
          <w:color w:val="000000"/>
          <w:kern w:val="0"/>
          <w:sz w:val="24"/>
          <w:lang w:bidi="ar"/>
        </w:rPr>
        <w:t>祥源控股</w:t>
      </w:r>
      <w:r w:rsidR="00DC77AF" w:rsidRPr="00DC77AF">
        <w:rPr>
          <w:rFonts w:ascii="宋体" w:hAnsi="宋体" w:cs="宋体" w:hint="eastAsia"/>
          <w:color w:val="000000"/>
          <w:kern w:val="0"/>
          <w:sz w:val="24"/>
          <w:lang w:bidi="ar"/>
        </w:rPr>
        <w:t>集团有限责任公司</w:t>
      </w:r>
      <w:r w:rsidRPr="0066445E">
        <w:rPr>
          <w:rFonts w:ascii="宋体" w:hAnsi="宋体" w:cs="宋体" w:hint="eastAsia"/>
          <w:color w:val="000000"/>
          <w:kern w:val="0"/>
          <w:sz w:val="24"/>
          <w:lang w:bidi="ar"/>
        </w:rPr>
        <w:t xml:space="preserve">签署了《附条件生效的非公开发行股票认购协议》（以下简称“协议”或“本协议”）。协议的主要内容如下： </w:t>
      </w:r>
    </w:p>
    <w:p w14:paraId="66C569C0" w14:textId="77777777" w:rsidR="00721463" w:rsidRPr="0066445E" w:rsidRDefault="00721463" w:rsidP="00721463">
      <w:pPr>
        <w:pStyle w:val="2"/>
        <w:autoSpaceDE w:val="0"/>
        <w:spacing w:beforeLines="50" w:before="156" w:afterLines="50" w:after="156" w:line="360" w:lineRule="auto"/>
        <w:rPr>
          <w:rFonts w:ascii="宋体" w:eastAsia="宋体" w:hAnsi="宋体"/>
          <w:szCs w:val="28"/>
        </w:rPr>
      </w:pPr>
      <w:bookmarkStart w:id="3" w:name="_Toc16346"/>
      <w:bookmarkStart w:id="4" w:name="_Toc19086"/>
      <w:r w:rsidRPr="0066445E">
        <w:rPr>
          <w:rFonts w:ascii="宋体" w:eastAsia="宋体" w:hAnsi="宋体" w:hint="eastAsia"/>
          <w:szCs w:val="28"/>
        </w:rPr>
        <w:t>一、认购协议的主要内容</w:t>
      </w:r>
      <w:bookmarkEnd w:id="3"/>
      <w:bookmarkEnd w:id="4"/>
    </w:p>
    <w:p w14:paraId="3E76D500" w14:textId="77777777" w:rsidR="00721463" w:rsidRPr="0066445E" w:rsidRDefault="00721463" w:rsidP="00721463">
      <w:pPr>
        <w:autoSpaceDE w:val="0"/>
        <w:spacing w:beforeLines="50" w:before="156" w:afterLines="50" w:after="156" w:line="360" w:lineRule="auto"/>
        <w:ind w:firstLineChars="200" w:firstLine="482"/>
        <w:rPr>
          <w:rFonts w:ascii="宋体" w:hAnsi="宋体"/>
          <w:b/>
          <w:bCs/>
          <w:kern w:val="0"/>
          <w:sz w:val="24"/>
        </w:rPr>
      </w:pPr>
      <w:bookmarkStart w:id="5" w:name="_Toc69244268"/>
      <w:r w:rsidRPr="0066445E">
        <w:rPr>
          <w:rFonts w:ascii="宋体" w:hAnsi="宋体"/>
          <w:b/>
          <w:bCs/>
          <w:kern w:val="0"/>
          <w:sz w:val="24"/>
        </w:rPr>
        <w:t>（一）协议主体与签订时间</w:t>
      </w:r>
      <w:bookmarkEnd w:id="5"/>
    </w:p>
    <w:p w14:paraId="6FD62A34" w14:textId="77777777" w:rsidR="00721463" w:rsidRPr="0066445E" w:rsidRDefault="00721463" w:rsidP="00721463">
      <w:pPr>
        <w:autoSpaceDE w:val="0"/>
        <w:spacing w:beforeLines="50" w:before="156" w:afterLines="50" w:after="156" w:line="360" w:lineRule="auto"/>
        <w:ind w:firstLineChars="200" w:firstLine="480"/>
        <w:rPr>
          <w:rFonts w:ascii="宋体" w:hAnsi="宋体"/>
          <w:sz w:val="24"/>
        </w:rPr>
      </w:pPr>
      <w:r w:rsidRPr="0066445E">
        <w:rPr>
          <w:rFonts w:ascii="宋体" w:hAnsi="宋体" w:hint="eastAsia"/>
          <w:sz w:val="24"/>
        </w:rPr>
        <w:t>甲方：安徽省交通建设股份有限公司（发行人）</w:t>
      </w:r>
    </w:p>
    <w:p w14:paraId="061DF87E" w14:textId="77777777" w:rsidR="00721463" w:rsidRPr="0066445E" w:rsidRDefault="00721463" w:rsidP="00721463">
      <w:pPr>
        <w:autoSpaceDE w:val="0"/>
        <w:spacing w:beforeLines="50" w:before="156" w:afterLines="50" w:after="156" w:line="360" w:lineRule="auto"/>
        <w:ind w:firstLineChars="200" w:firstLine="480"/>
        <w:rPr>
          <w:rFonts w:ascii="宋体" w:hAnsi="宋体"/>
          <w:sz w:val="24"/>
        </w:rPr>
      </w:pPr>
      <w:r w:rsidRPr="0066445E">
        <w:rPr>
          <w:rFonts w:ascii="宋体" w:hAnsi="宋体" w:hint="eastAsia"/>
          <w:sz w:val="24"/>
        </w:rPr>
        <w:t>乙方：祥源控股集团有限责任公司（认购方）</w:t>
      </w:r>
    </w:p>
    <w:p w14:paraId="46D2A6F5" w14:textId="77777777" w:rsidR="00721463" w:rsidRPr="0066445E" w:rsidRDefault="00721463" w:rsidP="00721463">
      <w:pPr>
        <w:autoSpaceDE w:val="0"/>
        <w:spacing w:beforeLines="50" w:before="156" w:afterLines="50" w:after="156" w:line="360" w:lineRule="auto"/>
        <w:ind w:firstLineChars="200" w:firstLine="480"/>
        <w:rPr>
          <w:rFonts w:ascii="宋体" w:hAnsi="宋体"/>
          <w:sz w:val="24"/>
        </w:rPr>
      </w:pPr>
      <w:r w:rsidRPr="0066445E">
        <w:rPr>
          <w:rFonts w:ascii="宋体" w:hAnsi="宋体" w:hint="eastAsia"/>
          <w:sz w:val="24"/>
        </w:rPr>
        <w:t>签订时间：202</w:t>
      </w:r>
      <w:r w:rsidRPr="0066445E">
        <w:rPr>
          <w:rFonts w:ascii="宋体" w:hAnsi="宋体"/>
          <w:sz w:val="24"/>
        </w:rPr>
        <w:t>2</w:t>
      </w:r>
      <w:r w:rsidRPr="0066445E">
        <w:rPr>
          <w:rFonts w:ascii="宋体" w:hAnsi="宋体" w:hint="eastAsia"/>
          <w:sz w:val="24"/>
        </w:rPr>
        <w:t>年</w:t>
      </w:r>
      <w:r>
        <w:rPr>
          <w:rFonts w:ascii="宋体" w:hAnsi="宋体" w:hint="eastAsia"/>
          <w:sz w:val="24"/>
        </w:rPr>
        <w:t>10</w:t>
      </w:r>
      <w:r w:rsidRPr="0066445E">
        <w:rPr>
          <w:rFonts w:ascii="宋体" w:hAnsi="宋体" w:hint="eastAsia"/>
          <w:sz w:val="24"/>
        </w:rPr>
        <w:t>月</w:t>
      </w:r>
      <w:r>
        <w:rPr>
          <w:rFonts w:ascii="宋体" w:hAnsi="宋体" w:hint="eastAsia"/>
          <w:sz w:val="24"/>
        </w:rPr>
        <w:t>10</w:t>
      </w:r>
      <w:r w:rsidRPr="0066445E">
        <w:rPr>
          <w:rFonts w:ascii="宋体" w:hAnsi="宋体" w:hint="eastAsia"/>
          <w:sz w:val="24"/>
        </w:rPr>
        <w:t>日</w:t>
      </w:r>
    </w:p>
    <w:p w14:paraId="1A5BCCCA" w14:textId="77777777" w:rsidR="00721463" w:rsidRPr="0066445E" w:rsidRDefault="00721463" w:rsidP="00721463">
      <w:pPr>
        <w:autoSpaceDE w:val="0"/>
        <w:spacing w:beforeLines="50" w:before="156" w:afterLines="50" w:after="156" w:line="360" w:lineRule="auto"/>
        <w:ind w:firstLineChars="200" w:firstLine="482"/>
        <w:rPr>
          <w:rFonts w:ascii="宋体" w:hAnsi="宋体"/>
          <w:b/>
          <w:bCs/>
          <w:kern w:val="0"/>
          <w:sz w:val="24"/>
        </w:rPr>
      </w:pPr>
      <w:r w:rsidRPr="0066445E">
        <w:rPr>
          <w:rFonts w:ascii="宋体" w:hAnsi="宋体" w:hint="eastAsia"/>
          <w:b/>
          <w:bCs/>
          <w:kern w:val="0"/>
          <w:sz w:val="24"/>
        </w:rPr>
        <w:t>（二）</w:t>
      </w:r>
      <w:r w:rsidRPr="0066445E">
        <w:rPr>
          <w:rFonts w:ascii="宋体" w:hAnsi="宋体"/>
          <w:b/>
          <w:bCs/>
          <w:kern w:val="0"/>
          <w:sz w:val="24"/>
        </w:rPr>
        <w:t>认购标的、认购价格、方式</w:t>
      </w:r>
      <w:r w:rsidRPr="0066445E">
        <w:rPr>
          <w:rFonts w:ascii="宋体" w:hAnsi="宋体" w:hint="eastAsia"/>
          <w:b/>
          <w:bCs/>
          <w:kern w:val="0"/>
          <w:sz w:val="24"/>
        </w:rPr>
        <w:t>、</w:t>
      </w:r>
      <w:r w:rsidRPr="0066445E">
        <w:rPr>
          <w:rFonts w:ascii="宋体" w:hAnsi="宋体"/>
          <w:b/>
          <w:bCs/>
          <w:kern w:val="0"/>
          <w:sz w:val="24"/>
        </w:rPr>
        <w:t>数量</w:t>
      </w:r>
      <w:r w:rsidRPr="0066445E">
        <w:rPr>
          <w:rFonts w:ascii="宋体" w:hAnsi="宋体" w:hint="eastAsia"/>
          <w:b/>
          <w:bCs/>
          <w:kern w:val="0"/>
          <w:sz w:val="24"/>
        </w:rPr>
        <w:t>及认购价款总金额</w:t>
      </w:r>
    </w:p>
    <w:p w14:paraId="4ECC154F" w14:textId="77777777" w:rsidR="00721463" w:rsidRPr="0066445E" w:rsidRDefault="00721463" w:rsidP="00721463">
      <w:pPr>
        <w:autoSpaceDE w:val="0"/>
        <w:spacing w:beforeLines="50" w:before="156" w:afterLines="50" w:after="156" w:line="360" w:lineRule="auto"/>
        <w:ind w:firstLineChars="200" w:firstLine="480"/>
        <w:rPr>
          <w:rFonts w:ascii="宋体" w:hAnsi="宋体"/>
          <w:sz w:val="24"/>
        </w:rPr>
      </w:pPr>
      <w:r w:rsidRPr="0066445E">
        <w:rPr>
          <w:rFonts w:ascii="宋体" w:hAnsi="宋体" w:hint="eastAsia"/>
          <w:sz w:val="24"/>
        </w:rPr>
        <w:lastRenderedPageBreak/>
        <w:t>1、甲方本次拟发行的股份数量为募集资金总额除以本次非公开发行股票的发行价格，计算公式为：本次非公开发行股票数量=本次募集资金总额/每股发行价格（计算得出的数字取整，即小数点后位数忽略不计）。</w:t>
      </w:r>
    </w:p>
    <w:p w14:paraId="065A4CD2" w14:textId="77777777" w:rsidR="00721463" w:rsidRPr="0066445E" w:rsidRDefault="00721463" w:rsidP="00721463">
      <w:pPr>
        <w:autoSpaceDE w:val="0"/>
        <w:spacing w:beforeLines="50" w:before="156" w:afterLines="50" w:after="156" w:line="360" w:lineRule="auto"/>
        <w:ind w:firstLineChars="200" w:firstLine="480"/>
        <w:rPr>
          <w:rFonts w:ascii="宋体" w:hAnsi="宋体"/>
          <w:sz w:val="24"/>
        </w:rPr>
      </w:pPr>
      <w:r w:rsidRPr="0066445E">
        <w:rPr>
          <w:rFonts w:ascii="宋体" w:hAnsi="宋体" w:hint="eastAsia"/>
          <w:sz w:val="24"/>
        </w:rPr>
        <w:t>本次拟募集资金总额不超过1</w:t>
      </w:r>
      <w:r>
        <w:rPr>
          <w:rFonts w:ascii="宋体" w:hAnsi="宋体"/>
          <w:sz w:val="24"/>
        </w:rPr>
        <w:t>1</w:t>
      </w:r>
      <w:r w:rsidRPr="0066445E">
        <w:rPr>
          <w:rFonts w:ascii="宋体" w:hAnsi="宋体" w:hint="eastAsia"/>
          <w:sz w:val="24"/>
        </w:rPr>
        <w:t>0,000.00万元（含本数），本次非公开发行股票数量不超过发行前公司总股本的30%，最终以中国证监会的核准为准。</w:t>
      </w:r>
    </w:p>
    <w:p w14:paraId="5141D4F4" w14:textId="77777777" w:rsidR="00721463" w:rsidRPr="0066445E" w:rsidRDefault="00721463" w:rsidP="00721463">
      <w:pPr>
        <w:autoSpaceDE w:val="0"/>
        <w:spacing w:beforeLines="50" w:before="156" w:afterLines="50" w:after="156" w:line="360" w:lineRule="auto"/>
        <w:ind w:firstLineChars="200" w:firstLine="480"/>
        <w:rPr>
          <w:rFonts w:ascii="宋体" w:hAnsi="宋体"/>
          <w:sz w:val="24"/>
        </w:rPr>
      </w:pPr>
      <w:r w:rsidRPr="0066445E">
        <w:rPr>
          <w:rFonts w:ascii="宋体" w:hAnsi="宋体"/>
          <w:sz w:val="24"/>
        </w:rPr>
        <w:t>2</w:t>
      </w:r>
      <w:r w:rsidRPr="0066445E">
        <w:rPr>
          <w:rFonts w:ascii="宋体" w:hAnsi="宋体" w:hint="eastAsia"/>
          <w:sz w:val="24"/>
        </w:rPr>
        <w:t>、本次发行的定价基准日系指甲方关于本次发行的董事会决议公告日。本次发行价格为定价基准日前20个交易日（不含定价基准日）公司股票交易均价（定价基准日前20个交易日股票交易均价=定价基准日前20个交易日股票交易总额÷定价基准日前20个交易日股票交易总量）的80%。若甲方股票在定价基准日至发行日期间发生</w:t>
      </w:r>
      <w:r w:rsidRPr="0066445E">
        <w:rPr>
          <w:rFonts w:ascii="宋体" w:hAnsi="宋体" w:cs="Arial" w:hint="eastAsia"/>
          <w:sz w:val="24"/>
        </w:rPr>
        <w:t>现金分红</w:t>
      </w:r>
      <w:r w:rsidRPr="0066445E">
        <w:rPr>
          <w:rFonts w:ascii="宋体" w:hAnsi="宋体" w:hint="eastAsia"/>
          <w:sz w:val="24"/>
        </w:rPr>
        <w:t>、送股、资本公积转增股本等除权除息事项，本次发行价格将作相应调整。</w:t>
      </w:r>
    </w:p>
    <w:p w14:paraId="6593651D" w14:textId="77777777" w:rsidR="00721463" w:rsidRPr="0066445E" w:rsidRDefault="00721463" w:rsidP="00721463">
      <w:pPr>
        <w:autoSpaceDE w:val="0"/>
        <w:spacing w:beforeLines="50" w:before="156" w:afterLines="50" w:after="156" w:line="360" w:lineRule="auto"/>
        <w:ind w:firstLineChars="200" w:firstLine="480"/>
        <w:rPr>
          <w:rFonts w:ascii="宋体" w:hAnsi="宋体"/>
          <w:sz w:val="24"/>
        </w:rPr>
      </w:pPr>
      <w:r w:rsidRPr="0066445E">
        <w:rPr>
          <w:rFonts w:ascii="宋体" w:hAnsi="宋体"/>
          <w:sz w:val="24"/>
        </w:rPr>
        <w:t>3</w:t>
      </w:r>
      <w:r w:rsidRPr="0066445E">
        <w:rPr>
          <w:rFonts w:ascii="宋体" w:hAnsi="宋体" w:hint="eastAsia"/>
          <w:sz w:val="24"/>
        </w:rPr>
        <w:t>、乙方同意按照本协议约定的价格以现金方式认购甲方本次发行的股票。乙方同意认购甲方本次实际发行的全部股份。</w:t>
      </w:r>
    </w:p>
    <w:p w14:paraId="629AE685" w14:textId="77777777" w:rsidR="00721463" w:rsidRPr="0066445E" w:rsidRDefault="00721463" w:rsidP="00721463">
      <w:pPr>
        <w:autoSpaceDE w:val="0"/>
        <w:spacing w:beforeLines="50" w:before="156" w:afterLines="50" w:after="156" w:line="360" w:lineRule="auto"/>
        <w:ind w:firstLineChars="200" w:firstLine="482"/>
        <w:rPr>
          <w:rFonts w:ascii="宋体" w:hAnsi="宋体"/>
          <w:b/>
          <w:bCs/>
          <w:kern w:val="0"/>
          <w:sz w:val="24"/>
        </w:rPr>
      </w:pPr>
      <w:r w:rsidRPr="0066445E">
        <w:rPr>
          <w:rFonts w:ascii="宋体" w:hAnsi="宋体" w:hint="eastAsia"/>
          <w:b/>
          <w:bCs/>
          <w:kern w:val="0"/>
          <w:sz w:val="24"/>
        </w:rPr>
        <w:t>（三）认购款交付、股票交付的时间和方式</w:t>
      </w:r>
    </w:p>
    <w:p w14:paraId="6B8A661D" w14:textId="77777777" w:rsidR="00721463" w:rsidRPr="0066445E" w:rsidRDefault="00721463" w:rsidP="00721463">
      <w:pPr>
        <w:widowControl/>
        <w:spacing w:beforeLines="50" w:before="156" w:afterLines="50" w:after="156" w:line="360" w:lineRule="auto"/>
        <w:ind w:firstLineChars="200" w:firstLine="480"/>
        <w:jc w:val="left"/>
        <w:rPr>
          <w:rFonts w:ascii="宋体" w:hAnsi="宋体" w:cs="Arial"/>
          <w:sz w:val="24"/>
        </w:rPr>
      </w:pPr>
      <w:r w:rsidRPr="0066445E">
        <w:rPr>
          <w:rFonts w:ascii="宋体" w:hAnsi="宋体" w:cs="Arial"/>
          <w:sz w:val="24"/>
        </w:rPr>
        <w:t>双方同意并确认，甲方根据中国证监会核准的本次发行的发行方案确定最终的认购金额，并以该等金额为准发出《缴款通知书》。</w:t>
      </w:r>
    </w:p>
    <w:p w14:paraId="377C52A8" w14:textId="77777777" w:rsidR="00721463" w:rsidRPr="0066445E" w:rsidRDefault="00721463" w:rsidP="00721463">
      <w:pPr>
        <w:spacing w:beforeLines="50" w:before="156" w:afterLines="50" w:after="156" w:line="360" w:lineRule="auto"/>
        <w:ind w:firstLineChars="200" w:firstLine="480"/>
        <w:rPr>
          <w:rFonts w:ascii="宋体" w:hAnsi="宋体" w:cs="Arial"/>
          <w:sz w:val="24"/>
        </w:rPr>
      </w:pPr>
      <w:r w:rsidRPr="0066445E">
        <w:rPr>
          <w:rFonts w:ascii="宋体" w:hAnsi="宋体" w:cs="Arial" w:hint="eastAsia"/>
          <w:sz w:val="24"/>
        </w:rPr>
        <w:t>乙方不可撤销地同意，在本次发行获得中国证监会核准且收到甲方和本次发行保荐机构（主承销商）发出的《缴款通知书》之日起</w:t>
      </w:r>
      <w:r w:rsidR="00A36CAC">
        <w:rPr>
          <w:rFonts w:ascii="宋体" w:hAnsi="宋体" w:cs="Arial" w:hint="eastAsia"/>
          <w:sz w:val="24"/>
        </w:rPr>
        <w:t>5</w:t>
      </w:r>
      <w:r w:rsidRPr="0066445E">
        <w:rPr>
          <w:rFonts w:ascii="宋体" w:hAnsi="宋体" w:cs="Arial" w:hint="eastAsia"/>
          <w:sz w:val="24"/>
        </w:rPr>
        <w:t>个工作日内，将全部认购对价以现金方式一次性划入保荐机构（主承销商）的指定账户，待会计师事务所进行验资完毕并且扣除相关费用后再行划入甲方的指定账户。</w:t>
      </w:r>
    </w:p>
    <w:p w14:paraId="377BD511" w14:textId="77777777" w:rsidR="00721463" w:rsidRPr="0066445E" w:rsidRDefault="00721463" w:rsidP="00721463">
      <w:pPr>
        <w:spacing w:beforeLines="50" w:before="156" w:afterLines="50" w:after="156" w:line="360" w:lineRule="auto"/>
        <w:ind w:firstLineChars="200" w:firstLine="480"/>
        <w:rPr>
          <w:rFonts w:ascii="宋体" w:hAnsi="宋体" w:cs="Arial"/>
          <w:sz w:val="24"/>
        </w:rPr>
      </w:pPr>
      <w:r w:rsidRPr="0066445E">
        <w:rPr>
          <w:rFonts w:ascii="宋体" w:hAnsi="宋体" w:cs="Arial" w:hint="eastAsia"/>
          <w:sz w:val="24"/>
        </w:rPr>
        <w:t>在乙方支付上述认购对价后，甲方应尽快将乙方认购的股票在证券登记结算机构办理股票登记手续。</w:t>
      </w:r>
    </w:p>
    <w:p w14:paraId="24A9C571" w14:textId="77777777" w:rsidR="00721463" w:rsidRPr="0066445E" w:rsidRDefault="00721463" w:rsidP="00721463">
      <w:pPr>
        <w:spacing w:beforeLines="50" w:before="156" w:afterLines="50" w:after="156" w:line="360" w:lineRule="auto"/>
        <w:ind w:firstLineChars="200" w:firstLine="480"/>
        <w:rPr>
          <w:rFonts w:ascii="宋体" w:hAnsi="宋体" w:cs="Arial"/>
          <w:sz w:val="24"/>
        </w:rPr>
      </w:pPr>
      <w:r w:rsidRPr="0066445E">
        <w:rPr>
          <w:rFonts w:ascii="宋体" w:hAnsi="宋体" w:cs="Arial" w:hint="eastAsia"/>
          <w:sz w:val="24"/>
        </w:rPr>
        <w:t>甲方完成前述股份发行、登记等手续后，乙方成为认购股票的合法持有人。</w:t>
      </w:r>
    </w:p>
    <w:p w14:paraId="200858D8" w14:textId="77777777" w:rsidR="00721463" w:rsidRPr="0066445E" w:rsidRDefault="00721463" w:rsidP="00721463">
      <w:pPr>
        <w:autoSpaceDE w:val="0"/>
        <w:spacing w:beforeLines="50" w:before="156" w:afterLines="50" w:after="156" w:line="360" w:lineRule="auto"/>
        <w:ind w:firstLineChars="200" w:firstLine="482"/>
        <w:rPr>
          <w:rFonts w:ascii="宋体" w:hAnsi="宋体"/>
          <w:b/>
          <w:bCs/>
          <w:kern w:val="0"/>
          <w:sz w:val="24"/>
        </w:rPr>
      </w:pPr>
      <w:r w:rsidRPr="0066445E">
        <w:rPr>
          <w:rFonts w:ascii="宋体" w:hAnsi="宋体" w:hint="eastAsia"/>
          <w:b/>
          <w:bCs/>
          <w:kern w:val="0"/>
          <w:sz w:val="24"/>
        </w:rPr>
        <w:t>（四）</w:t>
      </w:r>
      <w:r w:rsidRPr="0066445E">
        <w:rPr>
          <w:rFonts w:ascii="宋体" w:hAnsi="宋体"/>
          <w:b/>
          <w:bCs/>
          <w:kern w:val="0"/>
          <w:sz w:val="24"/>
        </w:rPr>
        <w:t>限售期</w:t>
      </w:r>
    </w:p>
    <w:p w14:paraId="7B45134F" w14:textId="77777777" w:rsidR="00721463" w:rsidRPr="0066445E" w:rsidRDefault="00721463" w:rsidP="00721463">
      <w:pPr>
        <w:autoSpaceDE w:val="0"/>
        <w:adjustRightInd w:val="0"/>
        <w:spacing w:beforeLines="50" w:before="156" w:afterLines="50" w:after="156" w:line="360" w:lineRule="auto"/>
        <w:ind w:firstLineChars="200" w:firstLine="480"/>
        <w:rPr>
          <w:rFonts w:ascii="宋体" w:hAnsi="宋体"/>
          <w:sz w:val="24"/>
        </w:rPr>
      </w:pPr>
      <w:r w:rsidRPr="0066445E">
        <w:rPr>
          <w:rFonts w:ascii="宋体" w:hAnsi="宋体"/>
          <w:sz w:val="24"/>
        </w:rPr>
        <w:t>1</w:t>
      </w:r>
      <w:r w:rsidRPr="0066445E">
        <w:rPr>
          <w:rFonts w:ascii="宋体" w:hAnsi="宋体" w:hint="eastAsia"/>
          <w:sz w:val="24"/>
        </w:rPr>
        <w:t>、乙方所认购的本次发行的股票自本次发行结束之日起</w:t>
      </w:r>
      <w:r w:rsidRPr="0066445E">
        <w:rPr>
          <w:rFonts w:ascii="宋体" w:hAnsi="宋体"/>
          <w:sz w:val="24"/>
        </w:rPr>
        <w:t>18</w:t>
      </w:r>
      <w:r w:rsidRPr="0066445E">
        <w:rPr>
          <w:rFonts w:ascii="宋体" w:hAnsi="宋体" w:hint="eastAsia"/>
          <w:sz w:val="24"/>
        </w:rPr>
        <w:t>个月内不得转让。若前述限售期与监管机构的最新监管意见或监管要求不相符，乙方同意根据监管</w:t>
      </w:r>
      <w:r w:rsidRPr="0066445E">
        <w:rPr>
          <w:rFonts w:ascii="宋体" w:hAnsi="宋体" w:hint="eastAsia"/>
          <w:sz w:val="24"/>
        </w:rPr>
        <w:lastRenderedPageBreak/>
        <w:t>机构的监管意见或监管要求对限售期进行相应调整。</w:t>
      </w:r>
    </w:p>
    <w:p w14:paraId="2402AA6C" w14:textId="77777777" w:rsidR="00721463" w:rsidRPr="0066445E" w:rsidRDefault="00721463" w:rsidP="00721463">
      <w:pPr>
        <w:autoSpaceDE w:val="0"/>
        <w:adjustRightInd w:val="0"/>
        <w:spacing w:beforeLines="50" w:before="156" w:afterLines="50" w:after="156" w:line="360" w:lineRule="auto"/>
        <w:ind w:firstLineChars="200" w:firstLine="480"/>
        <w:rPr>
          <w:rFonts w:ascii="宋体" w:hAnsi="宋体"/>
          <w:sz w:val="24"/>
        </w:rPr>
      </w:pPr>
      <w:r w:rsidRPr="0066445E">
        <w:rPr>
          <w:rFonts w:ascii="宋体" w:hAnsi="宋体"/>
          <w:sz w:val="24"/>
        </w:rPr>
        <w:t>2</w:t>
      </w:r>
      <w:r w:rsidRPr="0066445E">
        <w:rPr>
          <w:rFonts w:ascii="宋体" w:hAnsi="宋体" w:hint="eastAsia"/>
          <w:sz w:val="24"/>
        </w:rPr>
        <w:t>、本次发行结束后，乙方基于本次发行所取得的甲方股票因甲方分配股票股利、资本公积转增等情形所衍生取得的股票亦应遵守上述限售期安排。</w:t>
      </w:r>
    </w:p>
    <w:p w14:paraId="1550BA4B" w14:textId="77777777" w:rsidR="00721463" w:rsidRPr="0066445E" w:rsidRDefault="00721463" w:rsidP="00721463">
      <w:pPr>
        <w:autoSpaceDE w:val="0"/>
        <w:adjustRightInd w:val="0"/>
        <w:spacing w:beforeLines="50" w:before="156" w:afterLines="50" w:after="156" w:line="360" w:lineRule="auto"/>
        <w:ind w:firstLineChars="200" w:firstLine="480"/>
        <w:rPr>
          <w:rFonts w:ascii="宋体" w:hAnsi="宋体"/>
          <w:sz w:val="24"/>
        </w:rPr>
      </w:pPr>
      <w:r w:rsidRPr="0066445E">
        <w:rPr>
          <w:rFonts w:ascii="宋体" w:hAnsi="宋体"/>
          <w:sz w:val="24"/>
        </w:rPr>
        <w:t>3</w:t>
      </w:r>
      <w:r w:rsidRPr="0066445E">
        <w:rPr>
          <w:rFonts w:ascii="宋体" w:hAnsi="宋体" w:hint="eastAsia"/>
          <w:sz w:val="24"/>
        </w:rPr>
        <w:t>、乙方同意按照相关法律法规和中国证监会、上海证券交易所的相关规定就本次发行中所认购的股份出具相关锁定承诺，并办理相关股票锁定事宜。</w:t>
      </w:r>
    </w:p>
    <w:p w14:paraId="5507868B" w14:textId="77777777" w:rsidR="00721463" w:rsidRPr="0066445E" w:rsidRDefault="00721463" w:rsidP="00721463">
      <w:pPr>
        <w:autoSpaceDE w:val="0"/>
        <w:adjustRightInd w:val="0"/>
        <w:spacing w:beforeLines="50" w:before="156" w:afterLines="50" w:after="156" w:line="360" w:lineRule="auto"/>
        <w:ind w:firstLineChars="200" w:firstLine="480"/>
        <w:rPr>
          <w:rFonts w:ascii="宋体" w:hAnsi="宋体"/>
          <w:b/>
          <w:bCs/>
          <w:kern w:val="0"/>
          <w:sz w:val="24"/>
        </w:rPr>
      </w:pPr>
      <w:r w:rsidRPr="0066445E">
        <w:rPr>
          <w:rFonts w:ascii="宋体" w:hAnsi="宋体"/>
          <w:sz w:val="24"/>
        </w:rPr>
        <w:t>4</w:t>
      </w:r>
      <w:r w:rsidRPr="0066445E">
        <w:rPr>
          <w:rFonts w:ascii="宋体" w:hAnsi="宋体" w:hint="eastAsia"/>
          <w:sz w:val="24"/>
        </w:rPr>
        <w:t>、限售期结束后乙方认购的本次非公开发行的股票按中国证监会及上海证券交易所的有关规定执行。</w:t>
      </w:r>
    </w:p>
    <w:p w14:paraId="1CC15E49" w14:textId="77777777" w:rsidR="00721463" w:rsidRPr="0066445E" w:rsidRDefault="00721463" w:rsidP="00721463">
      <w:pPr>
        <w:autoSpaceDE w:val="0"/>
        <w:spacing w:beforeLines="50" w:before="156" w:afterLines="50" w:after="156" w:line="360" w:lineRule="auto"/>
        <w:ind w:firstLineChars="200" w:firstLine="482"/>
        <w:rPr>
          <w:rFonts w:ascii="宋体" w:hAnsi="宋体"/>
          <w:b/>
          <w:bCs/>
          <w:kern w:val="0"/>
          <w:sz w:val="24"/>
        </w:rPr>
      </w:pPr>
      <w:bookmarkStart w:id="6" w:name="_Toc20456"/>
      <w:bookmarkStart w:id="7" w:name="_Toc19151"/>
      <w:r w:rsidRPr="0066445E">
        <w:rPr>
          <w:rFonts w:ascii="宋体" w:hAnsi="宋体" w:hint="eastAsia"/>
          <w:b/>
          <w:bCs/>
          <w:kern w:val="0"/>
          <w:sz w:val="24"/>
        </w:rPr>
        <w:t>（五）合同的生效条件和生效时间</w:t>
      </w:r>
      <w:bookmarkEnd w:id="6"/>
      <w:bookmarkEnd w:id="7"/>
    </w:p>
    <w:p w14:paraId="414ADD8D" w14:textId="77777777" w:rsidR="00721463" w:rsidRPr="0066445E" w:rsidRDefault="00721463" w:rsidP="00721463">
      <w:pPr>
        <w:spacing w:beforeLines="50" w:before="156" w:afterLines="50" w:after="156" w:line="360" w:lineRule="auto"/>
        <w:ind w:firstLineChars="200" w:firstLine="480"/>
        <w:rPr>
          <w:rFonts w:ascii="宋体" w:hAnsi="宋体" w:cs="Arial"/>
          <w:sz w:val="24"/>
        </w:rPr>
      </w:pPr>
      <w:r w:rsidRPr="0066445E">
        <w:rPr>
          <w:rFonts w:ascii="宋体" w:hAnsi="宋体" w:cs="Arial" w:hint="eastAsia"/>
          <w:sz w:val="24"/>
        </w:rPr>
        <w:t>1、本合同自双方法定代表人或授权代表签字并加盖各自公章之日起成立，并在以下条件均获得满足之日起生效：</w:t>
      </w:r>
    </w:p>
    <w:p w14:paraId="70224B8D" w14:textId="77777777" w:rsidR="00721463" w:rsidRPr="0066445E" w:rsidRDefault="00721463" w:rsidP="00721463">
      <w:pPr>
        <w:spacing w:beforeLines="50" w:before="156" w:afterLines="50" w:after="156" w:line="360" w:lineRule="auto"/>
        <w:ind w:firstLineChars="200" w:firstLine="480"/>
        <w:rPr>
          <w:rFonts w:ascii="宋体" w:hAnsi="宋体" w:cs="Arial"/>
          <w:sz w:val="24"/>
        </w:rPr>
      </w:pPr>
      <w:r w:rsidRPr="0066445E">
        <w:rPr>
          <w:rFonts w:ascii="宋体" w:hAnsi="宋体" w:cs="Arial" w:hint="eastAsia"/>
          <w:sz w:val="24"/>
        </w:rPr>
        <w:t>（1）甲方董事会及股东大会审议通过本次发行的具体方案和相关事宜；</w:t>
      </w:r>
    </w:p>
    <w:p w14:paraId="6EB95E8D" w14:textId="77777777" w:rsidR="00721463" w:rsidRPr="0066445E" w:rsidRDefault="00721463" w:rsidP="00721463">
      <w:pPr>
        <w:spacing w:beforeLines="50" w:before="156" w:afterLines="50" w:after="156" w:line="360" w:lineRule="auto"/>
        <w:ind w:firstLineChars="200" w:firstLine="480"/>
        <w:rPr>
          <w:rFonts w:ascii="宋体" w:hAnsi="宋体" w:cs="Arial"/>
          <w:sz w:val="24"/>
        </w:rPr>
      </w:pPr>
      <w:r w:rsidRPr="0066445E">
        <w:rPr>
          <w:rFonts w:ascii="宋体" w:hAnsi="宋体" w:cs="Arial" w:hint="eastAsia"/>
          <w:sz w:val="24"/>
        </w:rPr>
        <w:t>（2）乙方董事会审议通过其认购本次非公开发行的股票；</w:t>
      </w:r>
    </w:p>
    <w:p w14:paraId="586D2AA7" w14:textId="77777777" w:rsidR="00721463" w:rsidRPr="0066445E" w:rsidRDefault="00721463" w:rsidP="00721463">
      <w:pPr>
        <w:spacing w:beforeLines="50" w:before="156" w:afterLines="50" w:after="156" w:line="360" w:lineRule="auto"/>
        <w:ind w:firstLineChars="200" w:firstLine="480"/>
        <w:rPr>
          <w:rFonts w:ascii="宋体" w:hAnsi="宋体" w:cs="Arial"/>
          <w:sz w:val="24"/>
        </w:rPr>
      </w:pPr>
      <w:r w:rsidRPr="0066445E">
        <w:rPr>
          <w:rFonts w:ascii="宋体" w:hAnsi="宋体" w:hint="eastAsia"/>
          <w:kern w:val="0"/>
          <w:sz w:val="24"/>
        </w:rPr>
        <w:t>（3）</w:t>
      </w:r>
      <w:r w:rsidRPr="0066445E">
        <w:rPr>
          <w:rFonts w:ascii="宋体" w:hAnsi="宋体" w:cs="Arial" w:hint="eastAsia"/>
          <w:sz w:val="24"/>
        </w:rPr>
        <w:t>甲方本次发行获得中国证监会的核准。</w:t>
      </w:r>
    </w:p>
    <w:p w14:paraId="6F0A2401" w14:textId="77777777" w:rsidR="00721463" w:rsidRPr="0066445E" w:rsidRDefault="00721463" w:rsidP="00721463">
      <w:pPr>
        <w:spacing w:beforeLines="50" w:before="156" w:afterLines="50" w:after="156" w:line="360" w:lineRule="auto"/>
        <w:ind w:firstLineChars="200" w:firstLine="480"/>
        <w:rPr>
          <w:rFonts w:ascii="宋体" w:hAnsi="宋体" w:cs="Arial"/>
          <w:sz w:val="24"/>
        </w:rPr>
      </w:pPr>
      <w:r w:rsidRPr="0066445E">
        <w:rPr>
          <w:rFonts w:ascii="宋体" w:hAnsi="宋体" w:cs="Arial" w:hint="eastAsia"/>
          <w:sz w:val="24"/>
        </w:rPr>
        <w:t>2、在本合同成立后，双方均应积极努力，为本合同的生效创造条件，任何一方违反本合同的规定并造成对方损失的，均应承担赔偿责任。非因双方的原因致使本合同不能生效的，双方均不需要承担责任。</w:t>
      </w:r>
    </w:p>
    <w:p w14:paraId="7314244F" w14:textId="77777777" w:rsidR="00721463" w:rsidRPr="0066445E" w:rsidRDefault="00721463" w:rsidP="00721463">
      <w:pPr>
        <w:autoSpaceDE w:val="0"/>
        <w:spacing w:beforeLines="50" w:before="156" w:afterLines="50" w:after="156" w:line="360" w:lineRule="auto"/>
        <w:ind w:firstLineChars="200" w:firstLine="482"/>
        <w:rPr>
          <w:rFonts w:ascii="宋体" w:hAnsi="宋体"/>
          <w:b/>
          <w:bCs/>
          <w:kern w:val="0"/>
          <w:sz w:val="24"/>
        </w:rPr>
      </w:pPr>
      <w:bookmarkStart w:id="8" w:name="_Toc32039"/>
      <w:bookmarkStart w:id="9" w:name="_Toc17267"/>
      <w:r w:rsidRPr="0066445E">
        <w:rPr>
          <w:rFonts w:ascii="宋体" w:hAnsi="宋体" w:hint="eastAsia"/>
          <w:b/>
          <w:bCs/>
          <w:kern w:val="0"/>
          <w:sz w:val="24"/>
        </w:rPr>
        <w:t>（六）违约责任条款</w:t>
      </w:r>
      <w:bookmarkEnd w:id="8"/>
      <w:bookmarkEnd w:id="9"/>
    </w:p>
    <w:p w14:paraId="66C1E4E8" w14:textId="77777777" w:rsidR="00721463" w:rsidRPr="0066445E" w:rsidRDefault="00721463" w:rsidP="00721463">
      <w:pPr>
        <w:spacing w:beforeLines="50" w:before="156" w:afterLines="50" w:after="156" w:line="360" w:lineRule="auto"/>
        <w:ind w:firstLineChars="200" w:firstLine="480"/>
        <w:rPr>
          <w:rFonts w:ascii="宋体" w:hAnsi="宋体" w:cs="Arial"/>
          <w:sz w:val="24"/>
        </w:rPr>
      </w:pPr>
      <w:r w:rsidRPr="0066445E">
        <w:rPr>
          <w:rFonts w:ascii="宋体" w:hAnsi="宋体" w:cs="Arial" w:hint="eastAsia"/>
          <w:sz w:val="24"/>
        </w:rPr>
        <w:t>1、如果一方违约而致使本协议不能履行或不能完全履行时，则由此导致的损失由违约方承担；守约方有权要求违约方继续履行义务，并及时采取补救措施以保证认购协议的继续履行，同时违约方应当赔偿守约方前述所发生的损失。</w:t>
      </w:r>
    </w:p>
    <w:p w14:paraId="37777C03" w14:textId="77777777" w:rsidR="00721463" w:rsidRPr="0066445E" w:rsidRDefault="00721463" w:rsidP="00721463">
      <w:pPr>
        <w:spacing w:beforeLines="50" w:before="156" w:afterLines="50" w:after="156" w:line="360" w:lineRule="auto"/>
        <w:ind w:firstLineChars="200" w:firstLine="480"/>
        <w:rPr>
          <w:rFonts w:ascii="宋体" w:hAnsi="宋体" w:cs="Arial"/>
          <w:sz w:val="24"/>
        </w:rPr>
      </w:pPr>
      <w:r w:rsidRPr="0066445E">
        <w:rPr>
          <w:rFonts w:ascii="宋体" w:hAnsi="宋体" w:cs="Arial" w:hint="eastAsia"/>
          <w:sz w:val="24"/>
        </w:rPr>
        <w:t>2、下列情形不视为任何一方违约：</w:t>
      </w:r>
    </w:p>
    <w:p w14:paraId="7DDD4FDC" w14:textId="77777777" w:rsidR="00721463" w:rsidRPr="0066445E" w:rsidRDefault="00721463" w:rsidP="00721463">
      <w:pPr>
        <w:spacing w:beforeLines="50" w:before="156" w:afterLines="50" w:after="156" w:line="360" w:lineRule="auto"/>
        <w:ind w:firstLineChars="200" w:firstLine="480"/>
        <w:rPr>
          <w:rFonts w:ascii="宋体" w:hAnsi="宋体" w:cs="Arial"/>
          <w:sz w:val="24"/>
        </w:rPr>
      </w:pPr>
      <w:r w:rsidRPr="0066445E">
        <w:rPr>
          <w:rFonts w:ascii="宋体" w:hAnsi="宋体" w:cs="Arial" w:hint="eastAsia"/>
          <w:sz w:val="24"/>
        </w:rPr>
        <w:t>（1）本次发行未获得甲方股东大会通过；</w:t>
      </w:r>
    </w:p>
    <w:p w14:paraId="2E4DA3C8" w14:textId="77777777" w:rsidR="00721463" w:rsidRPr="0066445E" w:rsidRDefault="00721463" w:rsidP="00721463">
      <w:pPr>
        <w:spacing w:beforeLines="50" w:before="156" w:afterLines="50" w:after="156" w:line="360" w:lineRule="auto"/>
        <w:ind w:firstLineChars="200" w:firstLine="480"/>
        <w:rPr>
          <w:rFonts w:ascii="宋体" w:hAnsi="宋体"/>
          <w:sz w:val="24"/>
        </w:rPr>
      </w:pPr>
      <w:r w:rsidRPr="0066445E">
        <w:rPr>
          <w:rFonts w:ascii="宋体" w:hAnsi="宋体" w:hint="eastAsia"/>
          <w:sz w:val="24"/>
        </w:rPr>
        <w:t>（2）乙方董事会未审议通过其认购本次非公开发行的股票；</w:t>
      </w:r>
    </w:p>
    <w:p w14:paraId="7391090B" w14:textId="77777777" w:rsidR="00721463" w:rsidRPr="0066445E" w:rsidRDefault="00721463" w:rsidP="00721463">
      <w:pPr>
        <w:spacing w:beforeLines="50" w:before="156" w:afterLines="50" w:after="156" w:line="360" w:lineRule="auto"/>
        <w:ind w:firstLineChars="200" w:firstLine="480"/>
        <w:rPr>
          <w:rFonts w:ascii="宋体" w:hAnsi="宋体" w:cs="Arial"/>
          <w:sz w:val="24"/>
        </w:rPr>
      </w:pPr>
      <w:r w:rsidRPr="0066445E">
        <w:rPr>
          <w:rFonts w:ascii="宋体" w:hAnsi="宋体" w:hint="eastAsia"/>
          <w:sz w:val="24"/>
        </w:rPr>
        <w:t>（3）</w:t>
      </w:r>
      <w:r w:rsidRPr="0066445E">
        <w:rPr>
          <w:rFonts w:ascii="宋体" w:hAnsi="宋体" w:cs="Arial" w:hint="eastAsia"/>
          <w:sz w:val="24"/>
        </w:rPr>
        <w:t>本次发行未获得中国证监会核准；</w:t>
      </w:r>
    </w:p>
    <w:p w14:paraId="1E14DF96" w14:textId="77777777" w:rsidR="00721463" w:rsidRPr="0066445E" w:rsidRDefault="00721463" w:rsidP="00721463">
      <w:pPr>
        <w:spacing w:beforeLines="50" w:before="156" w:afterLines="50" w:after="156" w:line="360" w:lineRule="auto"/>
        <w:ind w:firstLineChars="200" w:firstLine="480"/>
        <w:rPr>
          <w:rFonts w:ascii="宋体" w:hAnsi="宋体" w:cs="Arial"/>
          <w:sz w:val="24"/>
        </w:rPr>
      </w:pPr>
      <w:r w:rsidRPr="0066445E">
        <w:rPr>
          <w:rFonts w:ascii="宋体" w:hAnsi="宋体" w:cs="Arial" w:hint="eastAsia"/>
          <w:sz w:val="24"/>
        </w:rPr>
        <w:lastRenderedPageBreak/>
        <w:t>（</w:t>
      </w:r>
      <w:r w:rsidRPr="0066445E">
        <w:rPr>
          <w:rFonts w:ascii="宋体" w:hAnsi="宋体" w:cs="Arial"/>
          <w:sz w:val="24"/>
        </w:rPr>
        <w:t>4</w:t>
      </w:r>
      <w:r w:rsidRPr="0066445E">
        <w:rPr>
          <w:rFonts w:ascii="宋体" w:hAnsi="宋体" w:cs="Arial" w:hint="eastAsia"/>
          <w:sz w:val="24"/>
        </w:rPr>
        <w:t>）因不可抗力等因素导致本协议无法履行。</w:t>
      </w:r>
    </w:p>
    <w:p w14:paraId="21D2493F" w14:textId="77777777" w:rsidR="00721463" w:rsidRPr="0066445E" w:rsidRDefault="00721463" w:rsidP="00721463">
      <w:pPr>
        <w:pStyle w:val="2"/>
        <w:autoSpaceDE w:val="0"/>
        <w:spacing w:beforeLines="50" w:before="156" w:afterLines="50" w:after="156" w:line="360" w:lineRule="auto"/>
        <w:rPr>
          <w:rFonts w:ascii="宋体" w:eastAsia="宋体" w:hAnsi="宋体"/>
          <w:szCs w:val="28"/>
        </w:rPr>
      </w:pPr>
      <w:r w:rsidRPr="0066445E">
        <w:rPr>
          <w:rFonts w:ascii="宋体" w:eastAsia="宋体" w:hAnsi="宋体" w:hint="eastAsia"/>
          <w:szCs w:val="28"/>
        </w:rPr>
        <w:t xml:space="preserve">二、备查文件 </w:t>
      </w:r>
    </w:p>
    <w:p w14:paraId="6AE61848" w14:textId="3A216FCE" w:rsidR="00721463" w:rsidRPr="0066445E" w:rsidRDefault="00721463" w:rsidP="00721463">
      <w:pPr>
        <w:spacing w:beforeLines="50" w:before="156" w:afterLines="50" w:after="156" w:line="360" w:lineRule="auto"/>
        <w:ind w:firstLineChars="200" w:firstLine="480"/>
        <w:rPr>
          <w:rFonts w:ascii="宋体" w:hAnsi="宋体" w:cs="Arial"/>
          <w:sz w:val="24"/>
        </w:rPr>
      </w:pPr>
      <w:r w:rsidRPr="0066445E">
        <w:rPr>
          <w:rFonts w:ascii="宋体" w:hAnsi="宋体" w:cs="Arial" w:hint="eastAsia"/>
          <w:sz w:val="24"/>
        </w:rPr>
        <w:t>1、</w:t>
      </w:r>
      <w:r w:rsidR="00D83DD2">
        <w:rPr>
          <w:rFonts w:ascii="宋体" w:hAnsi="宋体" w:cs="Arial" w:hint="eastAsia"/>
          <w:sz w:val="24"/>
        </w:rPr>
        <w:t>安徽省交通建设股份有限公司</w:t>
      </w:r>
      <w:r w:rsidRPr="0066445E">
        <w:rPr>
          <w:rFonts w:ascii="宋体" w:hAnsi="宋体" w:cs="Arial" w:hint="eastAsia"/>
          <w:sz w:val="24"/>
        </w:rPr>
        <w:t>与</w:t>
      </w:r>
      <w:r w:rsidRPr="0066445E">
        <w:rPr>
          <w:rFonts w:ascii="宋体" w:hAnsi="宋体" w:cs="宋体" w:hint="eastAsia"/>
          <w:color w:val="000000"/>
          <w:kern w:val="0"/>
          <w:sz w:val="24"/>
          <w:lang w:bidi="ar"/>
        </w:rPr>
        <w:t>祥源控股</w:t>
      </w:r>
      <w:r w:rsidR="00B06E58">
        <w:rPr>
          <w:rFonts w:ascii="宋体" w:hAnsi="宋体" w:cs="宋体" w:hint="eastAsia"/>
          <w:color w:val="000000"/>
          <w:kern w:val="0"/>
          <w:sz w:val="24"/>
          <w:lang w:bidi="ar"/>
        </w:rPr>
        <w:t>集团有限责任公司</w:t>
      </w:r>
      <w:r w:rsidRPr="0066445E">
        <w:rPr>
          <w:rFonts w:ascii="宋体" w:hAnsi="宋体" w:cs="宋体" w:hint="eastAsia"/>
          <w:color w:val="000000"/>
          <w:kern w:val="0"/>
          <w:sz w:val="24"/>
          <w:lang w:bidi="ar"/>
        </w:rPr>
        <w:t>签订的《附条件生效的非公开发行股票认购协议》</w:t>
      </w:r>
      <w:r w:rsidRPr="0066445E">
        <w:rPr>
          <w:rFonts w:ascii="宋体" w:hAnsi="宋体" w:cs="Arial" w:hint="eastAsia"/>
          <w:sz w:val="24"/>
        </w:rPr>
        <w:t xml:space="preserve">。 </w:t>
      </w:r>
    </w:p>
    <w:p w14:paraId="3A72DA94" w14:textId="77777777" w:rsidR="001774DC" w:rsidRDefault="001774DC" w:rsidP="00721463">
      <w:pPr>
        <w:spacing w:beforeLines="50" w:before="156" w:afterLines="50" w:after="156" w:line="360" w:lineRule="auto"/>
        <w:ind w:firstLineChars="200" w:firstLine="480"/>
        <w:rPr>
          <w:rFonts w:ascii="宋体" w:hAnsi="宋体" w:cs="Arial"/>
          <w:sz w:val="24"/>
        </w:rPr>
      </w:pPr>
    </w:p>
    <w:p w14:paraId="183E8283" w14:textId="34DB5566" w:rsidR="00721463" w:rsidRPr="0066445E" w:rsidRDefault="00721463" w:rsidP="00721463">
      <w:pPr>
        <w:spacing w:beforeLines="50" w:before="156" w:afterLines="50" w:after="156" w:line="360" w:lineRule="auto"/>
        <w:ind w:firstLineChars="200" w:firstLine="480"/>
        <w:rPr>
          <w:rFonts w:ascii="宋体" w:hAnsi="宋体" w:cs="Arial"/>
          <w:sz w:val="24"/>
        </w:rPr>
      </w:pPr>
      <w:r w:rsidRPr="0066445E">
        <w:rPr>
          <w:rFonts w:ascii="宋体" w:hAnsi="宋体" w:cs="Arial" w:hint="eastAsia"/>
          <w:sz w:val="24"/>
        </w:rPr>
        <w:t>特此公告</w:t>
      </w:r>
      <w:r w:rsidR="00744456">
        <w:rPr>
          <w:rFonts w:ascii="宋体" w:hAnsi="宋体" w:cs="Arial" w:hint="eastAsia"/>
          <w:sz w:val="24"/>
        </w:rPr>
        <w:t>。</w:t>
      </w:r>
    </w:p>
    <w:p w14:paraId="312194E9" w14:textId="77777777" w:rsidR="00721463" w:rsidRPr="0066445E" w:rsidRDefault="00721463" w:rsidP="00721463">
      <w:pPr>
        <w:spacing w:beforeLines="50" w:before="156" w:afterLines="50" w:after="156" w:line="360" w:lineRule="auto"/>
        <w:ind w:firstLineChars="200" w:firstLine="480"/>
        <w:jc w:val="right"/>
        <w:rPr>
          <w:rFonts w:ascii="宋体" w:hAnsi="宋体"/>
          <w:color w:val="000000"/>
          <w:sz w:val="24"/>
        </w:rPr>
      </w:pPr>
    </w:p>
    <w:p w14:paraId="5BF0B1B1" w14:textId="24701B44" w:rsidR="00721463" w:rsidRPr="0066445E" w:rsidRDefault="00721463" w:rsidP="001774DC">
      <w:pPr>
        <w:spacing w:beforeLines="50" w:before="156" w:afterLines="50" w:after="156" w:line="360" w:lineRule="auto"/>
        <w:ind w:firstLineChars="200" w:firstLine="480"/>
        <w:jc w:val="right"/>
        <w:rPr>
          <w:rFonts w:ascii="宋体" w:hAnsi="宋体"/>
          <w:color w:val="000000"/>
          <w:sz w:val="24"/>
        </w:rPr>
      </w:pPr>
      <w:r w:rsidRPr="0066445E">
        <w:rPr>
          <w:rFonts w:ascii="宋体" w:hAnsi="宋体" w:hint="eastAsia"/>
          <w:color w:val="000000"/>
          <w:sz w:val="24"/>
        </w:rPr>
        <w:t>安徽省交通建设股份有限公司</w:t>
      </w:r>
      <w:r w:rsidR="001774DC">
        <w:rPr>
          <w:rFonts w:ascii="宋体" w:hAnsi="宋体" w:hint="eastAsia"/>
          <w:color w:val="000000"/>
          <w:sz w:val="24"/>
        </w:rPr>
        <w:t>董事会</w:t>
      </w:r>
    </w:p>
    <w:p w14:paraId="3BDDBED3" w14:textId="11AEFD8D" w:rsidR="00721463" w:rsidRPr="0066445E" w:rsidRDefault="001774DC" w:rsidP="00721463">
      <w:pPr>
        <w:spacing w:beforeLines="50" w:before="156" w:afterLines="50" w:after="156" w:line="360" w:lineRule="auto"/>
        <w:ind w:firstLineChars="200" w:firstLine="480"/>
        <w:jc w:val="right"/>
        <w:rPr>
          <w:rFonts w:ascii="宋体" w:hAnsi="宋体"/>
          <w:sz w:val="24"/>
        </w:rPr>
      </w:pPr>
      <w:r>
        <w:rPr>
          <w:rFonts w:ascii="宋体" w:hAnsi="宋体"/>
          <w:sz w:val="24"/>
        </w:rPr>
        <w:t>2022</w:t>
      </w:r>
      <w:r w:rsidR="00721463" w:rsidRPr="0066445E">
        <w:rPr>
          <w:rFonts w:ascii="宋体" w:hAnsi="宋体" w:hint="eastAsia"/>
          <w:sz w:val="24"/>
        </w:rPr>
        <w:t>年</w:t>
      </w:r>
      <w:r>
        <w:rPr>
          <w:rFonts w:ascii="宋体" w:hAnsi="宋体" w:hint="eastAsia"/>
          <w:sz w:val="24"/>
        </w:rPr>
        <w:t>1</w:t>
      </w:r>
      <w:r>
        <w:rPr>
          <w:rFonts w:ascii="宋体" w:hAnsi="宋体"/>
          <w:sz w:val="24"/>
        </w:rPr>
        <w:t>0</w:t>
      </w:r>
      <w:r w:rsidR="00721463" w:rsidRPr="0066445E">
        <w:rPr>
          <w:rFonts w:ascii="宋体" w:hAnsi="宋体" w:hint="eastAsia"/>
          <w:sz w:val="24"/>
        </w:rPr>
        <w:t>月</w:t>
      </w:r>
      <w:r>
        <w:rPr>
          <w:rFonts w:ascii="宋体" w:hAnsi="宋体" w:hint="eastAsia"/>
          <w:sz w:val="24"/>
        </w:rPr>
        <w:t>1</w:t>
      </w:r>
      <w:r>
        <w:rPr>
          <w:rFonts w:ascii="宋体" w:hAnsi="宋体"/>
          <w:sz w:val="24"/>
        </w:rPr>
        <w:t>2</w:t>
      </w:r>
      <w:r w:rsidR="00721463" w:rsidRPr="0066445E">
        <w:rPr>
          <w:rFonts w:ascii="宋体" w:hAnsi="宋体" w:hint="eastAsia"/>
          <w:sz w:val="24"/>
        </w:rPr>
        <w:t>日</w:t>
      </w:r>
    </w:p>
    <w:p w14:paraId="44EE713B" w14:textId="77777777" w:rsidR="00EE4C31" w:rsidRPr="00721463" w:rsidRDefault="00EE4C31"/>
    <w:sectPr w:rsidR="00EE4C31" w:rsidRPr="0072146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2D404" w14:textId="77777777" w:rsidR="002776FB" w:rsidRDefault="002776FB" w:rsidP="00721463">
      <w:r>
        <w:separator/>
      </w:r>
    </w:p>
  </w:endnote>
  <w:endnote w:type="continuationSeparator" w:id="0">
    <w:p w14:paraId="11B46E22" w14:textId="77777777" w:rsidR="002776FB" w:rsidRDefault="002776FB" w:rsidP="0072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255488"/>
      <w:docPartObj>
        <w:docPartGallery w:val="Page Numbers (Bottom of Page)"/>
        <w:docPartUnique/>
      </w:docPartObj>
    </w:sdtPr>
    <w:sdtContent>
      <w:p w14:paraId="6EA840CE" w14:textId="77777777" w:rsidR="00721463" w:rsidRDefault="00721463" w:rsidP="00721463">
        <w:pPr>
          <w:pStyle w:val="a5"/>
          <w:jc w:val="center"/>
        </w:pPr>
        <w:r>
          <w:fldChar w:fldCharType="begin"/>
        </w:r>
        <w:r>
          <w:instrText>PAGE   \* MERGEFORMAT</w:instrText>
        </w:r>
        <w:r>
          <w:fldChar w:fldCharType="separate"/>
        </w:r>
        <w:r w:rsidR="008F624A" w:rsidRPr="008F624A">
          <w:rPr>
            <w:noProof/>
            <w:lang w:val="zh-CN"/>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8049F" w14:textId="77777777" w:rsidR="002776FB" w:rsidRDefault="002776FB" w:rsidP="00721463">
      <w:r>
        <w:separator/>
      </w:r>
    </w:p>
  </w:footnote>
  <w:footnote w:type="continuationSeparator" w:id="0">
    <w:p w14:paraId="0AC9A25D" w14:textId="77777777" w:rsidR="002776FB" w:rsidRDefault="002776FB" w:rsidP="00721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463"/>
    <w:rsid w:val="00010F94"/>
    <w:rsid w:val="001774DC"/>
    <w:rsid w:val="002702D5"/>
    <w:rsid w:val="002776FB"/>
    <w:rsid w:val="002B30BF"/>
    <w:rsid w:val="00315437"/>
    <w:rsid w:val="005A082E"/>
    <w:rsid w:val="00721463"/>
    <w:rsid w:val="00724E91"/>
    <w:rsid w:val="00744456"/>
    <w:rsid w:val="00806B54"/>
    <w:rsid w:val="00836F3D"/>
    <w:rsid w:val="008878B0"/>
    <w:rsid w:val="008F624A"/>
    <w:rsid w:val="00995F37"/>
    <w:rsid w:val="009E5413"/>
    <w:rsid w:val="00A36CAC"/>
    <w:rsid w:val="00A94A32"/>
    <w:rsid w:val="00AE5B66"/>
    <w:rsid w:val="00B06E58"/>
    <w:rsid w:val="00B36683"/>
    <w:rsid w:val="00D83DD2"/>
    <w:rsid w:val="00DC77AF"/>
    <w:rsid w:val="00E01099"/>
    <w:rsid w:val="00EE4C31"/>
    <w:rsid w:val="00F437EF"/>
    <w:rsid w:val="00F5255A"/>
    <w:rsid w:val="00FA1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A9F79"/>
  <w15:docId w15:val="{1288FB0B-38B2-42F6-BED1-8D51EB816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463"/>
    <w:pPr>
      <w:widowControl w:val="0"/>
      <w:jc w:val="both"/>
    </w:pPr>
    <w:rPr>
      <w:rFonts w:ascii="Times New Roman" w:eastAsia="宋体" w:hAnsi="Times New Roman" w:cs="Times New Roman"/>
      <w:szCs w:val="24"/>
    </w:rPr>
  </w:style>
  <w:style w:type="paragraph" w:styleId="2">
    <w:name w:val="heading 2"/>
    <w:basedOn w:val="a"/>
    <w:next w:val="a"/>
    <w:link w:val="20"/>
    <w:qFormat/>
    <w:rsid w:val="00721463"/>
    <w:pPr>
      <w:keepNext/>
      <w:keepLines/>
      <w:spacing w:before="260" w:after="260"/>
      <w:outlineLvl w:val="1"/>
    </w:pPr>
    <w:rPr>
      <w:rFonts w:ascii="Arial" w:eastAsia="黑体"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721463"/>
    <w:rPr>
      <w:rFonts w:ascii="Arial" w:eastAsia="黑体" w:hAnsi="Arial" w:cs="Times New Roman"/>
      <w:b/>
      <w:bCs/>
      <w:sz w:val="28"/>
      <w:szCs w:val="32"/>
    </w:rPr>
  </w:style>
  <w:style w:type="paragraph" w:styleId="a3">
    <w:name w:val="header"/>
    <w:basedOn w:val="a"/>
    <w:link w:val="a4"/>
    <w:uiPriority w:val="99"/>
    <w:unhideWhenUsed/>
    <w:rsid w:val="0072146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21463"/>
    <w:rPr>
      <w:rFonts w:ascii="Times New Roman" w:eastAsia="宋体" w:hAnsi="Times New Roman" w:cs="Times New Roman"/>
      <w:sz w:val="18"/>
      <w:szCs w:val="18"/>
    </w:rPr>
  </w:style>
  <w:style w:type="paragraph" w:styleId="a5">
    <w:name w:val="footer"/>
    <w:basedOn w:val="a"/>
    <w:link w:val="a6"/>
    <w:uiPriority w:val="99"/>
    <w:unhideWhenUsed/>
    <w:rsid w:val="00721463"/>
    <w:pPr>
      <w:tabs>
        <w:tab w:val="center" w:pos="4153"/>
        <w:tab w:val="right" w:pos="8306"/>
      </w:tabs>
      <w:snapToGrid w:val="0"/>
      <w:jc w:val="left"/>
    </w:pPr>
    <w:rPr>
      <w:sz w:val="18"/>
      <w:szCs w:val="18"/>
    </w:rPr>
  </w:style>
  <w:style w:type="character" w:customStyle="1" w:styleId="a6">
    <w:name w:val="页脚 字符"/>
    <w:basedOn w:val="a0"/>
    <w:link w:val="a5"/>
    <w:uiPriority w:val="99"/>
    <w:rsid w:val="00721463"/>
    <w:rPr>
      <w:rFonts w:ascii="Times New Roman" w:eastAsia="宋体" w:hAnsi="Times New Roman" w:cs="Times New Roman"/>
      <w:sz w:val="18"/>
      <w:szCs w:val="18"/>
    </w:rPr>
  </w:style>
  <w:style w:type="paragraph" w:styleId="a7">
    <w:name w:val="Revision"/>
    <w:hidden/>
    <w:uiPriority w:val="99"/>
    <w:semiHidden/>
    <w:rsid w:val="00806B54"/>
    <w:rPr>
      <w:rFonts w:ascii="Times New Roman" w:eastAsia="宋体" w:hAnsi="Times New Roman" w:cs="Times New Roman"/>
      <w:szCs w:val="24"/>
    </w:rPr>
  </w:style>
  <w:style w:type="table" w:styleId="a8">
    <w:name w:val="Table Grid"/>
    <w:basedOn w:val="a1"/>
    <w:uiPriority w:val="39"/>
    <w:qFormat/>
    <w:rsid w:val="002702D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02D5"/>
    <w:pPr>
      <w:widowControl w:val="0"/>
      <w:autoSpaceDE w:val="0"/>
      <w:autoSpaceDN w:val="0"/>
      <w:adjustRightInd w:val="0"/>
    </w:pPr>
    <w:rPr>
      <w:rFonts w:ascii="宋体" w:eastAsia="宋体" w:cs="宋体"/>
      <w:color w:val="000000"/>
      <w:kern w:val="0"/>
      <w:sz w:val="24"/>
      <w:szCs w:val="24"/>
    </w:rPr>
  </w:style>
  <w:style w:type="character" w:styleId="a9">
    <w:name w:val="annotation reference"/>
    <w:basedOn w:val="a0"/>
    <w:uiPriority w:val="99"/>
    <w:semiHidden/>
    <w:unhideWhenUsed/>
    <w:rsid w:val="00DC77AF"/>
    <w:rPr>
      <w:sz w:val="21"/>
      <w:szCs w:val="21"/>
    </w:rPr>
  </w:style>
  <w:style w:type="paragraph" w:styleId="aa">
    <w:name w:val="annotation text"/>
    <w:basedOn w:val="a"/>
    <w:link w:val="ab"/>
    <w:uiPriority w:val="99"/>
    <w:semiHidden/>
    <w:unhideWhenUsed/>
    <w:rsid w:val="00DC77AF"/>
    <w:pPr>
      <w:jc w:val="left"/>
    </w:pPr>
  </w:style>
  <w:style w:type="character" w:customStyle="1" w:styleId="ab">
    <w:name w:val="批注文字 字符"/>
    <w:basedOn w:val="a0"/>
    <w:link w:val="aa"/>
    <w:uiPriority w:val="99"/>
    <w:semiHidden/>
    <w:rsid w:val="00DC77AF"/>
    <w:rPr>
      <w:rFonts w:ascii="Times New Roman" w:eastAsia="宋体" w:hAnsi="Times New Roman" w:cs="Times New Roman"/>
      <w:szCs w:val="24"/>
    </w:rPr>
  </w:style>
  <w:style w:type="paragraph" w:styleId="ac">
    <w:name w:val="annotation subject"/>
    <w:basedOn w:val="aa"/>
    <w:next w:val="aa"/>
    <w:link w:val="ad"/>
    <w:uiPriority w:val="99"/>
    <w:semiHidden/>
    <w:unhideWhenUsed/>
    <w:rsid w:val="00DC77AF"/>
    <w:rPr>
      <w:b/>
      <w:bCs/>
    </w:rPr>
  </w:style>
  <w:style w:type="character" w:customStyle="1" w:styleId="ad">
    <w:name w:val="批注主题 字符"/>
    <w:basedOn w:val="ab"/>
    <w:link w:val="ac"/>
    <w:uiPriority w:val="99"/>
    <w:semiHidden/>
    <w:rsid w:val="00DC77AF"/>
    <w:rPr>
      <w:rFonts w:ascii="Times New Roman" w:eastAsia="宋体" w:hAnsi="Times New Roman" w:cs="Times New Roman"/>
      <w:b/>
      <w:bCs/>
      <w:szCs w:val="24"/>
    </w:rPr>
  </w:style>
  <w:style w:type="paragraph" w:styleId="ae">
    <w:name w:val="Balloon Text"/>
    <w:basedOn w:val="a"/>
    <w:link w:val="af"/>
    <w:uiPriority w:val="99"/>
    <w:semiHidden/>
    <w:unhideWhenUsed/>
    <w:rsid w:val="00724E91"/>
    <w:rPr>
      <w:sz w:val="18"/>
      <w:szCs w:val="18"/>
    </w:rPr>
  </w:style>
  <w:style w:type="character" w:customStyle="1" w:styleId="af">
    <w:name w:val="批注框文本 字符"/>
    <w:basedOn w:val="a0"/>
    <w:link w:val="ae"/>
    <w:uiPriority w:val="99"/>
    <w:semiHidden/>
    <w:rsid w:val="00724E9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shendi</dc:creator>
  <cp:lastModifiedBy>孙 大伟</cp:lastModifiedBy>
  <cp:revision>17</cp:revision>
  <dcterms:created xsi:type="dcterms:W3CDTF">2022-10-09T23:28:00Z</dcterms:created>
  <dcterms:modified xsi:type="dcterms:W3CDTF">2022-10-11T08:26:00Z</dcterms:modified>
</cp:coreProperties>
</file>