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26D7C" w14:textId="6FAFFCC1" w:rsidR="00D32558" w:rsidRPr="000E5709" w:rsidRDefault="00D32558" w:rsidP="000E5709">
      <w:pPr>
        <w:autoSpaceDE w:val="0"/>
        <w:adjustRightInd w:val="0"/>
        <w:spacing w:line="480" w:lineRule="auto"/>
        <w:ind w:firstLineChars="50" w:firstLine="120"/>
        <w:rPr>
          <w:b/>
          <w:kern w:val="0"/>
          <w:sz w:val="48"/>
          <w:szCs w:val="52"/>
        </w:rPr>
      </w:pPr>
      <w:r w:rsidRPr="000E5709">
        <w:rPr>
          <w:b/>
          <w:kern w:val="0"/>
          <w:sz w:val="24"/>
          <w:szCs w:val="28"/>
        </w:rPr>
        <w:t>证券代码：</w:t>
      </w:r>
      <w:r w:rsidRPr="000E5709">
        <w:rPr>
          <w:b/>
          <w:bCs/>
          <w:kern w:val="0"/>
          <w:sz w:val="24"/>
          <w:szCs w:val="28"/>
        </w:rPr>
        <w:t>603815</w:t>
      </w:r>
      <w:r w:rsidR="000E5709" w:rsidRPr="000E5709">
        <w:rPr>
          <w:b/>
          <w:bCs/>
          <w:kern w:val="0"/>
          <w:sz w:val="24"/>
          <w:szCs w:val="28"/>
        </w:rPr>
        <w:t xml:space="preserve">  </w:t>
      </w:r>
      <w:r w:rsidR="000E5709">
        <w:rPr>
          <w:rFonts w:hint="eastAsia"/>
          <w:b/>
          <w:bCs/>
          <w:kern w:val="0"/>
          <w:sz w:val="24"/>
          <w:szCs w:val="28"/>
        </w:rPr>
        <w:t xml:space="preserve">    </w:t>
      </w:r>
      <w:r w:rsidR="0075322F">
        <w:rPr>
          <w:b/>
          <w:bCs/>
          <w:kern w:val="0"/>
          <w:sz w:val="24"/>
          <w:szCs w:val="28"/>
        </w:rPr>
        <w:t xml:space="preserve"> </w:t>
      </w:r>
      <w:r w:rsidR="000E5709" w:rsidRPr="000E5709">
        <w:rPr>
          <w:b/>
          <w:bCs/>
          <w:kern w:val="0"/>
          <w:sz w:val="24"/>
          <w:szCs w:val="28"/>
        </w:rPr>
        <w:t xml:space="preserve"> </w:t>
      </w:r>
      <w:r w:rsidRPr="000E5709">
        <w:rPr>
          <w:b/>
          <w:kern w:val="0"/>
          <w:sz w:val="24"/>
          <w:szCs w:val="28"/>
        </w:rPr>
        <w:t>证券简称：</w:t>
      </w:r>
      <w:proofErr w:type="gramStart"/>
      <w:r w:rsidRPr="000E5709">
        <w:rPr>
          <w:rFonts w:hint="eastAsia"/>
          <w:b/>
          <w:kern w:val="0"/>
          <w:sz w:val="24"/>
          <w:szCs w:val="28"/>
        </w:rPr>
        <w:t>交建股份</w:t>
      </w:r>
      <w:proofErr w:type="gramEnd"/>
      <w:r w:rsidR="000E5709" w:rsidRPr="000E5709">
        <w:rPr>
          <w:rFonts w:hint="eastAsia"/>
          <w:b/>
          <w:kern w:val="0"/>
          <w:sz w:val="24"/>
          <w:szCs w:val="28"/>
        </w:rPr>
        <w:t xml:space="preserve">   </w:t>
      </w:r>
      <w:r w:rsidR="000E5709">
        <w:rPr>
          <w:rFonts w:hint="eastAsia"/>
          <w:b/>
          <w:kern w:val="0"/>
          <w:sz w:val="24"/>
          <w:szCs w:val="28"/>
        </w:rPr>
        <w:t xml:space="preserve"> </w:t>
      </w:r>
      <w:r w:rsidR="0075322F">
        <w:rPr>
          <w:b/>
          <w:kern w:val="0"/>
          <w:sz w:val="24"/>
          <w:szCs w:val="28"/>
        </w:rPr>
        <w:t xml:space="preserve"> </w:t>
      </w:r>
      <w:r w:rsidR="000E5709">
        <w:rPr>
          <w:rFonts w:hint="eastAsia"/>
          <w:b/>
          <w:kern w:val="0"/>
          <w:sz w:val="24"/>
          <w:szCs w:val="28"/>
        </w:rPr>
        <w:t xml:space="preserve">   </w:t>
      </w:r>
      <w:r w:rsidR="000E5709" w:rsidRPr="000E5709">
        <w:rPr>
          <w:rFonts w:hint="eastAsia"/>
          <w:b/>
          <w:kern w:val="0"/>
          <w:sz w:val="24"/>
          <w:szCs w:val="28"/>
        </w:rPr>
        <w:t>公告</w:t>
      </w:r>
      <w:r w:rsidR="000E5709" w:rsidRPr="000E5709">
        <w:rPr>
          <w:b/>
          <w:kern w:val="0"/>
          <w:sz w:val="24"/>
          <w:szCs w:val="28"/>
        </w:rPr>
        <w:t>编号：</w:t>
      </w:r>
      <w:r w:rsidR="000E5709" w:rsidRPr="00C2695A">
        <w:rPr>
          <w:rFonts w:hint="eastAsia"/>
          <w:b/>
          <w:kern w:val="0"/>
          <w:sz w:val="24"/>
          <w:szCs w:val="28"/>
        </w:rPr>
        <w:t>2022-</w:t>
      </w:r>
      <w:r w:rsidR="0075322F">
        <w:rPr>
          <w:rFonts w:hint="eastAsia"/>
          <w:b/>
          <w:kern w:val="0"/>
          <w:sz w:val="24"/>
          <w:szCs w:val="28"/>
        </w:rPr>
        <w:t>0</w:t>
      </w:r>
      <w:r w:rsidR="0075322F">
        <w:rPr>
          <w:b/>
          <w:kern w:val="0"/>
          <w:sz w:val="24"/>
          <w:szCs w:val="28"/>
        </w:rPr>
        <w:t>50</w:t>
      </w:r>
      <w:r w:rsidR="000E5709" w:rsidRPr="000E5709">
        <w:rPr>
          <w:b/>
          <w:kern w:val="0"/>
          <w:sz w:val="48"/>
          <w:szCs w:val="52"/>
        </w:rPr>
        <w:t xml:space="preserve"> </w:t>
      </w:r>
    </w:p>
    <w:p w14:paraId="71FEFB4C" w14:textId="77777777" w:rsidR="00D32558" w:rsidRDefault="00D32558" w:rsidP="000E5709">
      <w:pPr>
        <w:autoSpaceDE w:val="0"/>
        <w:adjustRightInd w:val="0"/>
        <w:spacing w:line="480" w:lineRule="auto"/>
        <w:rPr>
          <w:rFonts w:eastAsia="黑体"/>
          <w:kern w:val="0"/>
          <w:sz w:val="52"/>
          <w:szCs w:val="52"/>
        </w:rPr>
      </w:pPr>
    </w:p>
    <w:p w14:paraId="5DFB76DD" w14:textId="77777777" w:rsidR="000E5709" w:rsidRPr="00B45681" w:rsidRDefault="000E5709" w:rsidP="000E5709">
      <w:pPr>
        <w:autoSpaceDE w:val="0"/>
        <w:adjustRightInd w:val="0"/>
        <w:spacing w:line="480" w:lineRule="auto"/>
        <w:rPr>
          <w:rFonts w:eastAsia="黑体"/>
          <w:kern w:val="0"/>
          <w:sz w:val="52"/>
          <w:szCs w:val="52"/>
        </w:rPr>
      </w:pPr>
    </w:p>
    <w:p w14:paraId="130BD7A0" w14:textId="77777777" w:rsidR="00D32558" w:rsidRDefault="00D32558" w:rsidP="00D32558">
      <w:pPr>
        <w:autoSpaceDE w:val="0"/>
        <w:adjustRightInd w:val="0"/>
        <w:spacing w:line="480" w:lineRule="auto"/>
        <w:jc w:val="center"/>
        <w:rPr>
          <w:rFonts w:eastAsia="黑体"/>
          <w:kern w:val="0"/>
          <w:sz w:val="52"/>
          <w:szCs w:val="52"/>
        </w:rPr>
      </w:pPr>
    </w:p>
    <w:p w14:paraId="485BD8B6" w14:textId="77777777" w:rsidR="00D32558" w:rsidRDefault="00D32558" w:rsidP="00D32558">
      <w:pPr>
        <w:autoSpaceDE w:val="0"/>
        <w:adjustRightInd w:val="0"/>
        <w:spacing w:line="720" w:lineRule="auto"/>
        <w:jc w:val="center"/>
        <w:rPr>
          <w:rFonts w:eastAsia="黑体"/>
          <w:b/>
          <w:kern w:val="0"/>
          <w:sz w:val="48"/>
          <w:szCs w:val="48"/>
        </w:rPr>
      </w:pPr>
      <w:r w:rsidRPr="0006612C">
        <w:rPr>
          <w:rFonts w:eastAsia="黑体" w:hint="eastAsia"/>
          <w:b/>
          <w:bCs/>
          <w:sz w:val="48"/>
          <w:szCs w:val="48"/>
        </w:rPr>
        <w:t>安徽省交通建设股份有限公司</w:t>
      </w:r>
      <w:r>
        <w:rPr>
          <w:rFonts w:eastAsia="黑体"/>
          <w:b/>
          <w:bCs/>
          <w:sz w:val="48"/>
          <w:szCs w:val="48"/>
        </w:rPr>
        <w:t xml:space="preserve"> </w:t>
      </w:r>
    </w:p>
    <w:p w14:paraId="069591D1" w14:textId="77777777" w:rsidR="00D32558" w:rsidRDefault="00D32558" w:rsidP="00D32558">
      <w:pPr>
        <w:pStyle w:val="Default"/>
        <w:autoSpaceDN/>
        <w:spacing w:before="120"/>
        <w:jc w:val="center"/>
        <w:rPr>
          <w:rFonts w:ascii="Times New Roman" w:cs="Times New Roman"/>
          <w:bCs/>
          <w:color w:val="auto"/>
          <w:kern w:val="2"/>
          <w:sz w:val="44"/>
          <w:szCs w:val="44"/>
        </w:rPr>
      </w:pPr>
      <w:r w:rsidRPr="0006612C">
        <w:rPr>
          <w:rFonts w:ascii="Times New Roman" w:cs="Times New Roman"/>
          <w:bCs/>
          <w:color w:val="auto"/>
          <w:kern w:val="2"/>
          <w:sz w:val="44"/>
          <w:szCs w:val="44"/>
        </w:rPr>
        <w:t xml:space="preserve">Anhui </w:t>
      </w:r>
      <w:proofErr w:type="spellStart"/>
      <w:r w:rsidRPr="0006612C">
        <w:rPr>
          <w:rFonts w:ascii="Times New Roman" w:cs="Times New Roman"/>
          <w:bCs/>
          <w:color w:val="auto"/>
          <w:kern w:val="2"/>
          <w:sz w:val="44"/>
          <w:szCs w:val="44"/>
        </w:rPr>
        <w:t>Gourgen</w:t>
      </w:r>
      <w:proofErr w:type="spellEnd"/>
      <w:r w:rsidRPr="0006612C">
        <w:rPr>
          <w:rFonts w:ascii="Times New Roman" w:cs="Times New Roman"/>
          <w:bCs/>
          <w:color w:val="auto"/>
          <w:kern w:val="2"/>
          <w:sz w:val="44"/>
          <w:szCs w:val="44"/>
        </w:rPr>
        <w:t xml:space="preserve"> Traffic Construction </w:t>
      </w:r>
      <w:proofErr w:type="spellStart"/>
      <w:proofErr w:type="gramStart"/>
      <w:r w:rsidRPr="0006612C">
        <w:rPr>
          <w:rFonts w:ascii="Times New Roman" w:cs="Times New Roman"/>
          <w:bCs/>
          <w:color w:val="auto"/>
          <w:kern w:val="2"/>
          <w:sz w:val="44"/>
          <w:szCs w:val="44"/>
        </w:rPr>
        <w:t>Co.,Ltd</w:t>
      </w:r>
      <w:proofErr w:type="spellEnd"/>
      <w:r w:rsidRPr="0006612C">
        <w:rPr>
          <w:rFonts w:ascii="Times New Roman" w:cs="Times New Roman"/>
          <w:bCs/>
          <w:color w:val="auto"/>
          <w:kern w:val="2"/>
          <w:sz w:val="44"/>
          <w:szCs w:val="44"/>
        </w:rPr>
        <w:t>.</w:t>
      </w:r>
      <w:proofErr w:type="gramEnd"/>
    </w:p>
    <w:p w14:paraId="3307AE48" w14:textId="77777777" w:rsidR="00D32558" w:rsidRDefault="00D32558" w:rsidP="00D32558">
      <w:pPr>
        <w:pStyle w:val="Default"/>
        <w:autoSpaceDN/>
        <w:spacing w:before="120"/>
        <w:jc w:val="center"/>
        <w:rPr>
          <w:rFonts w:ascii="Times New Roman" w:cs="Times New Roman"/>
          <w:color w:val="auto"/>
          <w:sz w:val="30"/>
          <w:szCs w:val="30"/>
        </w:rPr>
      </w:pPr>
      <w:r>
        <w:rPr>
          <w:rFonts w:ascii="Times New Roman" w:cs="Times New Roman"/>
          <w:color w:val="auto"/>
          <w:sz w:val="30"/>
          <w:szCs w:val="30"/>
        </w:rPr>
        <w:t>（</w:t>
      </w:r>
      <w:r w:rsidRPr="0006612C">
        <w:rPr>
          <w:rFonts w:ascii="Times New Roman" w:cs="Times New Roman" w:hint="eastAsia"/>
          <w:color w:val="auto"/>
          <w:sz w:val="30"/>
          <w:szCs w:val="30"/>
        </w:rPr>
        <w:t>安徽省合肥市庐阳区濉溪路</w:t>
      </w:r>
      <w:r w:rsidRPr="0006612C">
        <w:rPr>
          <w:rFonts w:ascii="Times New Roman" w:cs="Times New Roman" w:hint="eastAsia"/>
          <w:color w:val="auto"/>
          <w:sz w:val="30"/>
          <w:szCs w:val="30"/>
        </w:rPr>
        <w:t>310</w:t>
      </w:r>
      <w:r w:rsidRPr="0006612C">
        <w:rPr>
          <w:rFonts w:ascii="Times New Roman" w:cs="Times New Roman" w:hint="eastAsia"/>
          <w:color w:val="auto"/>
          <w:sz w:val="30"/>
          <w:szCs w:val="30"/>
        </w:rPr>
        <w:t>号</w:t>
      </w:r>
      <w:r>
        <w:rPr>
          <w:rFonts w:ascii="Times New Roman" w:cs="Times New Roman"/>
          <w:color w:val="auto"/>
          <w:sz w:val="30"/>
          <w:szCs w:val="30"/>
        </w:rPr>
        <w:t>）</w:t>
      </w:r>
    </w:p>
    <w:p w14:paraId="48B5D234" w14:textId="77777777" w:rsidR="00D32558" w:rsidRDefault="00D32558" w:rsidP="000E5709">
      <w:pPr>
        <w:autoSpaceDE w:val="0"/>
        <w:adjustRightInd w:val="0"/>
        <w:spacing w:line="720" w:lineRule="auto"/>
        <w:rPr>
          <w:rFonts w:ascii="微软雅黑" w:eastAsia="微软雅黑" w:hAnsi="微软雅黑" w:cs="微软雅黑"/>
          <w:noProof/>
          <w:color w:val="333333"/>
          <w:sz w:val="19"/>
          <w:szCs w:val="19"/>
          <w:shd w:val="clear" w:color="auto" w:fill="FFFFFF"/>
        </w:rPr>
      </w:pPr>
    </w:p>
    <w:p w14:paraId="024DEAC3" w14:textId="77777777" w:rsidR="00D32558" w:rsidRDefault="000E5709" w:rsidP="000E5709">
      <w:pPr>
        <w:autoSpaceDE w:val="0"/>
        <w:adjustRightInd w:val="0"/>
        <w:spacing w:line="720" w:lineRule="auto"/>
        <w:jc w:val="center"/>
        <w:rPr>
          <w:rFonts w:eastAsia="黑体"/>
          <w:bCs/>
          <w:sz w:val="48"/>
          <w:szCs w:val="48"/>
        </w:rPr>
      </w:pPr>
      <w:r>
        <w:rPr>
          <w:noProof/>
        </w:rPr>
        <w:drawing>
          <wp:inline distT="0" distB="0" distL="0" distR="0" wp14:anchorId="250F1BE0" wp14:editId="4FAD3378">
            <wp:extent cx="2013036" cy="1860698"/>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15503" cy="1862979"/>
                    </a:xfrm>
                    <a:prstGeom prst="rect">
                      <a:avLst/>
                    </a:prstGeom>
                  </pic:spPr>
                </pic:pic>
              </a:graphicData>
            </a:graphic>
          </wp:inline>
        </w:drawing>
      </w:r>
    </w:p>
    <w:p w14:paraId="0233F477" w14:textId="77777777" w:rsidR="000E5709" w:rsidRPr="000E5709" w:rsidRDefault="000E5709" w:rsidP="000E5709">
      <w:pPr>
        <w:autoSpaceDE w:val="0"/>
        <w:adjustRightInd w:val="0"/>
        <w:spacing w:line="720" w:lineRule="auto"/>
        <w:jc w:val="center"/>
        <w:rPr>
          <w:rFonts w:eastAsia="黑体"/>
          <w:bCs/>
          <w:sz w:val="48"/>
          <w:szCs w:val="48"/>
        </w:rPr>
      </w:pPr>
    </w:p>
    <w:p w14:paraId="1E36207F" w14:textId="77777777" w:rsidR="00D32558" w:rsidRDefault="00D32558" w:rsidP="00D32558">
      <w:pPr>
        <w:autoSpaceDE w:val="0"/>
        <w:adjustRightInd w:val="0"/>
        <w:spacing w:line="720" w:lineRule="auto"/>
        <w:jc w:val="center"/>
        <w:rPr>
          <w:rFonts w:eastAsia="黑体"/>
          <w:b/>
          <w:bCs/>
          <w:sz w:val="48"/>
          <w:szCs w:val="48"/>
        </w:rPr>
      </w:pPr>
      <w:r>
        <w:rPr>
          <w:rFonts w:eastAsia="黑体"/>
          <w:b/>
          <w:bCs/>
          <w:sz w:val="48"/>
          <w:szCs w:val="48"/>
        </w:rPr>
        <w:t>20</w:t>
      </w:r>
      <w:r>
        <w:rPr>
          <w:rFonts w:eastAsia="黑体" w:hint="eastAsia"/>
          <w:b/>
          <w:bCs/>
          <w:sz w:val="48"/>
          <w:szCs w:val="48"/>
        </w:rPr>
        <w:t>22</w:t>
      </w:r>
      <w:r>
        <w:rPr>
          <w:rFonts w:eastAsia="黑体"/>
          <w:b/>
          <w:bCs/>
          <w:sz w:val="48"/>
          <w:szCs w:val="48"/>
        </w:rPr>
        <w:t>年度非公开发行</w:t>
      </w:r>
      <w:r>
        <w:rPr>
          <w:rFonts w:eastAsia="黑体" w:hint="eastAsia"/>
          <w:b/>
          <w:bCs/>
          <w:sz w:val="48"/>
          <w:szCs w:val="48"/>
        </w:rPr>
        <w:t>A</w:t>
      </w:r>
      <w:r>
        <w:rPr>
          <w:rFonts w:eastAsia="黑体" w:hint="eastAsia"/>
          <w:b/>
          <w:bCs/>
          <w:sz w:val="48"/>
          <w:szCs w:val="48"/>
        </w:rPr>
        <w:t>股</w:t>
      </w:r>
      <w:r>
        <w:rPr>
          <w:rFonts w:eastAsia="黑体"/>
          <w:b/>
          <w:bCs/>
          <w:sz w:val="48"/>
          <w:szCs w:val="48"/>
        </w:rPr>
        <w:t>股票预案</w:t>
      </w:r>
    </w:p>
    <w:p w14:paraId="1D897982" w14:textId="77777777" w:rsidR="00D32558" w:rsidRDefault="00D32558" w:rsidP="00D32558">
      <w:pPr>
        <w:autoSpaceDE w:val="0"/>
        <w:adjustRightInd w:val="0"/>
        <w:spacing w:line="480" w:lineRule="auto"/>
        <w:jc w:val="center"/>
        <w:rPr>
          <w:rFonts w:eastAsia="黑体"/>
          <w:kern w:val="0"/>
          <w:sz w:val="52"/>
          <w:szCs w:val="52"/>
        </w:rPr>
      </w:pPr>
    </w:p>
    <w:p w14:paraId="3E07261A" w14:textId="77777777" w:rsidR="00D32558" w:rsidRDefault="00D32558" w:rsidP="000E5709">
      <w:pPr>
        <w:autoSpaceDE w:val="0"/>
        <w:adjustRightInd w:val="0"/>
        <w:spacing w:line="480" w:lineRule="auto"/>
        <w:rPr>
          <w:rFonts w:eastAsia="黑体"/>
          <w:kern w:val="0"/>
          <w:sz w:val="52"/>
          <w:szCs w:val="52"/>
        </w:rPr>
      </w:pPr>
    </w:p>
    <w:p w14:paraId="334D7DED" w14:textId="0AE33A14" w:rsidR="00D32558" w:rsidRDefault="00D32558" w:rsidP="00D32558">
      <w:pPr>
        <w:autoSpaceDE w:val="0"/>
        <w:adjustRightInd w:val="0"/>
        <w:spacing w:beforeLines="150" w:before="468" w:afterLines="150" w:after="468" w:line="360" w:lineRule="auto"/>
        <w:jc w:val="center"/>
        <w:rPr>
          <w:rFonts w:eastAsia="黑体"/>
          <w:kern w:val="0"/>
          <w:sz w:val="15"/>
          <w:szCs w:val="44"/>
        </w:rPr>
      </w:pPr>
      <w:r>
        <w:rPr>
          <w:rFonts w:eastAsia="黑体"/>
          <w:b/>
          <w:sz w:val="36"/>
          <w:szCs w:val="36"/>
        </w:rPr>
        <w:t>二〇</w:t>
      </w:r>
      <w:r>
        <w:rPr>
          <w:rFonts w:eastAsia="黑体" w:hint="eastAsia"/>
          <w:b/>
          <w:sz w:val="36"/>
          <w:szCs w:val="36"/>
        </w:rPr>
        <w:t>二二</w:t>
      </w:r>
      <w:r>
        <w:rPr>
          <w:rFonts w:eastAsia="黑体"/>
          <w:b/>
          <w:sz w:val="36"/>
          <w:szCs w:val="36"/>
        </w:rPr>
        <w:t>年</w:t>
      </w:r>
      <w:r w:rsidR="00673866">
        <w:rPr>
          <w:rFonts w:eastAsia="黑体" w:hint="eastAsia"/>
          <w:b/>
          <w:sz w:val="36"/>
          <w:szCs w:val="36"/>
        </w:rPr>
        <w:t>十</w:t>
      </w:r>
      <w:r>
        <w:rPr>
          <w:rFonts w:eastAsia="黑体"/>
          <w:b/>
          <w:sz w:val="36"/>
          <w:szCs w:val="36"/>
        </w:rPr>
        <w:t>月</w:t>
      </w:r>
    </w:p>
    <w:p w14:paraId="3EE4B5B4" w14:textId="77777777" w:rsidR="000E5709" w:rsidRPr="000E5709" w:rsidRDefault="000E5709" w:rsidP="000E5709">
      <w:pPr>
        <w:keepNext/>
        <w:keepLines/>
        <w:autoSpaceDE w:val="0"/>
        <w:spacing w:before="340" w:after="330"/>
        <w:jc w:val="center"/>
        <w:outlineLvl w:val="0"/>
        <w:rPr>
          <w:rFonts w:eastAsia="黑体"/>
          <w:b/>
          <w:bCs/>
          <w:kern w:val="44"/>
          <w:sz w:val="32"/>
          <w:szCs w:val="44"/>
        </w:rPr>
      </w:pPr>
      <w:bookmarkStart w:id="0" w:name="_Toc16391"/>
      <w:bookmarkStart w:id="1" w:name="_Toc116205405"/>
      <w:r w:rsidRPr="000E5709">
        <w:rPr>
          <w:rFonts w:eastAsia="黑体"/>
          <w:b/>
          <w:bCs/>
          <w:kern w:val="44"/>
          <w:sz w:val="32"/>
          <w:szCs w:val="44"/>
        </w:rPr>
        <w:lastRenderedPageBreak/>
        <w:t>公</w:t>
      </w:r>
      <w:r w:rsidRPr="000E5709">
        <w:rPr>
          <w:rFonts w:eastAsia="黑体" w:hint="eastAsia"/>
          <w:b/>
          <w:bCs/>
          <w:kern w:val="44"/>
          <w:sz w:val="32"/>
          <w:szCs w:val="44"/>
        </w:rPr>
        <w:t xml:space="preserve"> </w:t>
      </w:r>
      <w:r w:rsidRPr="000E5709">
        <w:rPr>
          <w:rFonts w:eastAsia="黑体"/>
          <w:b/>
          <w:bCs/>
          <w:kern w:val="44"/>
          <w:sz w:val="32"/>
          <w:szCs w:val="44"/>
        </w:rPr>
        <w:t>司</w:t>
      </w:r>
      <w:r w:rsidRPr="000E5709">
        <w:rPr>
          <w:rFonts w:eastAsia="黑体" w:hint="eastAsia"/>
          <w:b/>
          <w:bCs/>
          <w:kern w:val="44"/>
          <w:sz w:val="32"/>
          <w:szCs w:val="44"/>
        </w:rPr>
        <w:t xml:space="preserve"> </w:t>
      </w:r>
      <w:r w:rsidRPr="000E5709">
        <w:rPr>
          <w:rFonts w:eastAsia="黑体"/>
          <w:b/>
          <w:bCs/>
          <w:kern w:val="44"/>
          <w:sz w:val="32"/>
          <w:szCs w:val="44"/>
        </w:rPr>
        <w:t>声</w:t>
      </w:r>
      <w:r w:rsidRPr="000E5709">
        <w:rPr>
          <w:rFonts w:eastAsia="黑体" w:hint="eastAsia"/>
          <w:b/>
          <w:bCs/>
          <w:kern w:val="44"/>
          <w:sz w:val="32"/>
          <w:szCs w:val="44"/>
        </w:rPr>
        <w:t xml:space="preserve"> </w:t>
      </w:r>
      <w:r w:rsidRPr="000E5709">
        <w:rPr>
          <w:rFonts w:eastAsia="黑体"/>
          <w:b/>
          <w:bCs/>
          <w:kern w:val="44"/>
          <w:sz w:val="32"/>
          <w:szCs w:val="44"/>
        </w:rPr>
        <w:t>明</w:t>
      </w:r>
      <w:bookmarkEnd w:id="0"/>
      <w:bookmarkEnd w:id="1"/>
    </w:p>
    <w:p w14:paraId="671B949A" w14:textId="77777777" w:rsidR="000E5709" w:rsidRPr="000E5709" w:rsidRDefault="000E5709" w:rsidP="000E5709">
      <w:pPr>
        <w:autoSpaceDE w:val="0"/>
        <w:adjustRightInd w:val="0"/>
        <w:spacing w:beforeLines="50" w:before="156" w:afterLines="50" w:after="156" w:line="360" w:lineRule="auto"/>
        <w:ind w:firstLineChars="200" w:firstLine="480"/>
        <w:rPr>
          <w:kern w:val="0"/>
          <w:sz w:val="24"/>
        </w:rPr>
      </w:pPr>
      <w:r w:rsidRPr="000E5709">
        <w:rPr>
          <w:kern w:val="0"/>
          <w:sz w:val="24"/>
        </w:rPr>
        <w:t>公司及董事会全体成员保证本预案内容真实、准确、完整，并确认不存在虚假记载、误导性陈述或重大遗漏。</w:t>
      </w:r>
    </w:p>
    <w:p w14:paraId="2820CC76" w14:textId="77777777" w:rsidR="000E5709" w:rsidRPr="000E5709" w:rsidRDefault="000E5709" w:rsidP="000E5709">
      <w:pPr>
        <w:autoSpaceDE w:val="0"/>
        <w:adjustRightInd w:val="0"/>
        <w:spacing w:beforeLines="50" w:before="156" w:afterLines="50" w:after="156" w:line="360" w:lineRule="auto"/>
        <w:ind w:firstLineChars="200" w:firstLine="480"/>
        <w:rPr>
          <w:kern w:val="0"/>
          <w:sz w:val="24"/>
        </w:rPr>
      </w:pPr>
      <w:r w:rsidRPr="000E5709">
        <w:rPr>
          <w:kern w:val="0"/>
          <w:sz w:val="24"/>
        </w:rPr>
        <w:t>本次非公开发行股票完成后，公司经营与收益的变化由公司自行负责；因本次非公开发行股票引致的投资风险由投资者自行负责。</w:t>
      </w:r>
    </w:p>
    <w:p w14:paraId="0D508FA8" w14:textId="77777777" w:rsidR="000E5709" w:rsidRPr="000E5709" w:rsidRDefault="000E5709" w:rsidP="000E5709">
      <w:pPr>
        <w:autoSpaceDE w:val="0"/>
        <w:adjustRightInd w:val="0"/>
        <w:spacing w:line="360" w:lineRule="auto"/>
        <w:ind w:firstLineChars="200" w:firstLine="480"/>
        <w:rPr>
          <w:kern w:val="0"/>
          <w:sz w:val="24"/>
        </w:rPr>
      </w:pPr>
      <w:r w:rsidRPr="000E5709">
        <w:rPr>
          <w:kern w:val="0"/>
          <w:sz w:val="24"/>
        </w:rPr>
        <w:t>本预案是公司董事会对本次非公开发行股票的说明，任何与之相反的声明均属不实陈述。</w:t>
      </w:r>
    </w:p>
    <w:p w14:paraId="66A3C9C4" w14:textId="77777777" w:rsidR="000E5709" w:rsidRPr="000E5709" w:rsidRDefault="000E5709" w:rsidP="000E5709">
      <w:pPr>
        <w:autoSpaceDE w:val="0"/>
        <w:adjustRightInd w:val="0"/>
        <w:spacing w:beforeLines="50" w:before="156" w:afterLines="50" w:after="156" w:line="360" w:lineRule="auto"/>
        <w:ind w:firstLineChars="200" w:firstLine="480"/>
        <w:rPr>
          <w:kern w:val="0"/>
          <w:sz w:val="24"/>
        </w:rPr>
      </w:pPr>
      <w:r w:rsidRPr="000E5709">
        <w:rPr>
          <w:kern w:val="0"/>
          <w:sz w:val="24"/>
        </w:rPr>
        <w:t>投资者如有任何疑问，应咨询自己的股票经纪人、律师、专业会计师或其他专业顾问。</w:t>
      </w:r>
    </w:p>
    <w:p w14:paraId="348044B6" w14:textId="77777777" w:rsidR="000E5709" w:rsidRPr="000E5709" w:rsidRDefault="000E5709" w:rsidP="000E5709">
      <w:pPr>
        <w:autoSpaceDE w:val="0"/>
        <w:adjustRightInd w:val="0"/>
        <w:spacing w:beforeLines="50" w:before="156" w:afterLines="50" w:after="156" w:line="360" w:lineRule="auto"/>
        <w:ind w:firstLineChars="200" w:firstLine="480"/>
        <w:rPr>
          <w:kern w:val="0"/>
          <w:sz w:val="24"/>
        </w:rPr>
      </w:pPr>
      <w:r w:rsidRPr="000E5709">
        <w:rPr>
          <w:kern w:val="0"/>
          <w:sz w:val="24"/>
        </w:rPr>
        <w:t>本预案所述事项并不代表审批机关对于本次非公开发行股票相关事项的实质性判断、确认或批准，本预案所述本次非公开发行股票相关事项的生效和完成尚待取得有关审批机关的批准或核准。</w:t>
      </w:r>
    </w:p>
    <w:p w14:paraId="37D8D229" w14:textId="77777777" w:rsidR="000E5709" w:rsidRPr="000E5709" w:rsidRDefault="000E5709" w:rsidP="000E5709">
      <w:pPr>
        <w:keepNext/>
        <w:keepLines/>
        <w:autoSpaceDE w:val="0"/>
        <w:spacing w:before="340" w:after="330"/>
        <w:jc w:val="center"/>
        <w:outlineLvl w:val="0"/>
        <w:rPr>
          <w:rFonts w:eastAsia="黑体"/>
          <w:b/>
          <w:bCs/>
          <w:kern w:val="0"/>
          <w:sz w:val="36"/>
          <w:szCs w:val="36"/>
        </w:rPr>
      </w:pPr>
      <w:r w:rsidRPr="000E5709">
        <w:rPr>
          <w:rFonts w:eastAsia="黑体"/>
          <w:b/>
          <w:bCs/>
          <w:kern w:val="0"/>
          <w:sz w:val="24"/>
          <w:szCs w:val="44"/>
        </w:rPr>
        <w:br w:type="page"/>
      </w:r>
      <w:bookmarkStart w:id="2" w:name="_Toc15680"/>
      <w:bookmarkStart w:id="3" w:name="_Toc116205406"/>
      <w:r w:rsidRPr="000E5709">
        <w:rPr>
          <w:rFonts w:eastAsia="黑体"/>
          <w:b/>
          <w:bCs/>
          <w:kern w:val="44"/>
          <w:sz w:val="32"/>
          <w:szCs w:val="44"/>
        </w:rPr>
        <w:lastRenderedPageBreak/>
        <w:t>特</w:t>
      </w:r>
      <w:r w:rsidRPr="000E5709">
        <w:rPr>
          <w:rFonts w:eastAsia="黑体" w:hint="eastAsia"/>
          <w:b/>
          <w:bCs/>
          <w:kern w:val="44"/>
          <w:sz w:val="32"/>
          <w:szCs w:val="44"/>
        </w:rPr>
        <w:t xml:space="preserve"> </w:t>
      </w:r>
      <w:r w:rsidRPr="000E5709">
        <w:rPr>
          <w:rFonts w:eastAsia="黑体"/>
          <w:b/>
          <w:bCs/>
          <w:kern w:val="44"/>
          <w:sz w:val="32"/>
          <w:szCs w:val="44"/>
        </w:rPr>
        <w:t>别</w:t>
      </w:r>
      <w:r w:rsidRPr="000E5709">
        <w:rPr>
          <w:rFonts w:eastAsia="黑体" w:hint="eastAsia"/>
          <w:b/>
          <w:bCs/>
          <w:kern w:val="44"/>
          <w:sz w:val="32"/>
          <w:szCs w:val="44"/>
        </w:rPr>
        <w:t xml:space="preserve"> </w:t>
      </w:r>
      <w:r w:rsidRPr="000E5709">
        <w:rPr>
          <w:rFonts w:eastAsia="黑体"/>
          <w:b/>
          <w:bCs/>
          <w:kern w:val="44"/>
          <w:sz w:val="32"/>
          <w:szCs w:val="44"/>
        </w:rPr>
        <w:t>提</w:t>
      </w:r>
      <w:r w:rsidRPr="000E5709">
        <w:rPr>
          <w:rFonts w:eastAsia="黑体" w:hint="eastAsia"/>
          <w:b/>
          <w:bCs/>
          <w:kern w:val="44"/>
          <w:sz w:val="32"/>
          <w:szCs w:val="44"/>
        </w:rPr>
        <w:t xml:space="preserve"> </w:t>
      </w:r>
      <w:r w:rsidRPr="000E5709">
        <w:rPr>
          <w:rFonts w:eastAsia="黑体"/>
          <w:b/>
          <w:bCs/>
          <w:kern w:val="44"/>
          <w:sz w:val="32"/>
          <w:szCs w:val="44"/>
        </w:rPr>
        <w:t>示</w:t>
      </w:r>
      <w:bookmarkEnd w:id="2"/>
      <w:bookmarkEnd w:id="3"/>
    </w:p>
    <w:p w14:paraId="140332C8" w14:textId="18EE8AE0" w:rsidR="000E5709" w:rsidRPr="00713832" w:rsidRDefault="000E5709" w:rsidP="000E5709">
      <w:pPr>
        <w:autoSpaceDE w:val="0"/>
        <w:adjustRightInd w:val="0"/>
        <w:spacing w:line="360" w:lineRule="auto"/>
        <w:ind w:firstLineChars="200" w:firstLine="480"/>
        <w:rPr>
          <w:rFonts w:ascii="宋体" w:hAnsi="宋体"/>
          <w:kern w:val="0"/>
          <w:sz w:val="24"/>
        </w:rPr>
      </w:pPr>
      <w:r w:rsidRPr="000E5709">
        <w:rPr>
          <w:rFonts w:ascii="宋体" w:hAnsi="宋体" w:hint="eastAsia"/>
          <w:kern w:val="0"/>
          <w:sz w:val="24"/>
        </w:rPr>
        <w:t>1</w:t>
      </w:r>
      <w:r w:rsidRPr="000E5709">
        <w:rPr>
          <w:rFonts w:ascii="宋体" w:hAnsi="宋体"/>
          <w:kern w:val="0"/>
          <w:sz w:val="24"/>
        </w:rPr>
        <w:t>、本次非公开发行股票方案已经</w:t>
      </w:r>
      <w:r w:rsidR="00893F01">
        <w:rPr>
          <w:rFonts w:ascii="宋体" w:hAnsi="宋体" w:hint="eastAsia"/>
          <w:kern w:val="0"/>
          <w:sz w:val="24"/>
        </w:rPr>
        <w:t>2</w:t>
      </w:r>
      <w:r w:rsidR="00893F01">
        <w:rPr>
          <w:rFonts w:ascii="宋体" w:hAnsi="宋体"/>
          <w:kern w:val="0"/>
          <w:sz w:val="24"/>
        </w:rPr>
        <w:t>022</w:t>
      </w:r>
      <w:r w:rsidRPr="000E5709">
        <w:rPr>
          <w:rFonts w:ascii="宋体" w:hAnsi="宋体" w:hint="eastAsia"/>
          <w:kern w:val="0"/>
          <w:sz w:val="24"/>
        </w:rPr>
        <w:t>年</w:t>
      </w:r>
      <w:r w:rsidR="007A73EA">
        <w:rPr>
          <w:rFonts w:ascii="宋体" w:hAnsi="宋体" w:hint="eastAsia"/>
          <w:kern w:val="0"/>
          <w:sz w:val="24"/>
        </w:rPr>
        <w:t>10</w:t>
      </w:r>
      <w:r w:rsidRPr="000E5709">
        <w:rPr>
          <w:rFonts w:ascii="宋体" w:hAnsi="宋体" w:hint="eastAsia"/>
          <w:kern w:val="0"/>
          <w:sz w:val="24"/>
        </w:rPr>
        <w:t>月</w:t>
      </w:r>
      <w:r w:rsidR="007A73EA">
        <w:rPr>
          <w:rFonts w:ascii="宋体" w:hAnsi="宋体" w:hint="eastAsia"/>
          <w:kern w:val="0"/>
          <w:sz w:val="24"/>
        </w:rPr>
        <w:t>10</w:t>
      </w:r>
      <w:r w:rsidRPr="000E5709">
        <w:rPr>
          <w:rFonts w:ascii="宋体" w:hAnsi="宋体" w:hint="eastAsia"/>
          <w:kern w:val="0"/>
          <w:sz w:val="24"/>
        </w:rPr>
        <w:t>日召开的</w:t>
      </w:r>
      <w:r w:rsidRPr="000E5709">
        <w:rPr>
          <w:rFonts w:ascii="宋体" w:hAnsi="宋体"/>
          <w:kern w:val="0"/>
          <w:sz w:val="24"/>
        </w:rPr>
        <w:t>公</w:t>
      </w:r>
      <w:r w:rsidRPr="00713832">
        <w:rPr>
          <w:rFonts w:ascii="宋体" w:hAnsi="宋体"/>
          <w:kern w:val="0"/>
          <w:sz w:val="24"/>
        </w:rPr>
        <w:t>司</w:t>
      </w:r>
      <w:r w:rsidRPr="00887398">
        <w:rPr>
          <w:rFonts w:ascii="宋体" w:hAnsi="宋体"/>
          <w:kern w:val="0"/>
          <w:sz w:val="24"/>
        </w:rPr>
        <w:t>第</w:t>
      </w:r>
      <w:r w:rsidR="008A4A18" w:rsidRPr="00887398">
        <w:rPr>
          <w:rFonts w:ascii="宋体" w:hAnsi="宋体" w:hint="eastAsia"/>
          <w:kern w:val="0"/>
          <w:sz w:val="24"/>
        </w:rPr>
        <w:t>二</w:t>
      </w:r>
      <w:r w:rsidRPr="00887398">
        <w:rPr>
          <w:rFonts w:ascii="宋体" w:hAnsi="宋体"/>
          <w:kern w:val="0"/>
          <w:sz w:val="24"/>
        </w:rPr>
        <w:t>届董事会第</w:t>
      </w:r>
      <w:r w:rsidR="008A4A18" w:rsidRPr="00887398">
        <w:rPr>
          <w:rFonts w:ascii="宋体" w:hAnsi="宋体" w:hint="eastAsia"/>
          <w:kern w:val="0"/>
          <w:sz w:val="24"/>
        </w:rPr>
        <w:t>二十七</w:t>
      </w:r>
      <w:r w:rsidRPr="00887398">
        <w:rPr>
          <w:rFonts w:ascii="宋体" w:hAnsi="宋体"/>
          <w:kern w:val="0"/>
          <w:sz w:val="24"/>
        </w:rPr>
        <w:t>次会议</w:t>
      </w:r>
      <w:r w:rsidRPr="00713832">
        <w:rPr>
          <w:rFonts w:ascii="宋体" w:hAnsi="宋体"/>
          <w:kern w:val="0"/>
          <w:sz w:val="24"/>
        </w:rPr>
        <w:t>审议通过。</w:t>
      </w:r>
    </w:p>
    <w:p w14:paraId="59BFEBDC" w14:textId="636A5725" w:rsidR="000E5709" w:rsidRPr="000E5709" w:rsidRDefault="000E5709" w:rsidP="00BB5C41">
      <w:pPr>
        <w:autoSpaceDE w:val="0"/>
        <w:adjustRightInd w:val="0"/>
        <w:spacing w:line="360" w:lineRule="auto"/>
        <w:ind w:firstLineChars="200" w:firstLine="480"/>
        <w:rPr>
          <w:kern w:val="0"/>
          <w:sz w:val="24"/>
        </w:rPr>
      </w:pPr>
      <w:r w:rsidRPr="003175B3">
        <w:rPr>
          <w:rFonts w:ascii="宋体" w:hAnsi="宋体" w:hint="eastAsia"/>
          <w:kern w:val="0"/>
          <w:sz w:val="24"/>
        </w:rPr>
        <w:t>2</w:t>
      </w:r>
      <w:r w:rsidRPr="003175B3">
        <w:rPr>
          <w:rFonts w:ascii="宋体" w:hAnsi="宋体"/>
          <w:kern w:val="0"/>
          <w:sz w:val="24"/>
        </w:rPr>
        <w:t>、</w:t>
      </w:r>
      <w:r w:rsidRPr="003175B3">
        <w:rPr>
          <w:rFonts w:ascii="宋体" w:hAnsi="宋体" w:hint="eastAsia"/>
          <w:sz w:val="24"/>
        </w:rPr>
        <w:t>本次非公开发行的</w:t>
      </w:r>
      <w:r w:rsidRPr="008530C6">
        <w:rPr>
          <w:rFonts w:ascii="宋体" w:hAnsi="宋体" w:hint="eastAsia"/>
          <w:sz w:val="24"/>
        </w:rPr>
        <w:t>发行对象为</w:t>
      </w:r>
      <w:proofErr w:type="gramStart"/>
      <w:r w:rsidR="00BB5C41" w:rsidRPr="008530C6">
        <w:rPr>
          <w:rFonts w:ascii="宋体" w:hAnsi="宋体" w:hint="eastAsia"/>
          <w:sz w:val="24"/>
        </w:rPr>
        <w:t>祥</w:t>
      </w:r>
      <w:proofErr w:type="gramEnd"/>
      <w:r w:rsidR="00BB5C41" w:rsidRPr="008530C6">
        <w:rPr>
          <w:rFonts w:ascii="宋体" w:hAnsi="宋体" w:hint="eastAsia"/>
          <w:sz w:val="24"/>
        </w:rPr>
        <w:t>源控股。</w:t>
      </w:r>
      <w:r w:rsidR="00BB5C41" w:rsidRPr="00D111DD">
        <w:rPr>
          <w:rFonts w:ascii="宋体" w:hAnsi="宋体" w:hint="eastAsia"/>
          <w:sz w:val="24"/>
        </w:rPr>
        <w:t>发行对象将以现金</w:t>
      </w:r>
      <w:r w:rsidR="00BB5C41" w:rsidRPr="000E5709">
        <w:rPr>
          <w:rFonts w:ascii="宋体" w:hAnsi="宋体" w:hint="eastAsia"/>
          <w:sz w:val="24"/>
        </w:rPr>
        <w:t>方式认购本次非公开发行的股票。</w:t>
      </w:r>
      <w:proofErr w:type="gramStart"/>
      <w:r w:rsidR="00BB5C41">
        <w:rPr>
          <w:rFonts w:ascii="宋体" w:hAnsi="宋体" w:hint="eastAsia"/>
          <w:sz w:val="24"/>
        </w:rPr>
        <w:t>祥</w:t>
      </w:r>
      <w:proofErr w:type="gramEnd"/>
      <w:r w:rsidR="00BB5C41">
        <w:rPr>
          <w:rFonts w:ascii="宋体" w:hAnsi="宋体" w:hint="eastAsia"/>
          <w:sz w:val="24"/>
        </w:rPr>
        <w:t>源控股</w:t>
      </w:r>
      <w:r w:rsidR="00893F01">
        <w:rPr>
          <w:rFonts w:hint="eastAsia"/>
          <w:kern w:val="0"/>
          <w:sz w:val="24"/>
        </w:rPr>
        <w:t>系</w:t>
      </w:r>
      <w:r w:rsidRPr="000E5709">
        <w:rPr>
          <w:rFonts w:hint="eastAsia"/>
          <w:kern w:val="0"/>
          <w:sz w:val="24"/>
        </w:rPr>
        <w:t>公司控股股东，</w:t>
      </w:r>
      <w:r w:rsidR="00893F01">
        <w:rPr>
          <w:rFonts w:hint="eastAsia"/>
          <w:kern w:val="0"/>
          <w:sz w:val="24"/>
        </w:rPr>
        <w:t>为</w:t>
      </w:r>
      <w:r w:rsidRPr="000E5709">
        <w:rPr>
          <w:rFonts w:hint="eastAsia"/>
          <w:kern w:val="0"/>
          <w:sz w:val="24"/>
        </w:rPr>
        <w:t>公司关联方，因此</w:t>
      </w:r>
      <w:proofErr w:type="gramStart"/>
      <w:r w:rsidR="00BB5C41">
        <w:rPr>
          <w:rFonts w:hint="eastAsia"/>
          <w:kern w:val="0"/>
          <w:sz w:val="24"/>
        </w:rPr>
        <w:t>祥</w:t>
      </w:r>
      <w:proofErr w:type="gramEnd"/>
      <w:r w:rsidR="00BB5C41">
        <w:rPr>
          <w:rFonts w:hint="eastAsia"/>
          <w:kern w:val="0"/>
          <w:sz w:val="24"/>
        </w:rPr>
        <w:t>源控股</w:t>
      </w:r>
      <w:r w:rsidRPr="000E5709">
        <w:rPr>
          <w:rFonts w:hint="eastAsia"/>
          <w:kern w:val="0"/>
          <w:sz w:val="24"/>
        </w:rPr>
        <w:t>认购本次非公开发行股票的行为构成关联交易。</w:t>
      </w:r>
      <w:r w:rsidRPr="000E5709">
        <w:rPr>
          <w:rFonts w:ascii="宋体" w:hAnsi="宋体" w:hint="eastAsia"/>
          <w:sz w:val="24"/>
        </w:rPr>
        <w:t>在公司董事会审议本次非公开发行相关议案时，关联董事已回避表决，在公司股东大会审议本次非公开发行相关议案时，关联股东将对相关议案回避表决。</w:t>
      </w:r>
    </w:p>
    <w:p w14:paraId="32C84285" w14:textId="39C108EC" w:rsidR="000E5709" w:rsidRDefault="000E5709" w:rsidP="00A332A1">
      <w:pPr>
        <w:autoSpaceDE w:val="0"/>
        <w:adjustRightInd w:val="0"/>
        <w:spacing w:line="360" w:lineRule="auto"/>
        <w:ind w:firstLineChars="200" w:firstLine="480"/>
        <w:rPr>
          <w:rFonts w:ascii="宋体" w:hAnsi="宋体"/>
          <w:sz w:val="24"/>
        </w:rPr>
      </w:pPr>
      <w:r w:rsidRPr="000E5709">
        <w:rPr>
          <w:rFonts w:ascii="宋体" w:hAnsi="宋体" w:hint="eastAsia"/>
          <w:kern w:val="0"/>
          <w:sz w:val="24"/>
        </w:rPr>
        <w:t>3</w:t>
      </w:r>
      <w:r w:rsidRPr="000E5709">
        <w:rPr>
          <w:rFonts w:ascii="宋体" w:hAnsi="宋体"/>
          <w:kern w:val="0"/>
          <w:sz w:val="24"/>
        </w:rPr>
        <w:t>、</w:t>
      </w:r>
      <w:r w:rsidRPr="000E5709">
        <w:rPr>
          <w:rFonts w:ascii="宋体" w:hAnsi="宋体"/>
          <w:sz w:val="24"/>
        </w:rPr>
        <w:t>本次发行的定价基准日为公</w:t>
      </w:r>
      <w:r w:rsidRPr="00893F01">
        <w:rPr>
          <w:rFonts w:ascii="宋体" w:hAnsi="宋体"/>
          <w:sz w:val="24"/>
        </w:rPr>
        <w:t>司</w:t>
      </w:r>
      <w:r w:rsidR="008A4A18" w:rsidRPr="00887398">
        <w:rPr>
          <w:rFonts w:ascii="宋体" w:hAnsi="宋体"/>
          <w:kern w:val="0"/>
          <w:sz w:val="24"/>
        </w:rPr>
        <w:t>第</w:t>
      </w:r>
      <w:r w:rsidR="008A4A18" w:rsidRPr="00887398">
        <w:rPr>
          <w:rFonts w:ascii="宋体" w:hAnsi="宋体" w:hint="eastAsia"/>
          <w:kern w:val="0"/>
          <w:sz w:val="24"/>
        </w:rPr>
        <w:t>二</w:t>
      </w:r>
      <w:r w:rsidR="008A4A18" w:rsidRPr="00887398">
        <w:rPr>
          <w:rFonts w:ascii="宋体" w:hAnsi="宋体"/>
          <w:kern w:val="0"/>
          <w:sz w:val="24"/>
        </w:rPr>
        <w:t>届董事会第</w:t>
      </w:r>
      <w:r w:rsidR="008A4A18" w:rsidRPr="00887398">
        <w:rPr>
          <w:rFonts w:ascii="宋体" w:hAnsi="宋体" w:hint="eastAsia"/>
          <w:kern w:val="0"/>
          <w:sz w:val="24"/>
        </w:rPr>
        <w:t>二十七</w:t>
      </w:r>
      <w:r w:rsidR="008A4A18" w:rsidRPr="00887398">
        <w:rPr>
          <w:rFonts w:ascii="宋体" w:hAnsi="宋体"/>
          <w:kern w:val="0"/>
          <w:sz w:val="24"/>
        </w:rPr>
        <w:t>次会议</w:t>
      </w:r>
      <w:r w:rsidRPr="00893F01">
        <w:rPr>
          <w:rFonts w:ascii="宋体" w:hAnsi="宋体"/>
          <w:sz w:val="24"/>
        </w:rPr>
        <w:t>决议公告日</w:t>
      </w:r>
      <w:r w:rsidRPr="00893F01">
        <w:rPr>
          <w:rFonts w:ascii="宋体" w:hAnsi="宋体" w:hint="eastAsia"/>
          <w:sz w:val="24"/>
        </w:rPr>
        <w:t>，</w:t>
      </w:r>
      <w:r w:rsidRPr="002E43D9">
        <w:rPr>
          <w:rFonts w:ascii="宋体" w:hAnsi="宋体"/>
          <w:sz w:val="24"/>
        </w:rPr>
        <w:t>本次发行价格为定价基准日前20个交易日公司股票交易均价（定价基准日前20个交易日股票交易均价=定价基准日前20个交易日股票交易总额÷定价基准日前20个交易日股票交易总量）的80%。</w:t>
      </w:r>
      <w:r w:rsidR="00A332A1" w:rsidRPr="002E43D9">
        <w:rPr>
          <w:rFonts w:ascii="宋体" w:hAnsi="宋体" w:hint="eastAsia"/>
          <w:sz w:val="24"/>
        </w:rPr>
        <w:t>经公司</w:t>
      </w:r>
      <w:r w:rsidR="008A4A18" w:rsidRPr="00887398">
        <w:rPr>
          <w:rFonts w:ascii="宋体" w:hAnsi="宋体"/>
          <w:kern w:val="0"/>
          <w:sz w:val="24"/>
        </w:rPr>
        <w:t>第</w:t>
      </w:r>
      <w:r w:rsidR="008A4A18" w:rsidRPr="00887398">
        <w:rPr>
          <w:rFonts w:ascii="宋体" w:hAnsi="宋体" w:hint="eastAsia"/>
          <w:kern w:val="0"/>
          <w:sz w:val="24"/>
        </w:rPr>
        <w:t>二</w:t>
      </w:r>
      <w:r w:rsidR="008A4A18" w:rsidRPr="00887398">
        <w:rPr>
          <w:rFonts w:ascii="宋体" w:hAnsi="宋体"/>
          <w:kern w:val="0"/>
          <w:sz w:val="24"/>
        </w:rPr>
        <w:t>届董事会第</w:t>
      </w:r>
      <w:r w:rsidR="008A4A18" w:rsidRPr="00887398">
        <w:rPr>
          <w:rFonts w:ascii="宋体" w:hAnsi="宋体" w:hint="eastAsia"/>
          <w:kern w:val="0"/>
          <w:sz w:val="24"/>
        </w:rPr>
        <w:t>二十七</w:t>
      </w:r>
      <w:r w:rsidR="008A4A18" w:rsidRPr="00887398">
        <w:rPr>
          <w:rFonts w:ascii="宋体" w:hAnsi="宋体"/>
          <w:kern w:val="0"/>
          <w:sz w:val="24"/>
        </w:rPr>
        <w:t>次会议</w:t>
      </w:r>
      <w:r w:rsidR="00A332A1" w:rsidRPr="00893F01">
        <w:rPr>
          <w:rFonts w:ascii="宋体" w:hAnsi="宋体" w:hint="eastAsia"/>
          <w:sz w:val="24"/>
        </w:rPr>
        <w:t>审</w:t>
      </w:r>
      <w:r w:rsidR="00A332A1" w:rsidRPr="00A332A1">
        <w:rPr>
          <w:rFonts w:ascii="宋体" w:hAnsi="宋体" w:hint="eastAsia"/>
          <w:sz w:val="24"/>
        </w:rPr>
        <w:t>议通过，本次发行股票价格为</w:t>
      </w:r>
      <w:r w:rsidR="005B6B1F" w:rsidRPr="005B6B1F">
        <w:rPr>
          <w:rFonts w:ascii="宋体" w:hAnsi="宋体" w:hint="eastAsia"/>
          <w:sz w:val="24"/>
        </w:rPr>
        <w:t>6.</w:t>
      </w:r>
      <w:r w:rsidR="00375819" w:rsidRPr="005B6B1F">
        <w:rPr>
          <w:rFonts w:ascii="宋体" w:hAnsi="宋体" w:hint="eastAsia"/>
          <w:sz w:val="24"/>
        </w:rPr>
        <w:t>4</w:t>
      </w:r>
      <w:r w:rsidR="00375819">
        <w:rPr>
          <w:rFonts w:ascii="宋体" w:hAnsi="宋体"/>
          <w:sz w:val="24"/>
        </w:rPr>
        <w:t>0</w:t>
      </w:r>
      <w:r w:rsidR="00A332A1" w:rsidRPr="005B6B1F">
        <w:rPr>
          <w:rFonts w:ascii="宋体" w:hAnsi="宋体" w:hint="eastAsia"/>
          <w:sz w:val="24"/>
        </w:rPr>
        <w:t>元/股。</w:t>
      </w:r>
    </w:p>
    <w:p w14:paraId="47ACBBDC" w14:textId="77777777" w:rsidR="000E5709" w:rsidRDefault="000E5709" w:rsidP="000E5709">
      <w:pPr>
        <w:autoSpaceDE w:val="0"/>
        <w:adjustRightInd w:val="0"/>
        <w:spacing w:line="360" w:lineRule="auto"/>
        <w:ind w:firstLineChars="200" w:firstLine="480"/>
        <w:rPr>
          <w:rFonts w:ascii="宋体" w:hAnsi="宋体"/>
          <w:bCs/>
          <w:kern w:val="0"/>
          <w:sz w:val="24"/>
        </w:rPr>
      </w:pPr>
      <w:r w:rsidRPr="000E5709">
        <w:rPr>
          <w:rFonts w:ascii="宋体" w:hAnsi="宋体"/>
          <w:bCs/>
          <w:kern w:val="0"/>
          <w:sz w:val="24"/>
        </w:rPr>
        <w:t>若公司股票在本次发行的</w:t>
      </w:r>
      <w:r w:rsidRPr="000E5709">
        <w:rPr>
          <w:rFonts w:ascii="宋体" w:hAnsi="宋体" w:hint="eastAsia"/>
          <w:bCs/>
          <w:kern w:val="0"/>
          <w:sz w:val="24"/>
        </w:rPr>
        <w:t>定价基准</w:t>
      </w:r>
      <w:r w:rsidRPr="000E5709">
        <w:rPr>
          <w:rFonts w:ascii="宋体" w:hAnsi="宋体" w:hint="eastAsia"/>
          <w:sz w:val="24"/>
        </w:rPr>
        <w:t>日</w:t>
      </w:r>
      <w:r w:rsidRPr="000E5709">
        <w:rPr>
          <w:rFonts w:ascii="宋体" w:hAnsi="宋体"/>
          <w:bCs/>
          <w:kern w:val="0"/>
          <w:sz w:val="24"/>
        </w:rPr>
        <w:t>至发行日期间</w:t>
      </w:r>
      <w:r w:rsidRPr="000E5709">
        <w:rPr>
          <w:rFonts w:ascii="宋体" w:hAnsi="宋体" w:hint="eastAsia"/>
          <w:sz w:val="24"/>
        </w:rPr>
        <w:t>发生现金分红、送股、资本公积金转增股本等</w:t>
      </w:r>
      <w:r w:rsidRPr="000E5709">
        <w:rPr>
          <w:rFonts w:ascii="宋体" w:hAnsi="宋体"/>
          <w:sz w:val="24"/>
        </w:rPr>
        <w:t>除权、除息</w:t>
      </w:r>
      <w:r w:rsidRPr="000E5709">
        <w:rPr>
          <w:rFonts w:ascii="宋体" w:hAnsi="宋体"/>
          <w:bCs/>
          <w:kern w:val="0"/>
          <w:sz w:val="24"/>
        </w:rPr>
        <w:t>事项，将对发行</w:t>
      </w:r>
      <w:r w:rsidRPr="000E5709">
        <w:rPr>
          <w:rFonts w:ascii="宋体" w:hAnsi="宋体" w:hint="eastAsia"/>
          <w:bCs/>
          <w:kern w:val="0"/>
          <w:sz w:val="24"/>
        </w:rPr>
        <w:t>价格</w:t>
      </w:r>
      <w:r w:rsidRPr="000E5709">
        <w:rPr>
          <w:rFonts w:ascii="宋体" w:hAnsi="宋体"/>
          <w:bCs/>
          <w:kern w:val="0"/>
          <w:sz w:val="24"/>
        </w:rPr>
        <w:t>相应</w:t>
      </w:r>
      <w:r w:rsidRPr="000E5709">
        <w:rPr>
          <w:rFonts w:ascii="宋体" w:hAnsi="宋体" w:hint="eastAsia"/>
          <w:bCs/>
          <w:kern w:val="0"/>
          <w:sz w:val="24"/>
        </w:rPr>
        <w:t>进行</w:t>
      </w:r>
      <w:r w:rsidRPr="000E5709">
        <w:rPr>
          <w:rFonts w:ascii="宋体" w:hAnsi="宋体"/>
          <w:bCs/>
          <w:kern w:val="0"/>
          <w:sz w:val="24"/>
        </w:rPr>
        <w:t>调整。</w:t>
      </w:r>
    </w:p>
    <w:p w14:paraId="48AFD511" w14:textId="3E327C45" w:rsidR="000E5709" w:rsidRPr="000E5709" w:rsidRDefault="000E5709" w:rsidP="000E5709">
      <w:pPr>
        <w:autoSpaceDE w:val="0"/>
        <w:spacing w:line="360" w:lineRule="auto"/>
        <w:ind w:firstLineChars="200" w:firstLine="480"/>
        <w:contextualSpacing/>
        <w:rPr>
          <w:rFonts w:ascii="宋体" w:hAnsi="宋体"/>
          <w:kern w:val="0"/>
          <w:sz w:val="24"/>
        </w:rPr>
      </w:pPr>
      <w:r w:rsidRPr="000E5709">
        <w:rPr>
          <w:rFonts w:ascii="宋体" w:hAnsi="宋体" w:hint="eastAsia"/>
          <w:kern w:val="0"/>
          <w:sz w:val="24"/>
        </w:rPr>
        <w:t>4</w:t>
      </w:r>
      <w:r w:rsidRPr="000E5709">
        <w:rPr>
          <w:rFonts w:ascii="宋体" w:hAnsi="宋体"/>
          <w:kern w:val="0"/>
          <w:sz w:val="24"/>
        </w:rPr>
        <w:t>、本次非公开发行股票数量</w:t>
      </w:r>
      <w:r w:rsidR="007C6D16" w:rsidRPr="003175B3">
        <w:rPr>
          <w:rFonts w:ascii="宋体" w:hAnsi="宋体" w:hint="eastAsia"/>
          <w:kern w:val="0"/>
          <w:sz w:val="24"/>
        </w:rPr>
        <w:t>不超过</w:t>
      </w:r>
      <w:r w:rsidR="002E43D9" w:rsidRPr="003175B3">
        <w:rPr>
          <w:rFonts w:ascii="宋体" w:hAnsi="宋体" w:hint="eastAsia"/>
          <w:kern w:val="0"/>
          <w:sz w:val="24"/>
        </w:rPr>
        <w:t>本次</w:t>
      </w:r>
      <w:r w:rsidRPr="000E5709">
        <w:rPr>
          <w:rFonts w:ascii="宋体" w:hAnsi="宋体" w:hint="eastAsia"/>
          <w:kern w:val="0"/>
          <w:sz w:val="24"/>
        </w:rPr>
        <w:t>发行前公司总股本的30%</w:t>
      </w:r>
      <w:r w:rsidRPr="000E5709">
        <w:rPr>
          <w:rFonts w:ascii="宋体" w:hAnsi="宋体"/>
          <w:kern w:val="0"/>
          <w:sz w:val="24"/>
        </w:rPr>
        <w:t>，</w:t>
      </w:r>
      <w:r w:rsidRPr="000E5709">
        <w:rPr>
          <w:rFonts w:ascii="宋体" w:hAnsi="宋体" w:hint="eastAsia"/>
          <w:kern w:val="0"/>
          <w:sz w:val="24"/>
        </w:rPr>
        <w:t>符合中国证监会《发行监管问答—关于引导规范上市公司融资行为的监管要求》</w:t>
      </w:r>
      <w:r w:rsidR="00905D45" w:rsidRPr="00905D45">
        <w:rPr>
          <w:rFonts w:ascii="宋体" w:hAnsi="宋体" w:hint="eastAsia"/>
          <w:kern w:val="0"/>
          <w:sz w:val="24"/>
        </w:rPr>
        <w:t>（修订版）</w:t>
      </w:r>
      <w:r w:rsidRPr="000E5709">
        <w:rPr>
          <w:rFonts w:ascii="宋体" w:hAnsi="宋体" w:hint="eastAsia"/>
          <w:kern w:val="0"/>
          <w:sz w:val="24"/>
        </w:rPr>
        <w:t>的相关规定，最终以</w:t>
      </w:r>
      <w:r w:rsidRPr="000E5709">
        <w:rPr>
          <w:rFonts w:ascii="宋体" w:hAnsi="宋体"/>
          <w:kern w:val="0"/>
          <w:sz w:val="24"/>
        </w:rPr>
        <w:t>中国证监会的核准为准。</w:t>
      </w:r>
      <w:r w:rsidRPr="000E5709">
        <w:rPr>
          <w:rFonts w:ascii="宋体" w:hAnsi="宋体"/>
          <w:bCs/>
          <w:kern w:val="0"/>
          <w:sz w:val="24"/>
        </w:rPr>
        <w:t>若公司股票在本次发行的</w:t>
      </w:r>
      <w:r w:rsidRPr="000E5709">
        <w:rPr>
          <w:rFonts w:ascii="宋体" w:hAnsi="宋体" w:hint="eastAsia"/>
          <w:bCs/>
          <w:kern w:val="0"/>
          <w:sz w:val="24"/>
        </w:rPr>
        <w:t>定价基准</w:t>
      </w:r>
      <w:r w:rsidRPr="000E5709">
        <w:rPr>
          <w:rFonts w:ascii="宋体" w:hAnsi="宋体" w:hint="eastAsia"/>
          <w:sz w:val="24"/>
        </w:rPr>
        <w:t>日</w:t>
      </w:r>
      <w:r w:rsidRPr="000E5709">
        <w:rPr>
          <w:rFonts w:ascii="宋体" w:hAnsi="宋体"/>
          <w:bCs/>
          <w:kern w:val="0"/>
          <w:sz w:val="24"/>
        </w:rPr>
        <w:t>至发行日期间</w:t>
      </w:r>
      <w:r w:rsidRPr="000E5709">
        <w:rPr>
          <w:rFonts w:ascii="宋体" w:hAnsi="宋体" w:hint="eastAsia"/>
          <w:sz w:val="24"/>
        </w:rPr>
        <w:t>发生现金分红、送股、资本公积金转增股本等</w:t>
      </w:r>
      <w:r w:rsidRPr="000E5709">
        <w:rPr>
          <w:rFonts w:ascii="宋体" w:hAnsi="宋体"/>
          <w:sz w:val="24"/>
        </w:rPr>
        <w:t>除权、除息</w:t>
      </w:r>
      <w:r w:rsidRPr="000E5709">
        <w:rPr>
          <w:rFonts w:ascii="宋体" w:hAnsi="宋体"/>
          <w:bCs/>
          <w:kern w:val="0"/>
          <w:sz w:val="24"/>
        </w:rPr>
        <w:t>事项，本次非公开发行股票数量将作相应调整。</w:t>
      </w:r>
    </w:p>
    <w:p w14:paraId="3C58BA2A" w14:textId="5F0E94CB" w:rsidR="00481EC3" w:rsidRDefault="000E5709" w:rsidP="000E5709">
      <w:pPr>
        <w:autoSpaceDE w:val="0"/>
        <w:spacing w:line="360" w:lineRule="auto"/>
        <w:ind w:firstLineChars="200" w:firstLine="480"/>
        <w:contextualSpacing/>
        <w:rPr>
          <w:rFonts w:ascii="宋体" w:hAnsi="宋体"/>
          <w:kern w:val="0"/>
          <w:sz w:val="24"/>
        </w:rPr>
      </w:pPr>
      <w:r w:rsidRPr="000E5709">
        <w:rPr>
          <w:rFonts w:ascii="宋体" w:hAnsi="宋体" w:hint="eastAsia"/>
          <w:kern w:val="0"/>
          <w:sz w:val="24"/>
        </w:rPr>
        <w:t>5</w:t>
      </w:r>
      <w:r w:rsidRPr="000E5709">
        <w:rPr>
          <w:rFonts w:ascii="宋体" w:hAnsi="宋体"/>
          <w:kern w:val="0"/>
          <w:sz w:val="24"/>
        </w:rPr>
        <w:t>、本次非公开发行股票的募集资金</w:t>
      </w:r>
      <w:r w:rsidRPr="000E5709">
        <w:rPr>
          <w:rFonts w:ascii="宋体" w:hAnsi="宋体" w:hint="eastAsia"/>
          <w:kern w:val="0"/>
          <w:sz w:val="24"/>
        </w:rPr>
        <w:t>总</w:t>
      </w:r>
      <w:r w:rsidRPr="000E5709">
        <w:rPr>
          <w:rFonts w:ascii="宋体" w:hAnsi="宋体"/>
          <w:kern w:val="0"/>
          <w:sz w:val="24"/>
        </w:rPr>
        <w:t>额不超过</w:t>
      </w:r>
      <w:r w:rsidR="00673866">
        <w:rPr>
          <w:rFonts w:ascii="宋体" w:hAnsi="宋体" w:hint="eastAsia"/>
          <w:sz w:val="24"/>
        </w:rPr>
        <w:t>110,000</w:t>
      </w:r>
      <w:r w:rsidR="003C684F">
        <w:rPr>
          <w:rFonts w:ascii="宋体" w:hAnsi="宋体" w:hint="eastAsia"/>
          <w:sz w:val="24"/>
        </w:rPr>
        <w:t>.00</w:t>
      </w:r>
      <w:r w:rsidRPr="00B7059E">
        <w:rPr>
          <w:rFonts w:ascii="宋体" w:hAnsi="宋体"/>
          <w:sz w:val="24"/>
        </w:rPr>
        <w:t>万</w:t>
      </w:r>
      <w:r w:rsidRPr="00B7059E">
        <w:rPr>
          <w:rFonts w:ascii="宋体" w:hAnsi="宋体"/>
          <w:kern w:val="0"/>
          <w:sz w:val="24"/>
        </w:rPr>
        <w:t>元</w:t>
      </w:r>
      <w:r w:rsidRPr="00B7059E">
        <w:rPr>
          <w:rFonts w:ascii="宋体" w:hAnsi="宋体" w:hint="eastAsia"/>
          <w:kern w:val="0"/>
          <w:sz w:val="24"/>
        </w:rPr>
        <w:t>（含本数</w:t>
      </w:r>
      <w:r w:rsidRPr="000E5709">
        <w:rPr>
          <w:rFonts w:ascii="宋体" w:hAnsi="宋体" w:hint="eastAsia"/>
          <w:kern w:val="0"/>
          <w:sz w:val="24"/>
        </w:rPr>
        <w:t>）</w:t>
      </w:r>
      <w:r w:rsidRPr="000E5709">
        <w:rPr>
          <w:rFonts w:ascii="宋体" w:hAnsi="宋体"/>
          <w:kern w:val="0"/>
          <w:sz w:val="24"/>
        </w:rPr>
        <w:t>，扣除发行费用后募集资金</w:t>
      </w:r>
      <w:r w:rsidR="00481EC3" w:rsidRPr="00481EC3">
        <w:rPr>
          <w:rFonts w:ascii="宋体" w:hAnsi="宋体" w:hint="eastAsia"/>
          <w:kern w:val="0"/>
          <w:sz w:val="24"/>
        </w:rPr>
        <w:t>拟用于</w:t>
      </w:r>
      <w:r w:rsidR="00481EC3">
        <w:rPr>
          <w:rFonts w:ascii="宋体" w:hAnsi="宋体" w:hint="eastAsia"/>
          <w:kern w:val="0"/>
          <w:sz w:val="24"/>
        </w:rPr>
        <w:t>以下项目：</w:t>
      </w:r>
    </w:p>
    <w:p w14:paraId="71734163" w14:textId="77777777" w:rsidR="00481EC3" w:rsidRPr="00247C7A" w:rsidRDefault="00481EC3" w:rsidP="00481EC3">
      <w:pPr>
        <w:keepNext/>
        <w:ind w:firstLineChars="200" w:firstLine="420"/>
        <w:jc w:val="right"/>
        <w:rPr>
          <w:szCs w:val="21"/>
        </w:rPr>
      </w:pPr>
      <w:r w:rsidRPr="00247C7A">
        <w:rPr>
          <w:szCs w:val="21"/>
        </w:rPr>
        <w:t>单位：万元</w:t>
      </w:r>
    </w:p>
    <w:tbl>
      <w:tblPr>
        <w:tblW w:w="5000" w:type="pct"/>
        <w:jc w:val="center"/>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ook w:val="04A0" w:firstRow="1" w:lastRow="0" w:firstColumn="1" w:lastColumn="0" w:noHBand="0" w:noVBand="1"/>
      </w:tblPr>
      <w:tblGrid>
        <w:gridCol w:w="673"/>
        <w:gridCol w:w="4397"/>
        <w:gridCol w:w="1725"/>
        <w:gridCol w:w="1727"/>
      </w:tblGrid>
      <w:tr w:rsidR="00481EC3" w:rsidRPr="00247C7A" w14:paraId="28D30D8C" w14:textId="77777777" w:rsidTr="00D428D6">
        <w:trPr>
          <w:trHeight w:val="340"/>
          <w:jc w:val="center"/>
        </w:trPr>
        <w:tc>
          <w:tcPr>
            <w:tcW w:w="395" w:type="pct"/>
            <w:tcBorders>
              <w:top w:val="double" w:sz="2" w:space="0" w:color="000000"/>
              <w:left w:val="double" w:sz="2" w:space="0" w:color="000000"/>
              <w:bottom w:val="single" w:sz="6" w:space="0" w:color="000000"/>
              <w:right w:val="single" w:sz="6" w:space="0" w:color="000000"/>
            </w:tcBorders>
            <w:vAlign w:val="center"/>
            <w:hideMark/>
          </w:tcPr>
          <w:p w14:paraId="6DA0545F" w14:textId="77777777" w:rsidR="00481EC3" w:rsidRPr="00673866" w:rsidRDefault="00481EC3" w:rsidP="00D428D6">
            <w:pPr>
              <w:jc w:val="center"/>
              <w:rPr>
                <w:rFonts w:asciiTheme="minorEastAsia" w:eastAsiaTheme="minorEastAsia" w:hAnsiTheme="minorEastAsia"/>
                <w:b/>
                <w:bCs/>
                <w:szCs w:val="21"/>
              </w:rPr>
            </w:pPr>
            <w:bookmarkStart w:id="4" w:name="_Hlk116379710"/>
            <w:r w:rsidRPr="00673866">
              <w:rPr>
                <w:rFonts w:asciiTheme="minorEastAsia" w:eastAsiaTheme="minorEastAsia" w:hAnsiTheme="minorEastAsia"/>
                <w:b/>
                <w:bCs/>
                <w:szCs w:val="21"/>
              </w:rPr>
              <w:t>序号</w:t>
            </w:r>
          </w:p>
        </w:tc>
        <w:tc>
          <w:tcPr>
            <w:tcW w:w="2580" w:type="pct"/>
            <w:tcBorders>
              <w:top w:val="double" w:sz="2" w:space="0" w:color="000000"/>
              <w:left w:val="single" w:sz="6" w:space="0" w:color="000000"/>
              <w:bottom w:val="single" w:sz="6" w:space="0" w:color="000000"/>
              <w:right w:val="single" w:sz="6" w:space="0" w:color="000000"/>
            </w:tcBorders>
            <w:noWrap/>
            <w:vAlign w:val="center"/>
            <w:hideMark/>
          </w:tcPr>
          <w:p w14:paraId="3AD19F72" w14:textId="77777777" w:rsidR="00481EC3" w:rsidRPr="00673866" w:rsidRDefault="00481EC3" w:rsidP="00D428D6">
            <w:pPr>
              <w:jc w:val="center"/>
              <w:rPr>
                <w:rFonts w:asciiTheme="minorEastAsia" w:eastAsiaTheme="minorEastAsia" w:hAnsiTheme="minorEastAsia"/>
                <w:b/>
                <w:bCs/>
                <w:szCs w:val="21"/>
              </w:rPr>
            </w:pPr>
            <w:r w:rsidRPr="00673866">
              <w:rPr>
                <w:rFonts w:asciiTheme="minorEastAsia" w:eastAsiaTheme="minorEastAsia" w:hAnsiTheme="minorEastAsia"/>
                <w:b/>
                <w:bCs/>
                <w:szCs w:val="21"/>
              </w:rPr>
              <w:t>项目名称</w:t>
            </w:r>
          </w:p>
        </w:tc>
        <w:tc>
          <w:tcPr>
            <w:tcW w:w="1012" w:type="pct"/>
            <w:tcBorders>
              <w:top w:val="double" w:sz="2" w:space="0" w:color="000000"/>
              <w:left w:val="single" w:sz="6" w:space="0" w:color="000000"/>
              <w:bottom w:val="single" w:sz="6" w:space="0" w:color="000000"/>
              <w:right w:val="single" w:sz="6" w:space="0" w:color="000000"/>
            </w:tcBorders>
            <w:noWrap/>
            <w:vAlign w:val="center"/>
            <w:hideMark/>
          </w:tcPr>
          <w:p w14:paraId="16DEB7A7" w14:textId="77777777" w:rsidR="00481EC3" w:rsidRPr="00673866" w:rsidRDefault="00481EC3" w:rsidP="00D428D6">
            <w:pPr>
              <w:jc w:val="center"/>
              <w:rPr>
                <w:rFonts w:asciiTheme="minorEastAsia" w:eastAsiaTheme="minorEastAsia" w:hAnsiTheme="minorEastAsia"/>
                <w:b/>
                <w:bCs/>
                <w:szCs w:val="21"/>
              </w:rPr>
            </w:pPr>
            <w:r w:rsidRPr="00673866">
              <w:rPr>
                <w:rFonts w:asciiTheme="minorEastAsia" w:eastAsiaTheme="minorEastAsia" w:hAnsiTheme="minorEastAsia"/>
                <w:b/>
                <w:bCs/>
                <w:szCs w:val="21"/>
              </w:rPr>
              <w:t>项目总投资</w:t>
            </w:r>
          </w:p>
        </w:tc>
        <w:tc>
          <w:tcPr>
            <w:tcW w:w="1013" w:type="pct"/>
            <w:tcBorders>
              <w:top w:val="double" w:sz="2" w:space="0" w:color="000000"/>
              <w:left w:val="single" w:sz="6" w:space="0" w:color="000000"/>
              <w:bottom w:val="single" w:sz="6" w:space="0" w:color="000000"/>
              <w:right w:val="double" w:sz="2" w:space="0" w:color="000000"/>
            </w:tcBorders>
            <w:vAlign w:val="center"/>
            <w:hideMark/>
          </w:tcPr>
          <w:p w14:paraId="79382FF8" w14:textId="77777777" w:rsidR="00481EC3" w:rsidRPr="00673866" w:rsidRDefault="00481EC3" w:rsidP="00D428D6">
            <w:pPr>
              <w:jc w:val="center"/>
              <w:rPr>
                <w:rFonts w:asciiTheme="minorEastAsia" w:eastAsiaTheme="minorEastAsia" w:hAnsiTheme="minorEastAsia"/>
                <w:b/>
                <w:bCs/>
                <w:szCs w:val="21"/>
              </w:rPr>
            </w:pPr>
            <w:r w:rsidRPr="00673866">
              <w:rPr>
                <w:rFonts w:asciiTheme="minorEastAsia" w:eastAsiaTheme="minorEastAsia" w:hAnsiTheme="minorEastAsia"/>
                <w:b/>
                <w:bCs/>
                <w:szCs w:val="21"/>
              </w:rPr>
              <w:t>募集资金</w:t>
            </w:r>
          </w:p>
          <w:p w14:paraId="7B954709" w14:textId="77777777" w:rsidR="00481EC3" w:rsidRPr="00673866" w:rsidRDefault="00481EC3" w:rsidP="00D428D6">
            <w:pPr>
              <w:jc w:val="center"/>
              <w:rPr>
                <w:rFonts w:asciiTheme="minorEastAsia" w:eastAsiaTheme="minorEastAsia" w:hAnsiTheme="minorEastAsia"/>
                <w:b/>
                <w:bCs/>
                <w:szCs w:val="21"/>
              </w:rPr>
            </w:pPr>
            <w:r w:rsidRPr="00673866">
              <w:rPr>
                <w:rFonts w:asciiTheme="minorEastAsia" w:eastAsiaTheme="minorEastAsia" w:hAnsiTheme="minorEastAsia"/>
                <w:b/>
                <w:bCs/>
                <w:szCs w:val="21"/>
              </w:rPr>
              <w:t>拟投入金额</w:t>
            </w:r>
          </w:p>
        </w:tc>
      </w:tr>
      <w:tr w:rsidR="00481EC3" w:rsidRPr="00247C7A" w14:paraId="37407306" w14:textId="77777777" w:rsidTr="00D428D6">
        <w:trPr>
          <w:trHeight w:val="340"/>
          <w:jc w:val="center"/>
        </w:trPr>
        <w:tc>
          <w:tcPr>
            <w:tcW w:w="395" w:type="pct"/>
            <w:tcBorders>
              <w:top w:val="single" w:sz="6" w:space="0" w:color="000000"/>
              <w:left w:val="double" w:sz="2" w:space="0" w:color="000000"/>
              <w:bottom w:val="single" w:sz="6" w:space="0" w:color="000000"/>
              <w:right w:val="single" w:sz="6" w:space="0" w:color="000000"/>
            </w:tcBorders>
            <w:vAlign w:val="center"/>
            <w:hideMark/>
          </w:tcPr>
          <w:p w14:paraId="43BB6F47" w14:textId="77777777" w:rsidR="00481EC3" w:rsidRPr="00673866" w:rsidRDefault="00481EC3" w:rsidP="00D428D6">
            <w:pPr>
              <w:jc w:val="center"/>
              <w:rPr>
                <w:rFonts w:asciiTheme="minorEastAsia" w:eastAsiaTheme="minorEastAsia" w:hAnsiTheme="minorEastAsia"/>
                <w:szCs w:val="21"/>
              </w:rPr>
            </w:pPr>
            <w:r w:rsidRPr="00673866">
              <w:rPr>
                <w:rFonts w:asciiTheme="minorEastAsia" w:eastAsiaTheme="minorEastAsia" w:hAnsiTheme="minorEastAsia"/>
                <w:szCs w:val="21"/>
              </w:rPr>
              <w:t>1</w:t>
            </w:r>
          </w:p>
        </w:tc>
        <w:tc>
          <w:tcPr>
            <w:tcW w:w="2580" w:type="pct"/>
            <w:tcBorders>
              <w:top w:val="single" w:sz="6" w:space="0" w:color="000000"/>
              <w:left w:val="single" w:sz="6" w:space="0" w:color="000000"/>
              <w:bottom w:val="single" w:sz="6" w:space="0" w:color="000000"/>
              <w:right w:val="single" w:sz="6" w:space="0" w:color="000000"/>
            </w:tcBorders>
            <w:vAlign w:val="center"/>
          </w:tcPr>
          <w:p w14:paraId="08A8D236" w14:textId="3D800A4B" w:rsidR="00481EC3" w:rsidRPr="00673866" w:rsidRDefault="00481EC3" w:rsidP="00D428D6">
            <w:pPr>
              <w:jc w:val="left"/>
              <w:rPr>
                <w:rFonts w:asciiTheme="minorEastAsia" w:eastAsiaTheme="minorEastAsia" w:hAnsiTheme="minorEastAsia"/>
                <w:szCs w:val="18"/>
              </w:rPr>
            </w:pPr>
            <w:r w:rsidRPr="00673866">
              <w:rPr>
                <w:rFonts w:asciiTheme="minorEastAsia" w:eastAsiaTheme="minorEastAsia" w:hAnsiTheme="minorEastAsia"/>
                <w:szCs w:val="18"/>
              </w:rPr>
              <w:t>凤台县凤凰湖新区安置区八</w:t>
            </w:r>
            <w:r w:rsidR="00375819">
              <w:rPr>
                <w:rFonts w:asciiTheme="minorEastAsia" w:eastAsiaTheme="minorEastAsia" w:hAnsiTheme="minorEastAsia" w:hint="eastAsia"/>
                <w:szCs w:val="18"/>
              </w:rPr>
              <w:t>期</w:t>
            </w:r>
            <w:r w:rsidRPr="00673866">
              <w:rPr>
                <w:rFonts w:asciiTheme="minorEastAsia" w:eastAsiaTheme="minorEastAsia" w:hAnsiTheme="minorEastAsia"/>
                <w:szCs w:val="18"/>
              </w:rPr>
              <w:t>（二期）工程</w:t>
            </w:r>
            <w:proofErr w:type="gramStart"/>
            <w:r w:rsidRPr="00673866">
              <w:rPr>
                <w:rFonts w:asciiTheme="minorEastAsia" w:eastAsiaTheme="minorEastAsia" w:hAnsiTheme="minorEastAsia"/>
                <w:szCs w:val="18"/>
              </w:rPr>
              <w:t>投融建</w:t>
            </w:r>
            <w:proofErr w:type="gramEnd"/>
            <w:r w:rsidRPr="00673866">
              <w:rPr>
                <w:rFonts w:asciiTheme="minorEastAsia" w:eastAsiaTheme="minorEastAsia" w:hAnsiTheme="minorEastAsia"/>
                <w:szCs w:val="18"/>
              </w:rPr>
              <w:t>一体化建设项目</w:t>
            </w:r>
          </w:p>
        </w:tc>
        <w:tc>
          <w:tcPr>
            <w:tcW w:w="1012" w:type="pct"/>
            <w:tcBorders>
              <w:top w:val="single" w:sz="6" w:space="0" w:color="000000"/>
              <w:left w:val="single" w:sz="6" w:space="0" w:color="000000"/>
              <w:bottom w:val="single" w:sz="6" w:space="0" w:color="000000"/>
              <w:right w:val="single" w:sz="6" w:space="0" w:color="000000"/>
            </w:tcBorders>
            <w:vAlign w:val="center"/>
          </w:tcPr>
          <w:p w14:paraId="4F9505CF" w14:textId="77777777" w:rsidR="00481EC3" w:rsidRPr="00673866" w:rsidRDefault="00481EC3" w:rsidP="002C5B32">
            <w:pPr>
              <w:jc w:val="right"/>
              <w:rPr>
                <w:rFonts w:asciiTheme="minorEastAsia" w:eastAsiaTheme="minorEastAsia" w:hAnsiTheme="minorEastAsia"/>
                <w:szCs w:val="18"/>
              </w:rPr>
            </w:pPr>
            <w:r w:rsidRPr="00673866">
              <w:rPr>
                <w:rFonts w:asciiTheme="minorEastAsia" w:eastAsiaTheme="minorEastAsia" w:hAnsiTheme="minorEastAsia"/>
                <w:szCs w:val="18"/>
              </w:rPr>
              <w:t>40,534.63</w:t>
            </w:r>
          </w:p>
        </w:tc>
        <w:tc>
          <w:tcPr>
            <w:tcW w:w="1013" w:type="pct"/>
            <w:tcBorders>
              <w:top w:val="single" w:sz="6" w:space="0" w:color="000000"/>
              <w:left w:val="single" w:sz="6" w:space="0" w:color="000000"/>
              <w:bottom w:val="single" w:sz="6" w:space="0" w:color="000000"/>
              <w:right w:val="double" w:sz="2" w:space="0" w:color="000000"/>
            </w:tcBorders>
            <w:vAlign w:val="center"/>
          </w:tcPr>
          <w:p w14:paraId="230CA5C6" w14:textId="77777777" w:rsidR="00481EC3" w:rsidRPr="00673866" w:rsidRDefault="00481EC3" w:rsidP="002C5B32">
            <w:pPr>
              <w:jc w:val="right"/>
              <w:rPr>
                <w:rFonts w:asciiTheme="minorEastAsia" w:eastAsiaTheme="minorEastAsia" w:hAnsiTheme="minorEastAsia"/>
                <w:szCs w:val="18"/>
              </w:rPr>
            </w:pPr>
            <w:r w:rsidRPr="00673866">
              <w:rPr>
                <w:rFonts w:asciiTheme="minorEastAsia" w:eastAsiaTheme="minorEastAsia" w:hAnsiTheme="minorEastAsia" w:hint="eastAsia"/>
                <w:szCs w:val="18"/>
              </w:rPr>
              <w:t>35,000.00</w:t>
            </w:r>
          </w:p>
        </w:tc>
      </w:tr>
      <w:tr w:rsidR="00481EC3" w:rsidRPr="00247C7A" w14:paraId="762F840F" w14:textId="77777777" w:rsidTr="00D428D6">
        <w:trPr>
          <w:trHeight w:val="340"/>
          <w:jc w:val="center"/>
        </w:trPr>
        <w:tc>
          <w:tcPr>
            <w:tcW w:w="395" w:type="pct"/>
            <w:tcBorders>
              <w:top w:val="single" w:sz="6" w:space="0" w:color="000000"/>
              <w:left w:val="double" w:sz="2" w:space="0" w:color="000000"/>
              <w:bottom w:val="single" w:sz="6" w:space="0" w:color="000000"/>
              <w:right w:val="single" w:sz="6" w:space="0" w:color="000000"/>
            </w:tcBorders>
            <w:vAlign w:val="center"/>
          </w:tcPr>
          <w:p w14:paraId="3E897BB4" w14:textId="77777777" w:rsidR="00481EC3" w:rsidRPr="00673866" w:rsidRDefault="00481EC3" w:rsidP="00D428D6">
            <w:pPr>
              <w:jc w:val="center"/>
              <w:rPr>
                <w:rFonts w:asciiTheme="minorEastAsia" w:eastAsiaTheme="minorEastAsia" w:hAnsiTheme="minorEastAsia"/>
                <w:szCs w:val="21"/>
              </w:rPr>
            </w:pPr>
            <w:r w:rsidRPr="00673866">
              <w:rPr>
                <w:rFonts w:asciiTheme="minorEastAsia" w:eastAsiaTheme="minorEastAsia" w:hAnsiTheme="minorEastAsia"/>
                <w:szCs w:val="21"/>
              </w:rPr>
              <w:t>2</w:t>
            </w:r>
          </w:p>
        </w:tc>
        <w:tc>
          <w:tcPr>
            <w:tcW w:w="2580" w:type="pct"/>
            <w:tcBorders>
              <w:top w:val="single" w:sz="6" w:space="0" w:color="000000"/>
              <w:left w:val="single" w:sz="6" w:space="0" w:color="000000"/>
              <w:bottom w:val="single" w:sz="6" w:space="0" w:color="000000"/>
              <w:right w:val="single" w:sz="6" w:space="0" w:color="000000"/>
            </w:tcBorders>
            <w:vAlign w:val="center"/>
          </w:tcPr>
          <w:p w14:paraId="3B5B9004" w14:textId="77777777" w:rsidR="00481EC3" w:rsidRPr="00673866" w:rsidRDefault="00481EC3" w:rsidP="00D428D6">
            <w:pPr>
              <w:jc w:val="left"/>
              <w:rPr>
                <w:rFonts w:asciiTheme="minorEastAsia" w:eastAsiaTheme="minorEastAsia" w:hAnsiTheme="minorEastAsia"/>
                <w:szCs w:val="18"/>
              </w:rPr>
            </w:pPr>
            <w:r w:rsidRPr="00673866">
              <w:rPr>
                <w:rFonts w:asciiTheme="minorEastAsia" w:eastAsiaTheme="minorEastAsia" w:hAnsiTheme="minorEastAsia" w:hint="eastAsia"/>
                <w:szCs w:val="18"/>
              </w:rPr>
              <w:t>补充流动资金与偿还银行贷款</w:t>
            </w:r>
          </w:p>
        </w:tc>
        <w:tc>
          <w:tcPr>
            <w:tcW w:w="1012" w:type="pct"/>
            <w:tcBorders>
              <w:top w:val="single" w:sz="6" w:space="0" w:color="000000"/>
              <w:left w:val="single" w:sz="6" w:space="0" w:color="000000"/>
              <w:bottom w:val="single" w:sz="6" w:space="0" w:color="000000"/>
              <w:right w:val="single" w:sz="6" w:space="0" w:color="000000"/>
            </w:tcBorders>
            <w:vAlign w:val="center"/>
          </w:tcPr>
          <w:p w14:paraId="42B0CB4F" w14:textId="77777777" w:rsidR="00481EC3" w:rsidRPr="00673866" w:rsidRDefault="00481EC3" w:rsidP="002C5B32">
            <w:pPr>
              <w:jc w:val="right"/>
              <w:rPr>
                <w:rFonts w:asciiTheme="minorEastAsia" w:eastAsiaTheme="minorEastAsia" w:hAnsiTheme="minorEastAsia"/>
                <w:szCs w:val="18"/>
              </w:rPr>
            </w:pPr>
            <w:r w:rsidRPr="00673866">
              <w:rPr>
                <w:rFonts w:asciiTheme="minorEastAsia" w:eastAsiaTheme="minorEastAsia" w:hAnsiTheme="minorEastAsia" w:hint="eastAsia"/>
                <w:szCs w:val="18"/>
              </w:rPr>
              <w:t>75,000.00</w:t>
            </w:r>
          </w:p>
        </w:tc>
        <w:tc>
          <w:tcPr>
            <w:tcW w:w="1013" w:type="pct"/>
            <w:tcBorders>
              <w:top w:val="single" w:sz="6" w:space="0" w:color="000000"/>
              <w:left w:val="single" w:sz="6" w:space="0" w:color="000000"/>
              <w:bottom w:val="single" w:sz="6" w:space="0" w:color="000000"/>
              <w:right w:val="double" w:sz="2" w:space="0" w:color="000000"/>
            </w:tcBorders>
            <w:vAlign w:val="center"/>
          </w:tcPr>
          <w:p w14:paraId="13747815" w14:textId="77777777" w:rsidR="00481EC3" w:rsidRPr="00673866" w:rsidRDefault="00481EC3" w:rsidP="002C5B32">
            <w:pPr>
              <w:jc w:val="right"/>
              <w:rPr>
                <w:rFonts w:asciiTheme="minorEastAsia" w:eastAsiaTheme="minorEastAsia" w:hAnsiTheme="minorEastAsia"/>
                <w:szCs w:val="18"/>
              </w:rPr>
            </w:pPr>
            <w:r w:rsidRPr="00673866">
              <w:rPr>
                <w:rFonts w:asciiTheme="minorEastAsia" w:eastAsiaTheme="minorEastAsia" w:hAnsiTheme="minorEastAsia" w:hint="eastAsia"/>
                <w:szCs w:val="18"/>
              </w:rPr>
              <w:t>75,000.00</w:t>
            </w:r>
          </w:p>
        </w:tc>
      </w:tr>
      <w:tr w:rsidR="00481EC3" w:rsidRPr="00247C7A" w14:paraId="67ACC4FC" w14:textId="77777777" w:rsidTr="00D428D6">
        <w:trPr>
          <w:trHeight w:val="340"/>
          <w:jc w:val="center"/>
        </w:trPr>
        <w:tc>
          <w:tcPr>
            <w:tcW w:w="2975" w:type="pct"/>
            <w:gridSpan w:val="2"/>
            <w:tcBorders>
              <w:top w:val="single" w:sz="6" w:space="0" w:color="000000"/>
              <w:left w:val="double" w:sz="2" w:space="0" w:color="000000"/>
              <w:bottom w:val="double" w:sz="2" w:space="0" w:color="000000"/>
              <w:right w:val="single" w:sz="6" w:space="0" w:color="000000"/>
            </w:tcBorders>
            <w:vAlign w:val="center"/>
            <w:hideMark/>
          </w:tcPr>
          <w:p w14:paraId="17EA29C4" w14:textId="77777777" w:rsidR="00481EC3" w:rsidRPr="00673866" w:rsidRDefault="00481EC3" w:rsidP="00D428D6">
            <w:pPr>
              <w:jc w:val="center"/>
              <w:rPr>
                <w:rFonts w:asciiTheme="minorEastAsia" w:eastAsiaTheme="minorEastAsia" w:hAnsiTheme="minorEastAsia"/>
                <w:b/>
                <w:bCs/>
                <w:szCs w:val="21"/>
              </w:rPr>
            </w:pPr>
            <w:r w:rsidRPr="00673866">
              <w:rPr>
                <w:rFonts w:asciiTheme="minorEastAsia" w:eastAsiaTheme="minorEastAsia" w:hAnsiTheme="minorEastAsia"/>
                <w:b/>
                <w:bCs/>
                <w:szCs w:val="21"/>
              </w:rPr>
              <w:t>合计</w:t>
            </w:r>
          </w:p>
        </w:tc>
        <w:tc>
          <w:tcPr>
            <w:tcW w:w="1012" w:type="pct"/>
            <w:tcBorders>
              <w:top w:val="single" w:sz="6" w:space="0" w:color="000000"/>
              <w:left w:val="single" w:sz="6" w:space="0" w:color="000000"/>
              <w:bottom w:val="double" w:sz="2" w:space="0" w:color="000000"/>
              <w:right w:val="single" w:sz="6" w:space="0" w:color="000000"/>
            </w:tcBorders>
            <w:noWrap/>
            <w:vAlign w:val="center"/>
          </w:tcPr>
          <w:p w14:paraId="0D50F07D" w14:textId="77777777" w:rsidR="00481EC3" w:rsidRPr="00673866" w:rsidRDefault="00481EC3" w:rsidP="002C5B32">
            <w:pPr>
              <w:jc w:val="right"/>
              <w:rPr>
                <w:rFonts w:asciiTheme="minorEastAsia" w:eastAsiaTheme="minorEastAsia" w:hAnsiTheme="minorEastAsia"/>
                <w:szCs w:val="21"/>
              </w:rPr>
            </w:pPr>
            <w:r w:rsidRPr="00673866">
              <w:rPr>
                <w:rFonts w:asciiTheme="minorEastAsia" w:eastAsiaTheme="minorEastAsia" w:hAnsiTheme="minorEastAsia"/>
                <w:b/>
                <w:bCs/>
                <w:szCs w:val="21"/>
              </w:rPr>
              <w:t>115,534.63</w:t>
            </w:r>
          </w:p>
        </w:tc>
        <w:tc>
          <w:tcPr>
            <w:tcW w:w="1013" w:type="pct"/>
            <w:tcBorders>
              <w:top w:val="single" w:sz="6" w:space="0" w:color="000000"/>
              <w:left w:val="single" w:sz="6" w:space="0" w:color="000000"/>
              <w:bottom w:val="double" w:sz="2" w:space="0" w:color="000000"/>
              <w:right w:val="double" w:sz="2" w:space="0" w:color="000000"/>
            </w:tcBorders>
            <w:vAlign w:val="center"/>
          </w:tcPr>
          <w:p w14:paraId="7526AC4C" w14:textId="77777777" w:rsidR="00481EC3" w:rsidRPr="00673866" w:rsidRDefault="00481EC3" w:rsidP="002C5B32">
            <w:pPr>
              <w:jc w:val="right"/>
              <w:rPr>
                <w:rFonts w:asciiTheme="minorEastAsia" w:eastAsiaTheme="minorEastAsia" w:hAnsiTheme="minorEastAsia"/>
                <w:szCs w:val="21"/>
              </w:rPr>
            </w:pPr>
            <w:r w:rsidRPr="00673866">
              <w:rPr>
                <w:rFonts w:asciiTheme="minorEastAsia" w:eastAsiaTheme="minorEastAsia" w:hAnsiTheme="minorEastAsia"/>
                <w:b/>
                <w:bCs/>
                <w:szCs w:val="21"/>
              </w:rPr>
              <w:t>110,000.00</w:t>
            </w:r>
          </w:p>
        </w:tc>
      </w:tr>
    </w:tbl>
    <w:p w14:paraId="34F160C2" w14:textId="7214F175" w:rsidR="00F4305E" w:rsidRDefault="00F4305E" w:rsidP="00F4305E">
      <w:pPr>
        <w:autoSpaceDE w:val="0"/>
        <w:spacing w:line="360" w:lineRule="auto"/>
        <w:ind w:firstLineChars="200" w:firstLine="480"/>
        <w:contextualSpacing/>
        <w:rPr>
          <w:rFonts w:ascii="宋体" w:hAnsi="宋体"/>
          <w:kern w:val="0"/>
          <w:sz w:val="24"/>
        </w:rPr>
      </w:pPr>
      <w:bookmarkStart w:id="5" w:name="_Hlk116379749"/>
      <w:bookmarkEnd w:id="4"/>
      <w:r w:rsidRPr="00F4305E">
        <w:rPr>
          <w:rFonts w:ascii="宋体" w:hAnsi="宋体" w:hint="eastAsia"/>
          <w:kern w:val="0"/>
          <w:sz w:val="24"/>
        </w:rPr>
        <w:t>若本次发行实际募集资金净额少于上述项目拟投入募集资金金额，公司将根</w:t>
      </w:r>
      <w:r w:rsidRPr="00F4305E">
        <w:rPr>
          <w:rFonts w:ascii="宋体" w:hAnsi="宋体" w:hint="eastAsia"/>
          <w:kern w:val="0"/>
          <w:sz w:val="24"/>
        </w:rPr>
        <w:lastRenderedPageBreak/>
        <w:t>据实际募集资金净额，按照项目的轻重缓急等情况，调整并最终决定募集资金的具体投资项目、优先顺序及各项目的具体投资额，募集资金不足部分由公司以自有资金或通过其他融资方式解决。</w:t>
      </w:r>
    </w:p>
    <w:bookmarkEnd w:id="5"/>
    <w:p w14:paraId="0629F55A" w14:textId="77777777" w:rsidR="000E5709" w:rsidRPr="000E5709" w:rsidRDefault="000E5709" w:rsidP="000E5709">
      <w:pPr>
        <w:autoSpaceDE w:val="0"/>
        <w:spacing w:line="360" w:lineRule="auto"/>
        <w:ind w:firstLineChars="200" w:firstLine="480"/>
        <w:contextualSpacing/>
        <w:rPr>
          <w:rFonts w:ascii="宋体" w:hAnsi="宋体"/>
          <w:kern w:val="0"/>
          <w:sz w:val="24"/>
        </w:rPr>
      </w:pPr>
      <w:r w:rsidRPr="000E5709">
        <w:rPr>
          <w:rFonts w:ascii="宋体" w:hAnsi="宋体" w:hint="eastAsia"/>
          <w:kern w:val="0"/>
          <w:sz w:val="24"/>
        </w:rPr>
        <w:t>6</w:t>
      </w:r>
      <w:r w:rsidRPr="000E5709">
        <w:rPr>
          <w:rFonts w:ascii="宋体" w:hAnsi="宋体"/>
          <w:kern w:val="0"/>
          <w:sz w:val="24"/>
        </w:rPr>
        <w:t>、发行人本次非公开发行符合《公司法》《证券法》及《</w:t>
      </w:r>
      <w:r w:rsidR="00A332A1">
        <w:rPr>
          <w:rFonts w:ascii="宋体" w:hAnsi="宋体" w:hint="eastAsia"/>
          <w:kern w:val="0"/>
          <w:sz w:val="24"/>
        </w:rPr>
        <w:t>上海</w:t>
      </w:r>
      <w:r w:rsidRPr="000E5709">
        <w:rPr>
          <w:rFonts w:ascii="宋体" w:hAnsi="宋体"/>
          <w:kern w:val="0"/>
          <w:sz w:val="24"/>
        </w:rPr>
        <w:t>证券交易所股票上市规则》等法律、法规的有关规定，本次非公开发行后，公司的股权分布不会导致公司不符合上市条件。</w:t>
      </w:r>
    </w:p>
    <w:p w14:paraId="12B63E5D" w14:textId="77777777" w:rsidR="000E5709" w:rsidRPr="000E5709" w:rsidRDefault="000E5709" w:rsidP="000E5709">
      <w:pPr>
        <w:autoSpaceDE w:val="0"/>
        <w:spacing w:line="360" w:lineRule="auto"/>
        <w:ind w:firstLineChars="200" w:firstLine="480"/>
        <w:contextualSpacing/>
        <w:rPr>
          <w:rFonts w:ascii="宋体" w:hAnsi="宋体"/>
          <w:kern w:val="0"/>
          <w:sz w:val="24"/>
        </w:rPr>
      </w:pPr>
      <w:r w:rsidRPr="000E5709">
        <w:rPr>
          <w:rFonts w:ascii="宋体" w:hAnsi="宋体" w:hint="eastAsia"/>
          <w:kern w:val="0"/>
          <w:sz w:val="24"/>
        </w:rPr>
        <w:t>7</w:t>
      </w:r>
      <w:r w:rsidRPr="000E5709">
        <w:rPr>
          <w:rFonts w:ascii="宋体" w:hAnsi="宋体"/>
          <w:kern w:val="0"/>
          <w:sz w:val="24"/>
        </w:rPr>
        <w:t>、本次非公开发行股票决议的有效期为自公司股东大会审议通过之日起12个月。</w:t>
      </w:r>
    </w:p>
    <w:p w14:paraId="74831FE4" w14:textId="22488273" w:rsidR="000E5709" w:rsidRPr="000E5709" w:rsidRDefault="000E5709" w:rsidP="000E5709">
      <w:pPr>
        <w:autoSpaceDE w:val="0"/>
        <w:spacing w:line="360" w:lineRule="auto"/>
        <w:ind w:firstLineChars="200" w:firstLine="480"/>
        <w:rPr>
          <w:rFonts w:ascii="宋体" w:hAnsi="宋体"/>
          <w:kern w:val="0"/>
          <w:sz w:val="24"/>
        </w:rPr>
      </w:pPr>
      <w:r w:rsidRPr="000E5709">
        <w:rPr>
          <w:rFonts w:ascii="宋体" w:hAnsi="宋体" w:hint="eastAsia"/>
          <w:kern w:val="0"/>
          <w:sz w:val="24"/>
        </w:rPr>
        <w:t>8</w:t>
      </w:r>
      <w:r w:rsidRPr="000E5709">
        <w:rPr>
          <w:rFonts w:ascii="宋体" w:hAnsi="宋体"/>
          <w:kern w:val="0"/>
          <w:sz w:val="24"/>
        </w:rPr>
        <w:t>、根据中国证监会《上市公司监管指引第3号—上市公司现金分红》《关于进一步落实上市公司现金分红有关事项的通知》的相关规定，关于公司的利润分配政策、公司最近三年的现金分红情况、公司未来股东回报规划情况详见本预案“第</w:t>
      </w:r>
      <w:r w:rsidRPr="000E5709">
        <w:rPr>
          <w:rFonts w:ascii="宋体" w:hAnsi="宋体" w:hint="eastAsia"/>
          <w:kern w:val="0"/>
          <w:sz w:val="24"/>
        </w:rPr>
        <w:t>六</w:t>
      </w:r>
      <w:r w:rsidRPr="000E5709">
        <w:rPr>
          <w:rFonts w:ascii="宋体" w:hAnsi="宋体"/>
          <w:kern w:val="0"/>
          <w:sz w:val="24"/>
        </w:rPr>
        <w:t>节 公司股利分配政策及股利分配情况”，请投资者予以关注。</w:t>
      </w:r>
    </w:p>
    <w:p w14:paraId="656B712D" w14:textId="162DF7AA" w:rsidR="000E5709" w:rsidRPr="000E5709" w:rsidRDefault="000E5709" w:rsidP="000E5709">
      <w:pPr>
        <w:autoSpaceDE w:val="0"/>
        <w:spacing w:line="360" w:lineRule="auto"/>
        <w:ind w:firstLineChars="200" w:firstLine="480"/>
        <w:rPr>
          <w:rFonts w:ascii="宋体" w:hAnsi="宋体"/>
          <w:kern w:val="0"/>
          <w:sz w:val="24"/>
        </w:rPr>
      </w:pPr>
      <w:r w:rsidRPr="000E5709">
        <w:rPr>
          <w:rFonts w:ascii="宋体" w:hAnsi="宋体" w:hint="eastAsia"/>
          <w:kern w:val="0"/>
          <w:sz w:val="24"/>
        </w:rPr>
        <w:t>9</w:t>
      </w:r>
      <w:r w:rsidRPr="000E5709">
        <w:rPr>
          <w:rFonts w:ascii="宋体" w:hAnsi="宋体"/>
          <w:kern w:val="0"/>
          <w:sz w:val="24"/>
        </w:rPr>
        <w:t>、根据</w:t>
      </w:r>
      <w:r w:rsidRPr="000E5709">
        <w:rPr>
          <w:rFonts w:ascii="宋体" w:hAnsi="宋体" w:hint="eastAsia"/>
          <w:kern w:val="0"/>
          <w:sz w:val="24"/>
        </w:rPr>
        <w:t>《国务院办公厅关于进一步加强资本市场中小投资者合法权益保护工作的意见》《国务院关于进一步促进资本市场健康发展的若干意见》以及《关于首发及再融资、重大资产重组摊薄即期回报有关事项的指导意见》</w:t>
      </w:r>
      <w:r w:rsidRPr="000E5709">
        <w:rPr>
          <w:rFonts w:ascii="宋体" w:hAnsi="宋体"/>
          <w:kern w:val="0"/>
          <w:sz w:val="24"/>
        </w:rPr>
        <w:t>等文件的有关规定，公司就本次发行对即期回报摊薄的影响进行了认真分析，并将采取多种措施保证此次募集资金有效使用、有效防范即期回报被摊薄的风险、提高未来的回报能力。有关内容详见本预案“第</w:t>
      </w:r>
      <w:r w:rsidRPr="000E5709">
        <w:rPr>
          <w:rFonts w:ascii="宋体" w:hAnsi="宋体" w:hint="eastAsia"/>
          <w:kern w:val="0"/>
          <w:sz w:val="24"/>
        </w:rPr>
        <w:t>七节</w:t>
      </w:r>
      <w:r w:rsidRPr="000E5709">
        <w:rPr>
          <w:rFonts w:ascii="宋体" w:hAnsi="宋体"/>
          <w:kern w:val="0"/>
          <w:sz w:val="24"/>
        </w:rPr>
        <w:t xml:space="preserve"> 关于本次非公开发行股票摊薄即期回报的风险提示及拟采取的填补措施”。</w:t>
      </w:r>
    </w:p>
    <w:p w14:paraId="65E1B538" w14:textId="77777777" w:rsidR="000E5709" w:rsidRDefault="000E5709" w:rsidP="000E5709">
      <w:pPr>
        <w:autoSpaceDE w:val="0"/>
        <w:spacing w:line="360" w:lineRule="auto"/>
        <w:ind w:firstLineChars="200" w:firstLine="480"/>
        <w:rPr>
          <w:rFonts w:ascii="宋体" w:hAnsi="宋体"/>
          <w:kern w:val="0"/>
          <w:sz w:val="24"/>
        </w:rPr>
      </w:pPr>
      <w:r w:rsidRPr="000E5709">
        <w:rPr>
          <w:rFonts w:ascii="宋体" w:hAnsi="宋体"/>
          <w:kern w:val="0"/>
          <w:sz w:val="24"/>
        </w:rPr>
        <w:t>公司所制定的填补回报措施不等于对公司未来利润做出保证。投资者不应据此进行投资决策，投资者据此进行投资决策造成损失的，公司不承担赔偿责任，提请广大投资者注意。</w:t>
      </w:r>
    </w:p>
    <w:p w14:paraId="1EF21870" w14:textId="77777777" w:rsidR="00C67EA6" w:rsidRDefault="000E5709" w:rsidP="00C67EA6">
      <w:pPr>
        <w:pStyle w:val="1"/>
        <w:autoSpaceDE w:val="0"/>
      </w:pPr>
      <w:r w:rsidRPr="000E5709">
        <w:rPr>
          <w:kern w:val="0"/>
          <w:sz w:val="24"/>
        </w:rPr>
        <w:br w:type="page"/>
      </w:r>
      <w:bookmarkStart w:id="6" w:name="_Toc17451"/>
      <w:bookmarkStart w:id="7" w:name="_Toc116205407"/>
      <w:r w:rsidR="00C67EA6">
        <w:lastRenderedPageBreak/>
        <w:t>释</w:t>
      </w:r>
      <w:r w:rsidR="00C67EA6">
        <w:t xml:space="preserve">     </w:t>
      </w:r>
      <w:r w:rsidR="00C67EA6">
        <w:t>义</w:t>
      </w:r>
      <w:bookmarkEnd w:id="6"/>
      <w:bookmarkEnd w:id="7"/>
    </w:p>
    <w:p w14:paraId="48A0342A" w14:textId="77777777" w:rsidR="00C67EA6" w:rsidRDefault="00C67EA6" w:rsidP="00C67EA6">
      <w:pPr>
        <w:autoSpaceDE w:val="0"/>
        <w:adjustRightInd w:val="0"/>
        <w:spacing w:line="360" w:lineRule="auto"/>
        <w:ind w:firstLineChars="200" w:firstLine="480"/>
        <w:jc w:val="left"/>
        <w:rPr>
          <w:kern w:val="0"/>
          <w:sz w:val="24"/>
        </w:rPr>
      </w:pPr>
      <w:r>
        <w:rPr>
          <w:kern w:val="0"/>
          <w:sz w:val="24"/>
        </w:rPr>
        <w:t>本预案中，除非另有说明，下列词汇具有如下含义：</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59"/>
        <w:gridCol w:w="610"/>
        <w:gridCol w:w="5153"/>
      </w:tblGrid>
      <w:tr w:rsidR="00C67EA6" w14:paraId="6A5BCAFC" w14:textId="77777777" w:rsidTr="00FF5CD5">
        <w:trPr>
          <w:trHeight w:val="397"/>
          <w:jc w:val="center"/>
        </w:trPr>
        <w:tc>
          <w:tcPr>
            <w:tcW w:w="2759" w:type="dxa"/>
            <w:tcBorders>
              <w:tl2br w:val="nil"/>
              <w:tr2bl w:val="nil"/>
            </w:tcBorders>
            <w:shd w:val="clear" w:color="auto" w:fill="auto"/>
            <w:vAlign w:val="center"/>
          </w:tcPr>
          <w:p w14:paraId="44FE00EE" w14:textId="77777777" w:rsidR="00C67EA6" w:rsidRPr="001C68B7" w:rsidRDefault="00C67EA6" w:rsidP="002E1C89">
            <w:pPr>
              <w:tabs>
                <w:tab w:val="left" w:pos="1133"/>
              </w:tabs>
              <w:autoSpaceDE w:val="0"/>
              <w:adjustRightInd w:val="0"/>
              <w:rPr>
                <w:rFonts w:asciiTheme="minorEastAsia" w:eastAsiaTheme="minorEastAsia" w:hAnsiTheme="minorEastAsia"/>
                <w:kern w:val="0"/>
                <w:szCs w:val="21"/>
              </w:rPr>
            </w:pPr>
            <w:r w:rsidRPr="001C68B7">
              <w:rPr>
                <w:rFonts w:asciiTheme="minorEastAsia" w:eastAsiaTheme="minorEastAsia" w:hAnsiTheme="minorEastAsia"/>
                <w:kern w:val="0"/>
                <w:szCs w:val="21"/>
              </w:rPr>
              <w:t>本公司/公司/上市公司/发行人/</w:t>
            </w:r>
            <w:proofErr w:type="gramStart"/>
            <w:r w:rsidR="00FF5CD5" w:rsidRPr="001C68B7">
              <w:rPr>
                <w:rFonts w:asciiTheme="minorEastAsia" w:eastAsiaTheme="minorEastAsia" w:hAnsiTheme="minorEastAsia" w:hint="eastAsia"/>
                <w:kern w:val="0"/>
                <w:szCs w:val="21"/>
              </w:rPr>
              <w:t>交建股份</w:t>
            </w:r>
            <w:proofErr w:type="gramEnd"/>
          </w:p>
        </w:tc>
        <w:tc>
          <w:tcPr>
            <w:tcW w:w="610" w:type="dxa"/>
            <w:tcBorders>
              <w:tl2br w:val="nil"/>
              <w:tr2bl w:val="nil"/>
            </w:tcBorders>
            <w:shd w:val="clear" w:color="auto" w:fill="auto"/>
            <w:vAlign w:val="center"/>
          </w:tcPr>
          <w:p w14:paraId="5F7683D9" w14:textId="77777777" w:rsidR="00C67EA6" w:rsidRPr="001C68B7" w:rsidRDefault="00C67EA6" w:rsidP="00FF5CD5">
            <w:pPr>
              <w:tabs>
                <w:tab w:val="left" w:pos="1133"/>
              </w:tabs>
              <w:autoSpaceDE w:val="0"/>
              <w:adjustRightInd w:val="0"/>
              <w:jc w:val="center"/>
              <w:rPr>
                <w:rFonts w:asciiTheme="minorEastAsia" w:eastAsiaTheme="minorEastAsia" w:hAnsiTheme="minorEastAsia"/>
                <w:kern w:val="0"/>
                <w:szCs w:val="21"/>
              </w:rPr>
            </w:pPr>
            <w:r w:rsidRPr="001C68B7">
              <w:rPr>
                <w:rFonts w:asciiTheme="minorEastAsia" w:eastAsiaTheme="minorEastAsia" w:hAnsiTheme="minorEastAsia"/>
                <w:kern w:val="0"/>
                <w:szCs w:val="21"/>
              </w:rPr>
              <w:t>指</w:t>
            </w:r>
          </w:p>
        </w:tc>
        <w:tc>
          <w:tcPr>
            <w:tcW w:w="5153" w:type="dxa"/>
            <w:tcBorders>
              <w:tl2br w:val="nil"/>
              <w:tr2bl w:val="nil"/>
            </w:tcBorders>
            <w:shd w:val="clear" w:color="auto" w:fill="auto"/>
            <w:vAlign w:val="center"/>
          </w:tcPr>
          <w:p w14:paraId="60AD106B" w14:textId="77777777" w:rsidR="00C67EA6" w:rsidRPr="001C68B7" w:rsidRDefault="00FF5CD5" w:rsidP="002E1C89">
            <w:pPr>
              <w:tabs>
                <w:tab w:val="left" w:pos="1133"/>
              </w:tabs>
              <w:autoSpaceDE w:val="0"/>
              <w:adjustRightInd w:val="0"/>
              <w:rPr>
                <w:rFonts w:asciiTheme="minorEastAsia" w:eastAsiaTheme="minorEastAsia" w:hAnsiTheme="minorEastAsia"/>
                <w:kern w:val="0"/>
                <w:szCs w:val="21"/>
              </w:rPr>
            </w:pPr>
            <w:r w:rsidRPr="001C68B7">
              <w:rPr>
                <w:rFonts w:asciiTheme="minorEastAsia" w:eastAsiaTheme="minorEastAsia" w:hAnsiTheme="minorEastAsia" w:hint="eastAsia"/>
                <w:kern w:val="0"/>
                <w:szCs w:val="21"/>
              </w:rPr>
              <w:t>安徽省交通建设股份有限公司</w:t>
            </w:r>
          </w:p>
        </w:tc>
      </w:tr>
      <w:tr w:rsidR="00C67EA6" w14:paraId="7F6902D6" w14:textId="77777777" w:rsidTr="00FF5CD5">
        <w:trPr>
          <w:trHeight w:val="397"/>
          <w:jc w:val="center"/>
        </w:trPr>
        <w:tc>
          <w:tcPr>
            <w:tcW w:w="2759" w:type="dxa"/>
            <w:tcBorders>
              <w:tl2br w:val="nil"/>
              <w:tr2bl w:val="nil"/>
            </w:tcBorders>
            <w:shd w:val="clear" w:color="auto" w:fill="auto"/>
            <w:vAlign w:val="center"/>
          </w:tcPr>
          <w:p w14:paraId="5E8717E3" w14:textId="77777777" w:rsidR="00C67EA6" w:rsidRPr="001C68B7" w:rsidRDefault="00C67EA6" w:rsidP="002E1C89">
            <w:pPr>
              <w:tabs>
                <w:tab w:val="left" w:pos="1133"/>
              </w:tabs>
              <w:autoSpaceDE w:val="0"/>
              <w:adjustRightInd w:val="0"/>
              <w:rPr>
                <w:rFonts w:asciiTheme="minorEastAsia" w:eastAsiaTheme="minorEastAsia" w:hAnsiTheme="minorEastAsia"/>
                <w:kern w:val="0"/>
                <w:szCs w:val="21"/>
              </w:rPr>
            </w:pPr>
            <w:r w:rsidRPr="001C68B7">
              <w:rPr>
                <w:rFonts w:asciiTheme="minorEastAsia" w:eastAsiaTheme="minorEastAsia" w:hAnsiTheme="minorEastAsia"/>
                <w:kern w:val="0"/>
                <w:szCs w:val="21"/>
              </w:rPr>
              <w:t>本次非公开发行股票/</w:t>
            </w:r>
            <w:r w:rsidRPr="001C68B7">
              <w:rPr>
                <w:rFonts w:asciiTheme="minorEastAsia" w:eastAsiaTheme="minorEastAsia" w:hAnsiTheme="minorEastAsia" w:hint="eastAsia"/>
                <w:kern w:val="0"/>
                <w:szCs w:val="21"/>
              </w:rPr>
              <w:t>本次</w:t>
            </w:r>
            <w:r w:rsidRPr="001C68B7">
              <w:rPr>
                <w:rFonts w:asciiTheme="minorEastAsia" w:eastAsiaTheme="minorEastAsia" w:hAnsiTheme="minorEastAsia"/>
                <w:kern w:val="0"/>
                <w:szCs w:val="21"/>
              </w:rPr>
              <w:t>非公开发行/本次发行</w:t>
            </w:r>
          </w:p>
        </w:tc>
        <w:tc>
          <w:tcPr>
            <w:tcW w:w="610" w:type="dxa"/>
            <w:tcBorders>
              <w:tl2br w:val="nil"/>
              <w:tr2bl w:val="nil"/>
            </w:tcBorders>
            <w:shd w:val="clear" w:color="auto" w:fill="auto"/>
            <w:vAlign w:val="center"/>
          </w:tcPr>
          <w:p w14:paraId="7FAC4058" w14:textId="77777777" w:rsidR="00C67EA6" w:rsidRPr="001C68B7" w:rsidRDefault="00C67EA6" w:rsidP="00FF5CD5">
            <w:pPr>
              <w:tabs>
                <w:tab w:val="left" w:pos="1133"/>
              </w:tabs>
              <w:autoSpaceDE w:val="0"/>
              <w:adjustRightInd w:val="0"/>
              <w:jc w:val="center"/>
              <w:rPr>
                <w:rFonts w:asciiTheme="minorEastAsia" w:eastAsiaTheme="minorEastAsia" w:hAnsiTheme="minorEastAsia"/>
                <w:kern w:val="0"/>
                <w:szCs w:val="21"/>
              </w:rPr>
            </w:pPr>
            <w:r w:rsidRPr="001C68B7">
              <w:rPr>
                <w:rFonts w:asciiTheme="minorEastAsia" w:eastAsiaTheme="minorEastAsia" w:hAnsiTheme="minorEastAsia"/>
                <w:kern w:val="0"/>
                <w:szCs w:val="21"/>
              </w:rPr>
              <w:t>指</w:t>
            </w:r>
          </w:p>
        </w:tc>
        <w:tc>
          <w:tcPr>
            <w:tcW w:w="5153" w:type="dxa"/>
            <w:tcBorders>
              <w:tl2br w:val="nil"/>
              <w:tr2bl w:val="nil"/>
            </w:tcBorders>
            <w:shd w:val="clear" w:color="auto" w:fill="auto"/>
            <w:vAlign w:val="center"/>
          </w:tcPr>
          <w:p w14:paraId="0E2D6ADB" w14:textId="77777777" w:rsidR="00C67EA6" w:rsidRPr="001C68B7" w:rsidRDefault="00FF5CD5" w:rsidP="002E1C89">
            <w:pPr>
              <w:tabs>
                <w:tab w:val="left" w:pos="1133"/>
              </w:tabs>
              <w:autoSpaceDE w:val="0"/>
              <w:adjustRightInd w:val="0"/>
              <w:rPr>
                <w:rFonts w:asciiTheme="minorEastAsia" w:eastAsiaTheme="minorEastAsia" w:hAnsiTheme="minorEastAsia"/>
                <w:kern w:val="0"/>
                <w:szCs w:val="21"/>
              </w:rPr>
            </w:pPr>
            <w:proofErr w:type="gramStart"/>
            <w:r w:rsidRPr="001C68B7">
              <w:rPr>
                <w:rFonts w:asciiTheme="minorEastAsia" w:eastAsiaTheme="minorEastAsia" w:hAnsiTheme="minorEastAsia" w:hint="eastAsia"/>
                <w:kern w:val="0"/>
                <w:szCs w:val="21"/>
              </w:rPr>
              <w:t>交建股份</w:t>
            </w:r>
            <w:proofErr w:type="gramEnd"/>
            <w:r w:rsidR="00C67EA6" w:rsidRPr="001C68B7">
              <w:rPr>
                <w:rFonts w:asciiTheme="minorEastAsia" w:eastAsiaTheme="minorEastAsia" w:hAnsiTheme="minorEastAsia"/>
                <w:kern w:val="0"/>
                <w:szCs w:val="21"/>
              </w:rPr>
              <w:t>本次非公开发行人民币普通股（A股）的行为</w:t>
            </w:r>
          </w:p>
        </w:tc>
      </w:tr>
      <w:tr w:rsidR="00C67EA6" w14:paraId="0DE84309" w14:textId="77777777" w:rsidTr="00FF5CD5">
        <w:trPr>
          <w:trHeight w:val="397"/>
          <w:jc w:val="center"/>
        </w:trPr>
        <w:tc>
          <w:tcPr>
            <w:tcW w:w="2759" w:type="dxa"/>
            <w:tcBorders>
              <w:tl2br w:val="nil"/>
              <w:tr2bl w:val="nil"/>
            </w:tcBorders>
            <w:shd w:val="clear" w:color="auto" w:fill="auto"/>
            <w:vAlign w:val="center"/>
          </w:tcPr>
          <w:p w14:paraId="7A9EBD2E" w14:textId="77777777" w:rsidR="00C67EA6" w:rsidRPr="001C68B7" w:rsidRDefault="00C67EA6" w:rsidP="002E1C89">
            <w:pPr>
              <w:tabs>
                <w:tab w:val="left" w:pos="1133"/>
              </w:tabs>
              <w:autoSpaceDE w:val="0"/>
              <w:adjustRightInd w:val="0"/>
              <w:rPr>
                <w:rFonts w:asciiTheme="minorEastAsia" w:eastAsiaTheme="minorEastAsia" w:hAnsiTheme="minorEastAsia"/>
                <w:kern w:val="0"/>
                <w:szCs w:val="21"/>
              </w:rPr>
            </w:pPr>
            <w:r w:rsidRPr="001C68B7">
              <w:rPr>
                <w:rFonts w:asciiTheme="minorEastAsia" w:eastAsiaTheme="minorEastAsia" w:hAnsiTheme="minorEastAsia"/>
                <w:kern w:val="0"/>
                <w:szCs w:val="21"/>
              </w:rPr>
              <w:t>本预案</w:t>
            </w:r>
          </w:p>
        </w:tc>
        <w:tc>
          <w:tcPr>
            <w:tcW w:w="610" w:type="dxa"/>
            <w:tcBorders>
              <w:tl2br w:val="nil"/>
              <w:tr2bl w:val="nil"/>
            </w:tcBorders>
            <w:shd w:val="clear" w:color="auto" w:fill="auto"/>
            <w:vAlign w:val="center"/>
          </w:tcPr>
          <w:p w14:paraId="36CC8E37" w14:textId="77777777" w:rsidR="00C67EA6" w:rsidRPr="001C68B7" w:rsidRDefault="00C67EA6" w:rsidP="00FF5CD5">
            <w:pPr>
              <w:tabs>
                <w:tab w:val="left" w:pos="1133"/>
              </w:tabs>
              <w:autoSpaceDE w:val="0"/>
              <w:adjustRightInd w:val="0"/>
              <w:jc w:val="center"/>
              <w:rPr>
                <w:rFonts w:asciiTheme="minorEastAsia" w:eastAsiaTheme="minorEastAsia" w:hAnsiTheme="minorEastAsia"/>
                <w:kern w:val="0"/>
                <w:szCs w:val="21"/>
              </w:rPr>
            </w:pPr>
            <w:r w:rsidRPr="001C68B7">
              <w:rPr>
                <w:rFonts w:asciiTheme="minorEastAsia" w:eastAsiaTheme="minorEastAsia" w:hAnsiTheme="minorEastAsia"/>
                <w:kern w:val="0"/>
                <w:szCs w:val="21"/>
              </w:rPr>
              <w:t>指</w:t>
            </w:r>
          </w:p>
        </w:tc>
        <w:tc>
          <w:tcPr>
            <w:tcW w:w="5153" w:type="dxa"/>
            <w:tcBorders>
              <w:tl2br w:val="nil"/>
              <w:tr2bl w:val="nil"/>
            </w:tcBorders>
            <w:shd w:val="clear" w:color="auto" w:fill="auto"/>
            <w:vAlign w:val="center"/>
          </w:tcPr>
          <w:p w14:paraId="60789B3C" w14:textId="77777777" w:rsidR="00C67EA6" w:rsidRPr="001C68B7" w:rsidRDefault="00FF5CD5" w:rsidP="002E1C89">
            <w:pPr>
              <w:tabs>
                <w:tab w:val="left" w:pos="1133"/>
              </w:tabs>
              <w:autoSpaceDE w:val="0"/>
              <w:adjustRightInd w:val="0"/>
              <w:rPr>
                <w:rFonts w:asciiTheme="minorEastAsia" w:eastAsiaTheme="minorEastAsia" w:hAnsiTheme="minorEastAsia"/>
                <w:kern w:val="0"/>
                <w:szCs w:val="21"/>
              </w:rPr>
            </w:pPr>
            <w:r w:rsidRPr="001C68B7">
              <w:rPr>
                <w:rFonts w:asciiTheme="minorEastAsia" w:eastAsiaTheme="minorEastAsia" w:hAnsiTheme="minorEastAsia" w:hint="eastAsia"/>
                <w:kern w:val="0"/>
                <w:szCs w:val="21"/>
              </w:rPr>
              <w:t>安徽省交通建设股份有限公司</w:t>
            </w:r>
            <w:r w:rsidR="00C67EA6" w:rsidRPr="001C68B7">
              <w:rPr>
                <w:rFonts w:asciiTheme="minorEastAsia" w:eastAsiaTheme="minorEastAsia" w:hAnsiTheme="minorEastAsia" w:hint="eastAsia"/>
                <w:kern w:val="0"/>
                <w:szCs w:val="21"/>
              </w:rPr>
              <w:t>2022年度</w:t>
            </w:r>
            <w:r w:rsidR="00C67EA6" w:rsidRPr="001C68B7">
              <w:rPr>
                <w:rFonts w:asciiTheme="minorEastAsia" w:eastAsiaTheme="minorEastAsia" w:hAnsiTheme="minorEastAsia"/>
                <w:kern w:val="0"/>
                <w:szCs w:val="21"/>
              </w:rPr>
              <w:t>非公开发行</w:t>
            </w:r>
            <w:r w:rsidR="00C67EA6" w:rsidRPr="001C68B7">
              <w:rPr>
                <w:rFonts w:asciiTheme="minorEastAsia" w:eastAsiaTheme="minorEastAsia" w:hAnsiTheme="minorEastAsia" w:hint="eastAsia"/>
                <w:kern w:val="0"/>
                <w:szCs w:val="21"/>
              </w:rPr>
              <w:t>A股</w:t>
            </w:r>
            <w:r w:rsidR="00C67EA6" w:rsidRPr="001C68B7">
              <w:rPr>
                <w:rFonts w:asciiTheme="minorEastAsia" w:eastAsiaTheme="minorEastAsia" w:hAnsiTheme="minorEastAsia"/>
                <w:kern w:val="0"/>
                <w:szCs w:val="21"/>
              </w:rPr>
              <w:t>股票预案</w:t>
            </w:r>
          </w:p>
        </w:tc>
      </w:tr>
      <w:tr w:rsidR="00C67EA6" w14:paraId="206647A0" w14:textId="77777777" w:rsidTr="00FF5CD5">
        <w:trPr>
          <w:trHeight w:val="397"/>
          <w:jc w:val="center"/>
        </w:trPr>
        <w:tc>
          <w:tcPr>
            <w:tcW w:w="2759" w:type="dxa"/>
            <w:tcBorders>
              <w:tl2br w:val="nil"/>
              <w:tr2bl w:val="nil"/>
            </w:tcBorders>
            <w:shd w:val="clear" w:color="auto" w:fill="auto"/>
            <w:vAlign w:val="center"/>
          </w:tcPr>
          <w:p w14:paraId="22607BE0" w14:textId="77777777" w:rsidR="00C67EA6" w:rsidRPr="001C68B7" w:rsidRDefault="00FF5CD5" w:rsidP="002E1C89">
            <w:pPr>
              <w:tabs>
                <w:tab w:val="left" w:pos="1133"/>
              </w:tabs>
              <w:autoSpaceDE w:val="0"/>
              <w:adjustRightInd w:val="0"/>
              <w:rPr>
                <w:rFonts w:asciiTheme="minorEastAsia" w:eastAsiaTheme="minorEastAsia" w:hAnsiTheme="minorEastAsia"/>
                <w:kern w:val="0"/>
                <w:szCs w:val="21"/>
              </w:rPr>
            </w:pPr>
            <w:r w:rsidRPr="001C68B7">
              <w:rPr>
                <w:rFonts w:asciiTheme="minorEastAsia" w:eastAsiaTheme="minorEastAsia" w:hAnsiTheme="minorEastAsia" w:hint="eastAsia"/>
                <w:kern w:val="0"/>
                <w:szCs w:val="21"/>
              </w:rPr>
              <w:t>控股股东、</w:t>
            </w:r>
            <w:proofErr w:type="gramStart"/>
            <w:r w:rsidRPr="001C68B7">
              <w:rPr>
                <w:rFonts w:asciiTheme="minorEastAsia" w:eastAsiaTheme="minorEastAsia" w:hAnsiTheme="minorEastAsia" w:hint="eastAsia"/>
                <w:kern w:val="0"/>
                <w:szCs w:val="21"/>
              </w:rPr>
              <w:t>祥</w:t>
            </w:r>
            <w:proofErr w:type="gramEnd"/>
            <w:r w:rsidRPr="001C68B7">
              <w:rPr>
                <w:rFonts w:asciiTheme="minorEastAsia" w:eastAsiaTheme="minorEastAsia" w:hAnsiTheme="minorEastAsia" w:hint="eastAsia"/>
                <w:kern w:val="0"/>
                <w:szCs w:val="21"/>
              </w:rPr>
              <w:t>源控股</w:t>
            </w:r>
          </w:p>
        </w:tc>
        <w:tc>
          <w:tcPr>
            <w:tcW w:w="610" w:type="dxa"/>
            <w:tcBorders>
              <w:tl2br w:val="nil"/>
              <w:tr2bl w:val="nil"/>
            </w:tcBorders>
            <w:shd w:val="clear" w:color="auto" w:fill="auto"/>
            <w:vAlign w:val="center"/>
          </w:tcPr>
          <w:p w14:paraId="6A7CFE6A" w14:textId="77777777" w:rsidR="00C67EA6" w:rsidRPr="001C68B7" w:rsidRDefault="00C67EA6" w:rsidP="00FF5CD5">
            <w:pPr>
              <w:tabs>
                <w:tab w:val="left" w:pos="1133"/>
              </w:tabs>
              <w:autoSpaceDE w:val="0"/>
              <w:adjustRightInd w:val="0"/>
              <w:jc w:val="center"/>
              <w:rPr>
                <w:rFonts w:asciiTheme="minorEastAsia" w:eastAsiaTheme="minorEastAsia" w:hAnsiTheme="minorEastAsia"/>
                <w:kern w:val="0"/>
                <w:szCs w:val="21"/>
              </w:rPr>
            </w:pPr>
            <w:r w:rsidRPr="001C68B7">
              <w:rPr>
                <w:rFonts w:asciiTheme="minorEastAsia" w:eastAsiaTheme="minorEastAsia" w:hAnsiTheme="minorEastAsia"/>
                <w:kern w:val="0"/>
                <w:szCs w:val="21"/>
              </w:rPr>
              <w:t>指</w:t>
            </w:r>
          </w:p>
        </w:tc>
        <w:tc>
          <w:tcPr>
            <w:tcW w:w="5153" w:type="dxa"/>
            <w:tcBorders>
              <w:tl2br w:val="nil"/>
              <w:tr2bl w:val="nil"/>
            </w:tcBorders>
            <w:shd w:val="clear" w:color="auto" w:fill="auto"/>
            <w:vAlign w:val="center"/>
          </w:tcPr>
          <w:p w14:paraId="583911A2" w14:textId="5356275B" w:rsidR="00C67EA6" w:rsidRPr="001C68B7" w:rsidRDefault="00FF5CD5" w:rsidP="00673866">
            <w:pPr>
              <w:tabs>
                <w:tab w:val="left" w:pos="1133"/>
              </w:tabs>
              <w:autoSpaceDE w:val="0"/>
              <w:adjustRightInd w:val="0"/>
              <w:rPr>
                <w:rFonts w:asciiTheme="minorEastAsia" w:eastAsiaTheme="minorEastAsia" w:hAnsiTheme="minorEastAsia"/>
              </w:rPr>
            </w:pPr>
            <w:proofErr w:type="gramStart"/>
            <w:r w:rsidRPr="001C68B7">
              <w:rPr>
                <w:rFonts w:asciiTheme="minorEastAsia" w:eastAsiaTheme="minorEastAsia" w:hAnsiTheme="minorEastAsia" w:hint="eastAsia"/>
                <w:kern w:val="0"/>
                <w:szCs w:val="21"/>
              </w:rPr>
              <w:t>祥</w:t>
            </w:r>
            <w:proofErr w:type="gramEnd"/>
            <w:r w:rsidRPr="001C68B7">
              <w:rPr>
                <w:rFonts w:asciiTheme="minorEastAsia" w:eastAsiaTheme="minorEastAsia" w:hAnsiTheme="minorEastAsia" w:hint="eastAsia"/>
                <w:kern w:val="0"/>
                <w:szCs w:val="21"/>
              </w:rPr>
              <w:t>源控股集团有限责任公司</w:t>
            </w:r>
          </w:p>
        </w:tc>
      </w:tr>
      <w:tr w:rsidR="00541F37" w14:paraId="72116FA2" w14:textId="77777777" w:rsidTr="00FF5CD5">
        <w:trPr>
          <w:trHeight w:val="397"/>
          <w:jc w:val="center"/>
        </w:trPr>
        <w:tc>
          <w:tcPr>
            <w:tcW w:w="2759" w:type="dxa"/>
            <w:tcBorders>
              <w:tl2br w:val="nil"/>
              <w:tr2bl w:val="nil"/>
            </w:tcBorders>
            <w:shd w:val="clear" w:color="auto" w:fill="auto"/>
            <w:vAlign w:val="center"/>
          </w:tcPr>
          <w:p w14:paraId="0E5AA905" w14:textId="5CFECDB8" w:rsidR="00541F37" w:rsidRPr="001C68B7" w:rsidRDefault="00541F37" w:rsidP="002E1C89">
            <w:pPr>
              <w:tabs>
                <w:tab w:val="left" w:pos="1133"/>
              </w:tabs>
              <w:autoSpaceDE w:val="0"/>
              <w:adjustRightInd w:val="0"/>
              <w:rPr>
                <w:rFonts w:asciiTheme="minorEastAsia" w:eastAsiaTheme="minorEastAsia" w:hAnsiTheme="minorEastAsia"/>
                <w:kern w:val="0"/>
                <w:szCs w:val="21"/>
              </w:rPr>
            </w:pPr>
            <w:r w:rsidRPr="00541F37">
              <w:rPr>
                <w:rFonts w:asciiTheme="minorEastAsia" w:eastAsiaTheme="minorEastAsia" w:hAnsiTheme="minorEastAsia" w:hint="eastAsia"/>
                <w:kern w:val="0"/>
                <w:szCs w:val="21"/>
              </w:rPr>
              <w:t>为</w:t>
            </w:r>
            <w:proofErr w:type="gramStart"/>
            <w:r w:rsidRPr="00541F37">
              <w:rPr>
                <w:rFonts w:asciiTheme="minorEastAsia" w:eastAsiaTheme="minorEastAsia" w:hAnsiTheme="minorEastAsia" w:hint="eastAsia"/>
                <w:kern w:val="0"/>
                <w:szCs w:val="21"/>
              </w:rPr>
              <w:t>众投资</w:t>
            </w:r>
            <w:proofErr w:type="gramEnd"/>
          </w:p>
        </w:tc>
        <w:tc>
          <w:tcPr>
            <w:tcW w:w="610" w:type="dxa"/>
            <w:tcBorders>
              <w:tl2br w:val="nil"/>
              <w:tr2bl w:val="nil"/>
            </w:tcBorders>
            <w:shd w:val="clear" w:color="auto" w:fill="auto"/>
            <w:vAlign w:val="center"/>
          </w:tcPr>
          <w:p w14:paraId="4712D7B1" w14:textId="77A8B858" w:rsidR="00541F37" w:rsidRPr="001C68B7" w:rsidRDefault="00541F37" w:rsidP="00FF5CD5">
            <w:pPr>
              <w:tabs>
                <w:tab w:val="left" w:pos="1133"/>
              </w:tabs>
              <w:autoSpaceDE w:val="0"/>
              <w:adjustRightInd w:val="0"/>
              <w:jc w:val="center"/>
              <w:rPr>
                <w:rFonts w:asciiTheme="minorEastAsia" w:eastAsiaTheme="minorEastAsia" w:hAnsiTheme="minorEastAsia"/>
                <w:kern w:val="0"/>
                <w:szCs w:val="21"/>
              </w:rPr>
            </w:pPr>
            <w:r w:rsidRPr="001C68B7">
              <w:rPr>
                <w:rFonts w:asciiTheme="minorEastAsia" w:eastAsiaTheme="minorEastAsia" w:hAnsiTheme="minorEastAsia"/>
                <w:kern w:val="0"/>
                <w:szCs w:val="21"/>
              </w:rPr>
              <w:t>指</w:t>
            </w:r>
          </w:p>
        </w:tc>
        <w:tc>
          <w:tcPr>
            <w:tcW w:w="5153" w:type="dxa"/>
            <w:tcBorders>
              <w:tl2br w:val="nil"/>
              <w:tr2bl w:val="nil"/>
            </w:tcBorders>
            <w:shd w:val="clear" w:color="auto" w:fill="auto"/>
            <w:vAlign w:val="center"/>
          </w:tcPr>
          <w:p w14:paraId="38E987F4" w14:textId="5D96FAF3" w:rsidR="00541F37" w:rsidRPr="001C68B7" w:rsidRDefault="00541F37" w:rsidP="002E1C89">
            <w:pPr>
              <w:tabs>
                <w:tab w:val="left" w:pos="1133"/>
              </w:tabs>
              <w:autoSpaceDE w:val="0"/>
              <w:adjustRightInd w:val="0"/>
              <w:rPr>
                <w:rFonts w:asciiTheme="minorEastAsia" w:eastAsiaTheme="minorEastAsia" w:hAnsiTheme="minorEastAsia"/>
              </w:rPr>
            </w:pPr>
            <w:r w:rsidRPr="00541F37">
              <w:rPr>
                <w:rFonts w:asciiTheme="minorEastAsia" w:eastAsiaTheme="minorEastAsia" w:hAnsiTheme="minorEastAsia" w:hint="eastAsia"/>
              </w:rPr>
              <w:t>黄山市为</w:t>
            </w:r>
            <w:proofErr w:type="gramStart"/>
            <w:r w:rsidRPr="00541F37">
              <w:rPr>
                <w:rFonts w:asciiTheme="minorEastAsia" w:eastAsiaTheme="minorEastAsia" w:hAnsiTheme="minorEastAsia" w:hint="eastAsia"/>
              </w:rPr>
              <w:t>众投资</w:t>
            </w:r>
            <w:proofErr w:type="gramEnd"/>
            <w:r w:rsidRPr="00541F37">
              <w:rPr>
                <w:rFonts w:asciiTheme="minorEastAsia" w:eastAsiaTheme="minorEastAsia" w:hAnsiTheme="minorEastAsia" w:hint="eastAsia"/>
              </w:rPr>
              <w:t>管理中心（有限合伙）</w:t>
            </w:r>
          </w:p>
        </w:tc>
      </w:tr>
      <w:tr w:rsidR="00541F37" w14:paraId="2A59157F" w14:textId="77777777" w:rsidTr="00FF5CD5">
        <w:trPr>
          <w:trHeight w:val="397"/>
          <w:jc w:val="center"/>
        </w:trPr>
        <w:tc>
          <w:tcPr>
            <w:tcW w:w="2759" w:type="dxa"/>
            <w:tcBorders>
              <w:tl2br w:val="nil"/>
              <w:tr2bl w:val="nil"/>
            </w:tcBorders>
            <w:shd w:val="clear" w:color="auto" w:fill="auto"/>
            <w:vAlign w:val="center"/>
          </w:tcPr>
          <w:p w14:paraId="36B81656" w14:textId="301D55BC" w:rsidR="00541F37" w:rsidRPr="001C68B7" w:rsidRDefault="00541F37" w:rsidP="002E1C89">
            <w:pPr>
              <w:tabs>
                <w:tab w:val="left" w:pos="1133"/>
              </w:tabs>
              <w:autoSpaceDE w:val="0"/>
              <w:adjustRightInd w:val="0"/>
              <w:rPr>
                <w:rFonts w:asciiTheme="minorEastAsia" w:eastAsiaTheme="minorEastAsia" w:hAnsiTheme="minorEastAsia"/>
                <w:kern w:val="0"/>
                <w:szCs w:val="21"/>
              </w:rPr>
            </w:pPr>
            <w:r w:rsidRPr="00541F37">
              <w:rPr>
                <w:rFonts w:asciiTheme="minorEastAsia" w:eastAsiaTheme="minorEastAsia" w:hAnsiTheme="minorEastAsia" w:hint="eastAsia"/>
                <w:kern w:val="0"/>
                <w:szCs w:val="21"/>
              </w:rPr>
              <w:t>启建投资</w:t>
            </w:r>
          </w:p>
        </w:tc>
        <w:tc>
          <w:tcPr>
            <w:tcW w:w="610" w:type="dxa"/>
            <w:tcBorders>
              <w:tl2br w:val="nil"/>
              <w:tr2bl w:val="nil"/>
            </w:tcBorders>
            <w:shd w:val="clear" w:color="auto" w:fill="auto"/>
            <w:vAlign w:val="center"/>
          </w:tcPr>
          <w:p w14:paraId="4F3DA92C" w14:textId="1EB4F092" w:rsidR="00541F37" w:rsidRPr="001C68B7" w:rsidRDefault="00541F37" w:rsidP="00FF5CD5">
            <w:pPr>
              <w:tabs>
                <w:tab w:val="left" w:pos="1133"/>
              </w:tabs>
              <w:autoSpaceDE w:val="0"/>
              <w:adjustRightInd w:val="0"/>
              <w:jc w:val="center"/>
              <w:rPr>
                <w:rFonts w:asciiTheme="minorEastAsia" w:eastAsiaTheme="minorEastAsia" w:hAnsiTheme="minorEastAsia"/>
                <w:kern w:val="0"/>
                <w:szCs w:val="21"/>
              </w:rPr>
            </w:pPr>
            <w:r w:rsidRPr="001C68B7">
              <w:rPr>
                <w:rFonts w:asciiTheme="minorEastAsia" w:eastAsiaTheme="minorEastAsia" w:hAnsiTheme="minorEastAsia"/>
                <w:kern w:val="0"/>
                <w:szCs w:val="21"/>
              </w:rPr>
              <w:t>指</w:t>
            </w:r>
          </w:p>
        </w:tc>
        <w:tc>
          <w:tcPr>
            <w:tcW w:w="5153" w:type="dxa"/>
            <w:tcBorders>
              <w:tl2br w:val="nil"/>
              <w:tr2bl w:val="nil"/>
            </w:tcBorders>
            <w:shd w:val="clear" w:color="auto" w:fill="auto"/>
            <w:vAlign w:val="center"/>
          </w:tcPr>
          <w:p w14:paraId="0B8FE537" w14:textId="7ED61BD2" w:rsidR="00541F37" w:rsidRPr="001C68B7" w:rsidRDefault="00541F37" w:rsidP="002E1C89">
            <w:pPr>
              <w:tabs>
                <w:tab w:val="left" w:pos="1133"/>
              </w:tabs>
              <w:autoSpaceDE w:val="0"/>
              <w:adjustRightInd w:val="0"/>
              <w:rPr>
                <w:rFonts w:asciiTheme="minorEastAsia" w:eastAsiaTheme="minorEastAsia" w:hAnsiTheme="minorEastAsia"/>
              </w:rPr>
            </w:pPr>
            <w:r w:rsidRPr="00541F37">
              <w:rPr>
                <w:rFonts w:asciiTheme="minorEastAsia" w:eastAsiaTheme="minorEastAsia" w:hAnsiTheme="minorEastAsia" w:hint="eastAsia"/>
              </w:rPr>
              <w:t>黄山市启建投资管理中心（有限合伙）</w:t>
            </w:r>
          </w:p>
        </w:tc>
      </w:tr>
      <w:tr w:rsidR="00541F37" w14:paraId="6F571416" w14:textId="77777777" w:rsidTr="00FF5CD5">
        <w:trPr>
          <w:trHeight w:val="397"/>
          <w:jc w:val="center"/>
        </w:trPr>
        <w:tc>
          <w:tcPr>
            <w:tcW w:w="2759" w:type="dxa"/>
            <w:tcBorders>
              <w:tl2br w:val="nil"/>
              <w:tr2bl w:val="nil"/>
            </w:tcBorders>
            <w:shd w:val="clear" w:color="auto" w:fill="auto"/>
            <w:vAlign w:val="center"/>
          </w:tcPr>
          <w:p w14:paraId="1664F862" w14:textId="32C1D0A2" w:rsidR="00541F37" w:rsidRPr="001C68B7" w:rsidRDefault="00541F37" w:rsidP="002E1C89">
            <w:pPr>
              <w:tabs>
                <w:tab w:val="left" w:pos="1133"/>
              </w:tabs>
              <w:autoSpaceDE w:val="0"/>
              <w:adjustRightInd w:val="0"/>
              <w:rPr>
                <w:rFonts w:asciiTheme="minorEastAsia" w:eastAsiaTheme="minorEastAsia" w:hAnsiTheme="minorEastAsia"/>
                <w:kern w:val="0"/>
                <w:szCs w:val="21"/>
              </w:rPr>
            </w:pPr>
            <w:r w:rsidRPr="00541F37">
              <w:rPr>
                <w:rFonts w:asciiTheme="minorEastAsia" w:eastAsiaTheme="minorEastAsia" w:hAnsiTheme="minorEastAsia" w:hint="eastAsia"/>
                <w:kern w:val="0"/>
                <w:szCs w:val="21"/>
              </w:rPr>
              <w:t>行</w:t>
            </w:r>
            <w:proofErr w:type="gramStart"/>
            <w:r w:rsidRPr="00541F37">
              <w:rPr>
                <w:rFonts w:asciiTheme="minorEastAsia" w:eastAsiaTheme="minorEastAsia" w:hAnsiTheme="minorEastAsia" w:hint="eastAsia"/>
                <w:kern w:val="0"/>
                <w:szCs w:val="21"/>
              </w:rPr>
              <w:t>远投资</w:t>
            </w:r>
            <w:proofErr w:type="gramEnd"/>
          </w:p>
        </w:tc>
        <w:tc>
          <w:tcPr>
            <w:tcW w:w="610" w:type="dxa"/>
            <w:tcBorders>
              <w:tl2br w:val="nil"/>
              <w:tr2bl w:val="nil"/>
            </w:tcBorders>
            <w:shd w:val="clear" w:color="auto" w:fill="auto"/>
            <w:vAlign w:val="center"/>
          </w:tcPr>
          <w:p w14:paraId="3A9990A8" w14:textId="1E7DDA65" w:rsidR="00541F37" w:rsidRPr="001C68B7" w:rsidRDefault="00541F37" w:rsidP="00FF5CD5">
            <w:pPr>
              <w:tabs>
                <w:tab w:val="left" w:pos="1133"/>
              </w:tabs>
              <w:autoSpaceDE w:val="0"/>
              <w:adjustRightInd w:val="0"/>
              <w:jc w:val="center"/>
              <w:rPr>
                <w:rFonts w:asciiTheme="minorEastAsia" w:eastAsiaTheme="minorEastAsia" w:hAnsiTheme="minorEastAsia"/>
                <w:kern w:val="0"/>
                <w:szCs w:val="21"/>
              </w:rPr>
            </w:pPr>
            <w:r w:rsidRPr="001C68B7">
              <w:rPr>
                <w:rFonts w:asciiTheme="minorEastAsia" w:eastAsiaTheme="minorEastAsia" w:hAnsiTheme="minorEastAsia"/>
                <w:kern w:val="0"/>
                <w:szCs w:val="21"/>
              </w:rPr>
              <w:t>指</w:t>
            </w:r>
          </w:p>
        </w:tc>
        <w:tc>
          <w:tcPr>
            <w:tcW w:w="5153" w:type="dxa"/>
            <w:tcBorders>
              <w:tl2br w:val="nil"/>
              <w:tr2bl w:val="nil"/>
            </w:tcBorders>
            <w:shd w:val="clear" w:color="auto" w:fill="auto"/>
            <w:vAlign w:val="center"/>
          </w:tcPr>
          <w:p w14:paraId="304F5AB1" w14:textId="72472F42" w:rsidR="00541F37" w:rsidRPr="001C68B7" w:rsidRDefault="00541F37" w:rsidP="002E1C89">
            <w:pPr>
              <w:tabs>
                <w:tab w:val="left" w:pos="1133"/>
              </w:tabs>
              <w:autoSpaceDE w:val="0"/>
              <w:adjustRightInd w:val="0"/>
              <w:rPr>
                <w:rFonts w:asciiTheme="minorEastAsia" w:eastAsiaTheme="minorEastAsia" w:hAnsiTheme="minorEastAsia"/>
              </w:rPr>
            </w:pPr>
            <w:r w:rsidRPr="00541F37">
              <w:rPr>
                <w:rFonts w:asciiTheme="minorEastAsia" w:eastAsiaTheme="minorEastAsia" w:hAnsiTheme="minorEastAsia" w:hint="eastAsia"/>
              </w:rPr>
              <w:t>黄山市行</w:t>
            </w:r>
            <w:proofErr w:type="gramStart"/>
            <w:r w:rsidRPr="00541F37">
              <w:rPr>
                <w:rFonts w:asciiTheme="minorEastAsia" w:eastAsiaTheme="minorEastAsia" w:hAnsiTheme="minorEastAsia" w:hint="eastAsia"/>
              </w:rPr>
              <w:t>远投资</w:t>
            </w:r>
            <w:proofErr w:type="gramEnd"/>
            <w:r w:rsidRPr="00541F37">
              <w:rPr>
                <w:rFonts w:asciiTheme="minorEastAsia" w:eastAsiaTheme="minorEastAsia" w:hAnsiTheme="minorEastAsia" w:hint="eastAsia"/>
              </w:rPr>
              <w:t>管理中心（有限合伙）</w:t>
            </w:r>
          </w:p>
        </w:tc>
      </w:tr>
      <w:tr w:rsidR="003C684F" w14:paraId="125D8071" w14:textId="77777777" w:rsidTr="00FF5CD5">
        <w:trPr>
          <w:trHeight w:val="397"/>
          <w:jc w:val="center"/>
        </w:trPr>
        <w:tc>
          <w:tcPr>
            <w:tcW w:w="2759" w:type="dxa"/>
            <w:tcBorders>
              <w:tl2br w:val="nil"/>
              <w:tr2bl w:val="nil"/>
            </w:tcBorders>
            <w:shd w:val="clear" w:color="auto" w:fill="auto"/>
            <w:vAlign w:val="center"/>
          </w:tcPr>
          <w:p w14:paraId="0E96700B" w14:textId="18AB6A8F" w:rsidR="003C684F" w:rsidRPr="001C68B7" w:rsidRDefault="003C684F" w:rsidP="002E1C89">
            <w:pPr>
              <w:tabs>
                <w:tab w:val="left" w:pos="1133"/>
              </w:tabs>
              <w:autoSpaceDE w:val="0"/>
              <w:adjustRightInd w:val="0"/>
              <w:rPr>
                <w:rFonts w:asciiTheme="minorEastAsia" w:eastAsiaTheme="minorEastAsia" w:hAnsiTheme="minorEastAsia"/>
                <w:kern w:val="0"/>
                <w:szCs w:val="21"/>
              </w:rPr>
            </w:pPr>
            <w:proofErr w:type="gramStart"/>
            <w:r w:rsidRPr="003C684F">
              <w:rPr>
                <w:rFonts w:asciiTheme="minorEastAsia" w:eastAsiaTheme="minorEastAsia" w:hAnsiTheme="minorEastAsia" w:hint="eastAsia"/>
                <w:kern w:val="0"/>
                <w:szCs w:val="21"/>
              </w:rPr>
              <w:t>祥源建设</w:t>
            </w:r>
            <w:proofErr w:type="gramEnd"/>
          </w:p>
        </w:tc>
        <w:tc>
          <w:tcPr>
            <w:tcW w:w="610" w:type="dxa"/>
            <w:tcBorders>
              <w:tl2br w:val="nil"/>
              <w:tr2bl w:val="nil"/>
            </w:tcBorders>
            <w:shd w:val="clear" w:color="auto" w:fill="auto"/>
            <w:vAlign w:val="center"/>
          </w:tcPr>
          <w:p w14:paraId="3C5504FA" w14:textId="455A1404" w:rsidR="003C684F" w:rsidRPr="001C68B7" w:rsidRDefault="003C684F" w:rsidP="00FF5CD5">
            <w:pPr>
              <w:tabs>
                <w:tab w:val="left" w:pos="1133"/>
              </w:tabs>
              <w:autoSpaceDE w:val="0"/>
              <w:adjustRightInd w:val="0"/>
              <w:jc w:val="center"/>
              <w:rPr>
                <w:rFonts w:asciiTheme="minorEastAsia" w:eastAsiaTheme="minorEastAsia" w:hAnsiTheme="minorEastAsia"/>
                <w:kern w:val="0"/>
                <w:szCs w:val="21"/>
              </w:rPr>
            </w:pPr>
            <w:r w:rsidRPr="001C68B7">
              <w:rPr>
                <w:rFonts w:asciiTheme="minorEastAsia" w:eastAsiaTheme="minorEastAsia" w:hAnsiTheme="minorEastAsia"/>
                <w:kern w:val="0"/>
                <w:szCs w:val="21"/>
              </w:rPr>
              <w:t>指</w:t>
            </w:r>
          </w:p>
        </w:tc>
        <w:tc>
          <w:tcPr>
            <w:tcW w:w="5153" w:type="dxa"/>
            <w:tcBorders>
              <w:tl2br w:val="nil"/>
              <w:tr2bl w:val="nil"/>
            </w:tcBorders>
            <w:shd w:val="clear" w:color="auto" w:fill="auto"/>
            <w:vAlign w:val="center"/>
          </w:tcPr>
          <w:p w14:paraId="24ACC064" w14:textId="2D900DA5" w:rsidR="003C684F" w:rsidRPr="001C68B7" w:rsidRDefault="003C684F" w:rsidP="002E1C89">
            <w:pPr>
              <w:tabs>
                <w:tab w:val="left" w:pos="1133"/>
              </w:tabs>
              <w:autoSpaceDE w:val="0"/>
              <w:adjustRightInd w:val="0"/>
              <w:rPr>
                <w:rFonts w:asciiTheme="minorEastAsia" w:eastAsiaTheme="minorEastAsia" w:hAnsiTheme="minorEastAsia"/>
              </w:rPr>
            </w:pPr>
            <w:proofErr w:type="gramStart"/>
            <w:r w:rsidRPr="003C684F">
              <w:rPr>
                <w:rFonts w:asciiTheme="minorEastAsia" w:eastAsiaTheme="minorEastAsia" w:hAnsiTheme="minorEastAsia" w:hint="eastAsia"/>
              </w:rPr>
              <w:t>祥源建设</w:t>
            </w:r>
            <w:proofErr w:type="gramEnd"/>
            <w:r w:rsidRPr="003C684F">
              <w:rPr>
                <w:rFonts w:asciiTheme="minorEastAsia" w:eastAsiaTheme="minorEastAsia" w:hAnsiTheme="minorEastAsia" w:hint="eastAsia"/>
              </w:rPr>
              <w:t>有限责任公司</w:t>
            </w:r>
          </w:p>
        </w:tc>
      </w:tr>
      <w:tr w:rsidR="00C67EA6" w14:paraId="4AD7CE50" w14:textId="77777777" w:rsidTr="00FF5CD5">
        <w:trPr>
          <w:trHeight w:val="397"/>
          <w:jc w:val="center"/>
        </w:trPr>
        <w:tc>
          <w:tcPr>
            <w:tcW w:w="2759" w:type="dxa"/>
            <w:tcBorders>
              <w:tl2br w:val="nil"/>
              <w:tr2bl w:val="nil"/>
            </w:tcBorders>
            <w:shd w:val="clear" w:color="auto" w:fill="auto"/>
            <w:vAlign w:val="center"/>
          </w:tcPr>
          <w:p w14:paraId="0ED67B74" w14:textId="77777777" w:rsidR="00C67EA6" w:rsidRPr="001C68B7" w:rsidRDefault="00C67EA6" w:rsidP="002E1C89">
            <w:pPr>
              <w:tabs>
                <w:tab w:val="left" w:pos="1133"/>
              </w:tabs>
              <w:autoSpaceDE w:val="0"/>
              <w:adjustRightInd w:val="0"/>
              <w:rPr>
                <w:rFonts w:asciiTheme="minorEastAsia" w:eastAsiaTheme="minorEastAsia" w:hAnsiTheme="minorEastAsia"/>
                <w:kern w:val="0"/>
                <w:szCs w:val="21"/>
              </w:rPr>
            </w:pPr>
            <w:r w:rsidRPr="001C68B7">
              <w:rPr>
                <w:rFonts w:asciiTheme="minorEastAsia" w:eastAsiaTheme="minorEastAsia" w:hAnsiTheme="minorEastAsia" w:hint="eastAsia"/>
                <w:kern w:val="0"/>
                <w:szCs w:val="21"/>
              </w:rPr>
              <w:t>股份认购协议</w:t>
            </w:r>
          </w:p>
        </w:tc>
        <w:tc>
          <w:tcPr>
            <w:tcW w:w="610" w:type="dxa"/>
            <w:tcBorders>
              <w:tl2br w:val="nil"/>
              <w:tr2bl w:val="nil"/>
            </w:tcBorders>
            <w:shd w:val="clear" w:color="auto" w:fill="auto"/>
            <w:vAlign w:val="center"/>
          </w:tcPr>
          <w:p w14:paraId="554AB8B4" w14:textId="77777777" w:rsidR="00C67EA6" w:rsidRPr="001C68B7" w:rsidRDefault="00C67EA6" w:rsidP="00FF5CD5">
            <w:pPr>
              <w:tabs>
                <w:tab w:val="left" w:pos="1133"/>
              </w:tabs>
              <w:autoSpaceDE w:val="0"/>
              <w:adjustRightInd w:val="0"/>
              <w:jc w:val="center"/>
              <w:rPr>
                <w:rFonts w:asciiTheme="minorEastAsia" w:eastAsiaTheme="minorEastAsia" w:hAnsiTheme="minorEastAsia"/>
                <w:kern w:val="0"/>
                <w:szCs w:val="21"/>
              </w:rPr>
            </w:pPr>
            <w:r w:rsidRPr="001C68B7">
              <w:rPr>
                <w:rFonts w:asciiTheme="minorEastAsia" w:eastAsiaTheme="minorEastAsia" w:hAnsiTheme="minorEastAsia"/>
                <w:kern w:val="0"/>
                <w:szCs w:val="21"/>
              </w:rPr>
              <w:t>指</w:t>
            </w:r>
          </w:p>
        </w:tc>
        <w:tc>
          <w:tcPr>
            <w:tcW w:w="5153" w:type="dxa"/>
            <w:tcBorders>
              <w:tl2br w:val="nil"/>
              <w:tr2bl w:val="nil"/>
            </w:tcBorders>
            <w:shd w:val="clear" w:color="auto" w:fill="auto"/>
            <w:vAlign w:val="center"/>
          </w:tcPr>
          <w:p w14:paraId="2E9CA7A2" w14:textId="77777777" w:rsidR="00C67EA6" w:rsidRPr="001C68B7" w:rsidRDefault="00FF5CD5" w:rsidP="002E1C89">
            <w:pPr>
              <w:tabs>
                <w:tab w:val="left" w:pos="1133"/>
              </w:tabs>
              <w:autoSpaceDE w:val="0"/>
              <w:adjustRightInd w:val="0"/>
              <w:rPr>
                <w:rFonts w:asciiTheme="minorEastAsia" w:eastAsiaTheme="minorEastAsia" w:hAnsiTheme="minorEastAsia"/>
              </w:rPr>
            </w:pPr>
            <w:proofErr w:type="gramStart"/>
            <w:r w:rsidRPr="001C68B7">
              <w:rPr>
                <w:rFonts w:asciiTheme="minorEastAsia" w:eastAsiaTheme="minorEastAsia" w:hAnsiTheme="minorEastAsia" w:hint="eastAsia"/>
              </w:rPr>
              <w:t>祥</w:t>
            </w:r>
            <w:proofErr w:type="gramEnd"/>
            <w:r w:rsidRPr="001C68B7">
              <w:rPr>
                <w:rFonts w:asciiTheme="minorEastAsia" w:eastAsiaTheme="minorEastAsia" w:hAnsiTheme="minorEastAsia" w:hint="eastAsia"/>
              </w:rPr>
              <w:t>源控股</w:t>
            </w:r>
            <w:proofErr w:type="gramStart"/>
            <w:r w:rsidR="00C67EA6" w:rsidRPr="001C68B7">
              <w:rPr>
                <w:rFonts w:asciiTheme="minorEastAsia" w:eastAsiaTheme="minorEastAsia" w:hAnsiTheme="minorEastAsia"/>
              </w:rPr>
              <w:t>与</w:t>
            </w:r>
            <w:r w:rsidRPr="001C68B7">
              <w:rPr>
                <w:rFonts w:asciiTheme="minorEastAsia" w:eastAsiaTheme="minorEastAsia" w:hAnsiTheme="minorEastAsia" w:hint="eastAsia"/>
              </w:rPr>
              <w:t>交建股份</w:t>
            </w:r>
            <w:proofErr w:type="gramEnd"/>
            <w:r w:rsidR="00C67EA6" w:rsidRPr="001C68B7">
              <w:rPr>
                <w:rFonts w:asciiTheme="minorEastAsia" w:eastAsiaTheme="minorEastAsia" w:hAnsiTheme="minorEastAsia"/>
              </w:rPr>
              <w:t>签署的</w:t>
            </w:r>
            <w:r w:rsidR="00C67EA6" w:rsidRPr="001C68B7">
              <w:rPr>
                <w:rFonts w:asciiTheme="minorEastAsia" w:eastAsiaTheme="minorEastAsia" w:hAnsiTheme="minorEastAsia" w:hint="eastAsia"/>
              </w:rPr>
              <w:t>《附条件生效的非公开发行股票认购协议》</w:t>
            </w:r>
          </w:p>
        </w:tc>
      </w:tr>
      <w:tr w:rsidR="00C67EA6" w14:paraId="5C134331" w14:textId="77777777" w:rsidTr="00FF5CD5">
        <w:trPr>
          <w:trHeight w:val="397"/>
          <w:jc w:val="center"/>
        </w:trPr>
        <w:tc>
          <w:tcPr>
            <w:tcW w:w="2759" w:type="dxa"/>
            <w:tcBorders>
              <w:tl2br w:val="nil"/>
              <w:tr2bl w:val="nil"/>
            </w:tcBorders>
            <w:shd w:val="clear" w:color="auto" w:fill="auto"/>
            <w:vAlign w:val="center"/>
          </w:tcPr>
          <w:p w14:paraId="5412B272" w14:textId="77777777" w:rsidR="00C67EA6" w:rsidRPr="001C68B7" w:rsidRDefault="00C67EA6" w:rsidP="002E1C89">
            <w:pPr>
              <w:tabs>
                <w:tab w:val="left" w:pos="1133"/>
              </w:tabs>
              <w:autoSpaceDE w:val="0"/>
              <w:adjustRightInd w:val="0"/>
              <w:rPr>
                <w:rFonts w:asciiTheme="minorEastAsia" w:eastAsiaTheme="minorEastAsia" w:hAnsiTheme="minorEastAsia"/>
                <w:kern w:val="0"/>
                <w:szCs w:val="21"/>
              </w:rPr>
            </w:pPr>
            <w:r w:rsidRPr="001C68B7">
              <w:rPr>
                <w:rFonts w:asciiTheme="minorEastAsia" w:eastAsiaTheme="minorEastAsia" w:hAnsiTheme="minorEastAsia"/>
                <w:kern w:val="0"/>
                <w:szCs w:val="21"/>
              </w:rPr>
              <w:t>中国证监会</w:t>
            </w:r>
          </w:p>
        </w:tc>
        <w:tc>
          <w:tcPr>
            <w:tcW w:w="610" w:type="dxa"/>
            <w:tcBorders>
              <w:tl2br w:val="nil"/>
              <w:tr2bl w:val="nil"/>
            </w:tcBorders>
            <w:shd w:val="clear" w:color="auto" w:fill="auto"/>
            <w:vAlign w:val="center"/>
          </w:tcPr>
          <w:p w14:paraId="6C54A204" w14:textId="77777777" w:rsidR="00C67EA6" w:rsidRPr="001C68B7" w:rsidRDefault="00C67EA6" w:rsidP="00FF5CD5">
            <w:pPr>
              <w:tabs>
                <w:tab w:val="left" w:pos="1133"/>
              </w:tabs>
              <w:autoSpaceDE w:val="0"/>
              <w:adjustRightInd w:val="0"/>
              <w:jc w:val="center"/>
              <w:rPr>
                <w:rFonts w:asciiTheme="minorEastAsia" w:eastAsiaTheme="minorEastAsia" w:hAnsiTheme="minorEastAsia"/>
                <w:kern w:val="0"/>
                <w:szCs w:val="21"/>
              </w:rPr>
            </w:pPr>
            <w:r w:rsidRPr="001C68B7">
              <w:rPr>
                <w:rFonts w:asciiTheme="minorEastAsia" w:eastAsiaTheme="minorEastAsia" w:hAnsiTheme="minorEastAsia"/>
                <w:kern w:val="0"/>
                <w:szCs w:val="21"/>
              </w:rPr>
              <w:t>指</w:t>
            </w:r>
          </w:p>
        </w:tc>
        <w:tc>
          <w:tcPr>
            <w:tcW w:w="5153" w:type="dxa"/>
            <w:tcBorders>
              <w:tl2br w:val="nil"/>
              <w:tr2bl w:val="nil"/>
            </w:tcBorders>
            <w:shd w:val="clear" w:color="auto" w:fill="auto"/>
            <w:vAlign w:val="center"/>
          </w:tcPr>
          <w:p w14:paraId="05D87528" w14:textId="77777777" w:rsidR="00C67EA6" w:rsidRPr="001C68B7" w:rsidRDefault="00C67EA6" w:rsidP="002E1C89">
            <w:pPr>
              <w:tabs>
                <w:tab w:val="left" w:pos="1133"/>
              </w:tabs>
              <w:autoSpaceDE w:val="0"/>
              <w:adjustRightInd w:val="0"/>
              <w:rPr>
                <w:rFonts w:asciiTheme="minorEastAsia" w:eastAsiaTheme="minorEastAsia" w:hAnsiTheme="minorEastAsia"/>
                <w:kern w:val="0"/>
                <w:szCs w:val="21"/>
              </w:rPr>
            </w:pPr>
            <w:r w:rsidRPr="001C68B7">
              <w:rPr>
                <w:rFonts w:asciiTheme="minorEastAsia" w:eastAsiaTheme="minorEastAsia" w:hAnsiTheme="minorEastAsia"/>
                <w:kern w:val="0"/>
                <w:szCs w:val="21"/>
              </w:rPr>
              <w:t>中国证券监督管理委员会</w:t>
            </w:r>
          </w:p>
        </w:tc>
      </w:tr>
      <w:tr w:rsidR="00C67EA6" w14:paraId="2E7C7909" w14:textId="77777777" w:rsidTr="00FF5CD5">
        <w:trPr>
          <w:trHeight w:val="397"/>
          <w:jc w:val="center"/>
        </w:trPr>
        <w:tc>
          <w:tcPr>
            <w:tcW w:w="2759" w:type="dxa"/>
            <w:tcBorders>
              <w:tl2br w:val="nil"/>
              <w:tr2bl w:val="nil"/>
            </w:tcBorders>
            <w:shd w:val="clear" w:color="auto" w:fill="auto"/>
            <w:vAlign w:val="center"/>
          </w:tcPr>
          <w:p w14:paraId="6A058976" w14:textId="77777777" w:rsidR="00C67EA6" w:rsidRPr="001C68B7" w:rsidRDefault="00FF5CD5" w:rsidP="002E1C89">
            <w:pPr>
              <w:tabs>
                <w:tab w:val="left" w:pos="1133"/>
              </w:tabs>
              <w:autoSpaceDE w:val="0"/>
              <w:adjustRightInd w:val="0"/>
              <w:rPr>
                <w:rFonts w:asciiTheme="minorEastAsia" w:eastAsiaTheme="minorEastAsia" w:hAnsiTheme="minorEastAsia"/>
                <w:kern w:val="0"/>
                <w:szCs w:val="21"/>
              </w:rPr>
            </w:pPr>
            <w:r w:rsidRPr="001C68B7">
              <w:rPr>
                <w:rFonts w:asciiTheme="minorEastAsia" w:eastAsiaTheme="minorEastAsia" w:hAnsiTheme="minorEastAsia" w:hint="eastAsia"/>
              </w:rPr>
              <w:t>上</w:t>
            </w:r>
            <w:r w:rsidR="00C67EA6" w:rsidRPr="001C68B7">
              <w:rPr>
                <w:rFonts w:asciiTheme="minorEastAsia" w:eastAsiaTheme="minorEastAsia" w:hAnsiTheme="minorEastAsia" w:hint="eastAsia"/>
              </w:rPr>
              <w:t>交所</w:t>
            </w:r>
          </w:p>
        </w:tc>
        <w:tc>
          <w:tcPr>
            <w:tcW w:w="610" w:type="dxa"/>
            <w:tcBorders>
              <w:tl2br w:val="nil"/>
              <w:tr2bl w:val="nil"/>
            </w:tcBorders>
            <w:shd w:val="clear" w:color="auto" w:fill="auto"/>
            <w:vAlign w:val="center"/>
          </w:tcPr>
          <w:p w14:paraId="71776BD3" w14:textId="77777777" w:rsidR="00C67EA6" w:rsidRPr="001C68B7" w:rsidRDefault="00C67EA6" w:rsidP="00FF5CD5">
            <w:pPr>
              <w:tabs>
                <w:tab w:val="left" w:pos="1133"/>
              </w:tabs>
              <w:autoSpaceDE w:val="0"/>
              <w:adjustRightInd w:val="0"/>
              <w:jc w:val="center"/>
              <w:rPr>
                <w:rFonts w:asciiTheme="minorEastAsia" w:eastAsiaTheme="minorEastAsia" w:hAnsiTheme="minorEastAsia"/>
                <w:kern w:val="0"/>
                <w:szCs w:val="21"/>
              </w:rPr>
            </w:pPr>
            <w:r w:rsidRPr="001C68B7">
              <w:rPr>
                <w:rFonts w:asciiTheme="minorEastAsia" w:eastAsiaTheme="minorEastAsia" w:hAnsiTheme="minorEastAsia" w:hint="eastAsia"/>
              </w:rPr>
              <w:t>指</w:t>
            </w:r>
          </w:p>
        </w:tc>
        <w:tc>
          <w:tcPr>
            <w:tcW w:w="5153" w:type="dxa"/>
            <w:tcBorders>
              <w:tl2br w:val="nil"/>
              <w:tr2bl w:val="nil"/>
            </w:tcBorders>
            <w:shd w:val="clear" w:color="auto" w:fill="auto"/>
            <w:vAlign w:val="center"/>
          </w:tcPr>
          <w:p w14:paraId="0D707671" w14:textId="77777777" w:rsidR="00C67EA6" w:rsidRPr="001C68B7" w:rsidRDefault="00FF5CD5" w:rsidP="002E1C89">
            <w:pPr>
              <w:tabs>
                <w:tab w:val="left" w:pos="1133"/>
              </w:tabs>
              <w:autoSpaceDE w:val="0"/>
              <w:adjustRightInd w:val="0"/>
              <w:rPr>
                <w:rFonts w:asciiTheme="minorEastAsia" w:eastAsiaTheme="minorEastAsia" w:hAnsiTheme="minorEastAsia"/>
                <w:kern w:val="0"/>
                <w:szCs w:val="21"/>
              </w:rPr>
            </w:pPr>
            <w:r w:rsidRPr="001C68B7">
              <w:rPr>
                <w:rFonts w:asciiTheme="minorEastAsia" w:eastAsiaTheme="minorEastAsia" w:hAnsiTheme="minorEastAsia" w:hint="eastAsia"/>
              </w:rPr>
              <w:t>上海</w:t>
            </w:r>
            <w:r w:rsidR="00C67EA6" w:rsidRPr="001C68B7">
              <w:rPr>
                <w:rFonts w:asciiTheme="minorEastAsia" w:eastAsiaTheme="minorEastAsia" w:hAnsiTheme="minorEastAsia" w:hint="eastAsia"/>
              </w:rPr>
              <w:t>证券交易所</w:t>
            </w:r>
          </w:p>
        </w:tc>
      </w:tr>
      <w:tr w:rsidR="00C67EA6" w14:paraId="113E4CE3" w14:textId="77777777" w:rsidTr="00FF5CD5">
        <w:trPr>
          <w:trHeight w:val="397"/>
          <w:jc w:val="center"/>
        </w:trPr>
        <w:tc>
          <w:tcPr>
            <w:tcW w:w="2759" w:type="dxa"/>
            <w:tcBorders>
              <w:tl2br w:val="nil"/>
              <w:tr2bl w:val="nil"/>
            </w:tcBorders>
            <w:shd w:val="clear" w:color="auto" w:fill="auto"/>
            <w:vAlign w:val="center"/>
          </w:tcPr>
          <w:p w14:paraId="783C19A5" w14:textId="77777777" w:rsidR="00C67EA6" w:rsidRPr="001C68B7" w:rsidRDefault="00C67EA6" w:rsidP="002E1C89">
            <w:pPr>
              <w:tabs>
                <w:tab w:val="left" w:pos="1133"/>
              </w:tabs>
              <w:autoSpaceDE w:val="0"/>
              <w:adjustRightInd w:val="0"/>
              <w:rPr>
                <w:rFonts w:asciiTheme="minorEastAsia" w:eastAsiaTheme="minorEastAsia" w:hAnsiTheme="minorEastAsia"/>
                <w:kern w:val="0"/>
                <w:szCs w:val="21"/>
              </w:rPr>
            </w:pPr>
            <w:r w:rsidRPr="001C68B7">
              <w:rPr>
                <w:rFonts w:asciiTheme="minorEastAsia" w:eastAsiaTheme="minorEastAsia" w:hAnsiTheme="minorEastAsia" w:hint="eastAsia"/>
              </w:rPr>
              <w:t>公司章程</w:t>
            </w:r>
          </w:p>
        </w:tc>
        <w:tc>
          <w:tcPr>
            <w:tcW w:w="610" w:type="dxa"/>
            <w:tcBorders>
              <w:tl2br w:val="nil"/>
              <w:tr2bl w:val="nil"/>
            </w:tcBorders>
            <w:shd w:val="clear" w:color="auto" w:fill="auto"/>
            <w:vAlign w:val="center"/>
          </w:tcPr>
          <w:p w14:paraId="34B0C4CE" w14:textId="77777777" w:rsidR="00C67EA6" w:rsidRPr="001C68B7" w:rsidRDefault="00C67EA6" w:rsidP="00FF5CD5">
            <w:pPr>
              <w:tabs>
                <w:tab w:val="left" w:pos="1133"/>
              </w:tabs>
              <w:autoSpaceDE w:val="0"/>
              <w:adjustRightInd w:val="0"/>
              <w:jc w:val="center"/>
              <w:rPr>
                <w:rFonts w:asciiTheme="minorEastAsia" w:eastAsiaTheme="minorEastAsia" w:hAnsiTheme="minorEastAsia"/>
                <w:kern w:val="0"/>
                <w:szCs w:val="21"/>
              </w:rPr>
            </w:pPr>
            <w:r w:rsidRPr="001C68B7">
              <w:rPr>
                <w:rFonts w:asciiTheme="minorEastAsia" w:eastAsiaTheme="minorEastAsia" w:hAnsiTheme="minorEastAsia" w:hint="eastAsia"/>
              </w:rPr>
              <w:t>指</w:t>
            </w:r>
          </w:p>
        </w:tc>
        <w:tc>
          <w:tcPr>
            <w:tcW w:w="5153" w:type="dxa"/>
            <w:tcBorders>
              <w:tl2br w:val="nil"/>
              <w:tr2bl w:val="nil"/>
            </w:tcBorders>
            <w:shd w:val="clear" w:color="auto" w:fill="auto"/>
            <w:vAlign w:val="center"/>
          </w:tcPr>
          <w:p w14:paraId="7C7AE208" w14:textId="77777777" w:rsidR="00C67EA6" w:rsidRPr="001C68B7" w:rsidRDefault="00C67EA6" w:rsidP="002E1C89">
            <w:pPr>
              <w:tabs>
                <w:tab w:val="left" w:pos="1133"/>
              </w:tabs>
              <w:autoSpaceDE w:val="0"/>
              <w:adjustRightInd w:val="0"/>
              <w:rPr>
                <w:rFonts w:asciiTheme="minorEastAsia" w:eastAsiaTheme="minorEastAsia" w:hAnsiTheme="minorEastAsia"/>
                <w:kern w:val="0"/>
                <w:szCs w:val="21"/>
              </w:rPr>
            </w:pPr>
            <w:r w:rsidRPr="001C68B7">
              <w:rPr>
                <w:rFonts w:asciiTheme="minorEastAsia" w:eastAsiaTheme="minorEastAsia" w:hAnsiTheme="minorEastAsia" w:hint="eastAsia"/>
              </w:rPr>
              <w:t>《</w:t>
            </w:r>
            <w:r w:rsidR="00FF5CD5" w:rsidRPr="001C68B7">
              <w:rPr>
                <w:rFonts w:asciiTheme="minorEastAsia" w:eastAsiaTheme="minorEastAsia" w:hAnsiTheme="minorEastAsia" w:hint="eastAsia"/>
                <w:kern w:val="0"/>
                <w:szCs w:val="21"/>
              </w:rPr>
              <w:t>安徽省交通建设股份有限公司章程</w:t>
            </w:r>
            <w:r w:rsidRPr="001C68B7">
              <w:rPr>
                <w:rFonts w:asciiTheme="minorEastAsia" w:eastAsiaTheme="minorEastAsia" w:hAnsiTheme="minorEastAsia" w:hint="eastAsia"/>
              </w:rPr>
              <w:t>》</w:t>
            </w:r>
          </w:p>
        </w:tc>
      </w:tr>
      <w:tr w:rsidR="00C67EA6" w14:paraId="02D50074" w14:textId="77777777" w:rsidTr="00FF5CD5">
        <w:trPr>
          <w:trHeight w:val="397"/>
          <w:jc w:val="center"/>
        </w:trPr>
        <w:tc>
          <w:tcPr>
            <w:tcW w:w="2759" w:type="dxa"/>
            <w:tcBorders>
              <w:tl2br w:val="nil"/>
              <w:tr2bl w:val="nil"/>
            </w:tcBorders>
            <w:shd w:val="clear" w:color="auto" w:fill="auto"/>
            <w:vAlign w:val="center"/>
          </w:tcPr>
          <w:p w14:paraId="1E185D3C" w14:textId="77777777" w:rsidR="00C67EA6" w:rsidRPr="001C68B7" w:rsidRDefault="00C67EA6" w:rsidP="002E1C89">
            <w:pPr>
              <w:tabs>
                <w:tab w:val="left" w:pos="1133"/>
              </w:tabs>
              <w:autoSpaceDE w:val="0"/>
              <w:adjustRightInd w:val="0"/>
              <w:rPr>
                <w:rFonts w:asciiTheme="minorEastAsia" w:eastAsiaTheme="minorEastAsia" w:hAnsiTheme="minorEastAsia"/>
              </w:rPr>
            </w:pPr>
            <w:r w:rsidRPr="001C68B7">
              <w:rPr>
                <w:rFonts w:asciiTheme="minorEastAsia" w:eastAsiaTheme="minorEastAsia" w:hAnsiTheme="minorEastAsia" w:hint="eastAsia"/>
                <w:kern w:val="0"/>
                <w:szCs w:val="21"/>
              </w:rPr>
              <w:t>公司法</w:t>
            </w:r>
            <w:r w:rsidRPr="001C68B7">
              <w:rPr>
                <w:rFonts w:asciiTheme="minorEastAsia" w:eastAsiaTheme="minorEastAsia" w:hAnsiTheme="minorEastAsia"/>
                <w:kern w:val="0"/>
                <w:szCs w:val="21"/>
              </w:rPr>
              <w:t>/</w:t>
            </w:r>
            <w:r w:rsidRPr="001C68B7">
              <w:rPr>
                <w:rFonts w:asciiTheme="minorEastAsia" w:eastAsiaTheme="minorEastAsia" w:hAnsiTheme="minorEastAsia" w:hint="eastAsia"/>
                <w:kern w:val="0"/>
                <w:szCs w:val="21"/>
              </w:rPr>
              <w:t>《公司法》</w:t>
            </w:r>
          </w:p>
        </w:tc>
        <w:tc>
          <w:tcPr>
            <w:tcW w:w="610" w:type="dxa"/>
            <w:tcBorders>
              <w:tl2br w:val="nil"/>
              <w:tr2bl w:val="nil"/>
            </w:tcBorders>
            <w:shd w:val="clear" w:color="auto" w:fill="auto"/>
            <w:vAlign w:val="center"/>
          </w:tcPr>
          <w:p w14:paraId="27BD8630" w14:textId="77777777" w:rsidR="00C67EA6" w:rsidRPr="001C68B7" w:rsidRDefault="00C67EA6" w:rsidP="00FF5CD5">
            <w:pPr>
              <w:tabs>
                <w:tab w:val="left" w:pos="1133"/>
              </w:tabs>
              <w:autoSpaceDE w:val="0"/>
              <w:adjustRightInd w:val="0"/>
              <w:jc w:val="center"/>
              <w:rPr>
                <w:rFonts w:asciiTheme="minorEastAsia" w:eastAsiaTheme="minorEastAsia" w:hAnsiTheme="minorEastAsia"/>
              </w:rPr>
            </w:pPr>
            <w:r w:rsidRPr="001C68B7">
              <w:rPr>
                <w:rFonts w:asciiTheme="minorEastAsia" w:eastAsiaTheme="minorEastAsia" w:hAnsiTheme="minorEastAsia" w:hint="eastAsia"/>
              </w:rPr>
              <w:t>指</w:t>
            </w:r>
          </w:p>
        </w:tc>
        <w:tc>
          <w:tcPr>
            <w:tcW w:w="5153" w:type="dxa"/>
            <w:tcBorders>
              <w:tl2br w:val="nil"/>
              <w:tr2bl w:val="nil"/>
            </w:tcBorders>
            <w:shd w:val="clear" w:color="auto" w:fill="auto"/>
            <w:vAlign w:val="center"/>
          </w:tcPr>
          <w:p w14:paraId="2CD1AC8A" w14:textId="77777777" w:rsidR="00C67EA6" w:rsidRPr="001C68B7" w:rsidRDefault="00C67EA6" w:rsidP="002E1C89">
            <w:pPr>
              <w:tabs>
                <w:tab w:val="left" w:pos="1133"/>
              </w:tabs>
              <w:autoSpaceDE w:val="0"/>
              <w:adjustRightInd w:val="0"/>
              <w:rPr>
                <w:rFonts w:asciiTheme="minorEastAsia" w:eastAsiaTheme="minorEastAsia" w:hAnsiTheme="minorEastAsia"/>
              </w:rPr>
            </w:pPr>
            <w:r w:rsidRPr="001C68B7">
              <w:rPr>
                <w:rFonts w:asciiTheme="minorEastAsia" w:eastAsiaTheme="minorEastAsia" w:hAnsiTheme="minorEastAsia" w:hint="eastAsia"/>
                <w:kern w:val="0"/>
                <w:szCs w:val="21"/>
              </w:rPr>
              <w:t>《中华人民共和国公司法》</w:t>
            </w:r>
          </w:p>
        </w:tc>
      </w:tr>
      <w:tr w:rsidR="00C67EA6" w14:paraId="4460A9F0" w14:textId="77777777" w:rsidTr="00FF5CD5">
        <w:trPr>
          <w:trHeight w:val="397"/>
          <w:jc w:val="center"/>
        </w:trPr>
        <w:tc>
          <w:tcPr>
            <w:tcW w:w="2759" w:type="dxa"/>
            <w:tcBorders>
              <w:tl2br w:val="nil"/>
              <w:tr2bl w:val="nil"/>
            </w:tcBorders>
            <w:shd w:val="clear" w:color="auto" w:fill="auto"/>
            <w:vAlign w:val="center"/>
          </w:tcPr>
          <w:p w14:paraId="407F1F35" w14:textId="77777777" w:rsidR="00C67EA6" w:rsidRPr="001C68B7" w:rsidRDefault="00C67EA6" w:rsidP="002E1C89">
            <w:pPr>
              <w:tabs>
                <w:tab w:val="left" w:pos="1133"/>
              </w:tabs>
              <w:autoSpaceDE w:val="0"/>
              <w:adjustRightInd w:val="0"/>
              <w:rPr>
                <w:rFonts w:asciiTheme="minorEastAsia" w:eastAsiaTheme="minorEastAsia" w:hAnsiTheme="minorEastAsia"/>
              </w:rPr>
            </w:pPr>
            <w:r w:rsidRPr="001C68B7">
              <w:rPr>
                <w:rFonts w:asciiTheme="minorEastAsia" w:eastAsiaTheme="minorEastAsia" w:hAnsiTheme="minorEastAsia" w:hint="eastAsia"/>
              </w:rPr>
              <w:t>《证券法》</w:t>
            </w:r>
          </w:p>
        </w:tc>
        <w:tc>
          <w:tcPr>
            <w:tcW w:w="610" w:type="dxa"/>
            <w:tcBorders>
              <w:tl2br w:val="nil"/>
              <w:tr2bl w:val="nil"/>
            </w:tcBorders>
            <w:shd w:val="clear" w:color="auto" w:fill="auto"/>
            <w:vAlign w:val="center"/>
          </w:tcPr>
          <w:p w14:paraId="67DD0F84" w14:textId="77777777" w:rsidR="00C67EA6" w:rsidRPr="001C68B7" w:rsidRDefault="00C67EA6" w:rsidP="00FF5CD5">
            <w:pPr>
              <w:tabs>
                <w:tab w:val="left" w:pos="1133"/>
              </w:tabs>
              <w:autoSpaceDE w:val="0"/>
              <w:adjustRightInd w:val="0"/>
              <w:jc w:val="center"/>
              <w:rPr>
                <w:rFonts w:asciiTheme="minorEastAsia" w:eastAsiaTheme="minorEastAsia" w:hAnsiTheme="minorEastAsia"/>
              </w:rPr>
            </w:pPr>
            <w:r w:rsidRPr="001C68B7">
              <w:rPr>
                <w:rFonts w:asciiTheme="minorEastAsia" w:eastAsiaTheme="minorEastAsia" w:hAnsiTheme="minorEastAsia" w:hint="eastAsia"/>
              </w:rPr>
              <w:t>指</w:t>
            </w:r>
          </w:p>
        </w:tc>
        <w:tc>
          <w:tcPr>
            <w:tcW w:w="5153" w:type="dxa"/>
            <w:tcBorders>
              <w:tl2br w:val="nil"/>
              <w:tr2bl w:val="nil"/>
            </w:tcBorders>
            <w:shd w:val="clear" w:color="auto" w:fill="auto"/>
            <w:vAlign w:val="center"/>
          </w:tcPr>
          <w:p w14:paraId="26A934F0" w14:textId="77777777" w:rsidR="00C67EA6" w:rsidRPr="001C68B7" w:rsidRDefault="00C67EA6" w:rsidP="002E1C89">
            <w:pPr>
              <w:tabs>
                <w:tab w:val="left" w:pos="1133"/>
              </w:tabs>
              <w:autoSpaceDE w:val="0"/>
              <w:adjustRightInd w:val="0"/>
              <w:rPr>
                <w:rFonts w:asciiTheme="minorEastAsia" w:eastAsiaTheme="minorEastAsia" w:hAnsiTheme="minorEastAsia"/>
              </w:rPr>
            </w:pPr>
            <w:r w:rsidRPr="001C68B7">
              <w:rPr>
                <w:rFonts w:asciiTheme="minorEastAsia" w:eastAsiaTheme="minorEastAsia" w:hAnsiTheme="minorEastAsia" w:hint="eastAsia"/>
                <w:kern w:val="0"/>
                <w:szCs w:val="21"/>
              </w:rPr>
              <w:t>《中华人民共和国证券法》</w:t>
            </w:r>
          </w:p>
        </w:tc>
      </w:tr>
      <w:tr w:rsidR="00C67EA6" w14:paraId="538167CD" w14:textId="77777777" w:rsidTr="00FF5CD5">
        <w:trPr>
          <w:trHeight w:val="397"/>
          <w:jc w:val="center"/>
        </w:trPr>
        <w:tc>
          <w:tcPr>
            <w:tcW w:w="2759" w:type="dxa"/>
            <w:tcBorders>
              <w:tl2br w:val="nil"/>
              <w:tr2bl w:val="nil"/>
            </w:tcBorders>
            <w:shd w:val="clear" w:color="auto" w:fill="auto"/>
            <w:vAlign w:val="center"/>
          </w:tcPr>
          <w:p w14:paraId="4B64325B" w14:textId="77777777" w:rsidR="00C67EA6" w:rsidRPr="001C68B7" w:rsidRDefault="00C67EA6" w:rsidP="002E1C89">
            <w:pPr>
              <w:tabs>
                <w:tab w:val="left" w:pos="1133"/>
              </w:tabs>
              <w:autoSpaceDE w:val="0"/>
              <w:adjustRightInd w:val="0"/>
              <w:rPr>
                <w:rFonts w:asciiTheme="minorEastAsia" w:eastAsiaTheme="minorEastAsia" w:hAnsiTheme="minorEastAsia"/>
              </w:rPr>
            </w:pPr>
            <w:r w:rsidRPr="001C68B7">
              <w:rPr>
                <w:rFonts w:asciiTheme="minorEastAsia" w:eastAsiaTheme="minorEastAsia" w:hAnsiTheme="minorEastAsia" w:hint="eastAsia"/>
              </w:rPr>
              <w:t>董事会</w:t>
            </w:r>
          </w:p>
        </w:tc>
        <w:tc>
          <w:tcPr>
            <w:tcW w:w="610" w:type="dxa"/>
            <w:tcBorders>
              <w:tl2br w:val="nil"/>
              <w:tr2bl w:val="nil"/>
            </w:tcBorders>
            <w:shd w:val="clear" w:color="auto" w:fill="auto"/>
            <w:vAlign w:val="center"/>
          </w:tcPr>
          <w:p w14:paraId="5DECA28D" w14:textId="77777777" w:rsidR="00C67EA6" w:rsidRPr="001C68B7" w:rsidRDefault="00C67EA6" w:rsidP="00FF5CD5">
            <w:pPr>
              <w:tabs>
                <w:tab w:val="left" w:pos="1133"/>
              </w:tabs>
              <w:autoSpaceDE w:val="0"/>
              <w:adjustRightInd w:val="0"/>
              <w:jc w:val="center"/>
              <w:rPr>
                <w:rFonts w:asciiTheme="minorEastAsia" w:eastAsiaTheme="minorEastAsia" w:hAnsiTheme="minorEastAsia"/>
              </w:rPr>
            </w:pPr>
            <w:r w:rsidRPr="001C68B7">
              <w:rPr>
                <w:rFonts w:asciiTheme="minorEastAsia" w:eastAsiaTheme="minorEastAsia" w:hAnsiTheme="minorEastAsia" w:hint="eastAsia"/>
              </w:rPr>
              <w:t>指</w:t>
            </w:r>
          </w:p>
        </w:tc>
        <w:tc>
          <w:tcPr>
            <w:tcW w:w="5153" w:type="dxa"/>
            <w:tcBorders>
              <w:tl2br w:val="nil"/>
              <w:tr2bl w:val="nil"/>
            </w:tcBorders>
            <w:shd w:val="clear" w:color="auto" w:fill="auto"/>
            <w:vAlign w:val="center"/>
          </w:tcPr>
          <w:p w14:paraId="5A24DEBA" w14:textId="77777777" w:rsidR="00C67EA6" w:rsidRPr="001C68B7" w:rsidRDefault="00FF5CD5" w:rsidP="002E1C89">
            <w:pPr>
              <w:tabs>
                <w:tab w:val="left" w:pos="1133"/>
              </w:tabs>
              <w:autoSpaceDE w:val="0"/>
              <w:adjustRightInd w:val="0"/>
              <w:rPr>
                <w:rFonts w:asciiTheme="minorEastAsia" w:eastAsiaTheme="minorEastAsia" w:hAnsiTheme="minorEastAsia"/>
              </w:rPr>
            </w:pPr>
            <w:r w:rsidRPr="001C68B7">
              <w:rPr>
                <w:rFonts w:asciiTheme="minorEastAsia" w:eastAsiaTheme="minorEastAsia" w:hAnsiTheme="minorEastAsia" w:hint="eastAsia"/>
                <w:kern w:val="0"/>
                <w:szCs w:val="21"/>
              </w:rPr>
              <w:t>安徽省交通建设股份有限公司</w:t>
            </w:r>
            <w:r w:rsidR="00C67EA6" w:rsidRPr="001C68B7">
              <w:rPr>
                <w:rFonts w:asciiTheme="minorEastAsia" w:eastAsiaTheme="minorEastAsia" w:hAnsiTheme="minorEastAsia" w:hint="eastAsia"/>
                <w:kern w:val="0"/>
                <w:szCs w:val="21"/>
              </w:rPr>
              <w:t>董事会</w:t>
            </w:r>
          </w:p>
        </w:tc>
      </w:tr>
      <w:tr w:rsidR="00C67EA6" w14:paraId="3A54ABC0" w14:textId="77777777" w:rsidTr="00FF5CD5">
        <w:trPr>
          <w:trHeight w:val="397"/>
          <w:jc w:val="center"/>
        </w:trPr>
        <w:tc>
          <w:tcPr>
            <w:tcW w:w="2759" w:type="dxa"/>
            <w:tcBorders>
              <w:tl2br w:val="nil"/>
              <w:tr2bl w:val="nil"/>
            </w:tcBorders>
            <w:shd w:val="clear" w:color="auto" w:fill="auto"/>
            <w:vAlign w:val="center"/>
          </w:tcPr>
          <w:p w14:paraId="26780255" w14:textId="77777777" w:rsidR="00C67EA6" w:rsidRPr="001C68B7" w:rsidRDefault="00C67EA6" w:rsidP="002E1C89">
            <w:pPr>
              <w:tabs>
                <w:tab w:val="left" w:pos="1133"/>
              </w:tabs>
              <w:autoSpaceDE w:val="0"/>
              <w:adjustRightInd w:val="0"/>
              <w:rPr>
                <w:rFonts w:asciiTheme="minorEastAsia" w:eastAsiaTheme="minorEastAsia" w:hAnsiTheme="minorEastAsia"/>
              </w:rPr>
            </w:pPr>
            <w:r w:rsidRPr="001C68B7">
              <w:rPr>
                <w:rFonts w:asciiTheme="minorEastAsia" w:eastAsiaTheme="minorEastAsia" w:hAnsiTheme="minorEastAsia" w:hint="eastAsia"/>
              </w:rPr>
              <w:t>监事会</w:t>
            </w:r>
          </w:p>
        </w:tc>
        <w:tc>
          <w:tcPr>
            <w:tcW w:w="610" w:type="dxa"/>
            <w:tcBorders>
              <w:tl2br w:val="nil"/>
              <w:tr2bl w:val="nil"/>
            </w:tcBorders>
            <w:shd w:val="clear" w:color="auto" w:fill="auto"/>
            <w:vAlign w:val="center"/>
          </w:tcPr>
          <w:p w14:paraId="64FE4F11" w14:textId="77777777" w:rsidR="00C67EA6" w:rsidRPr="001C68B7" w:rsidRDefault="00C67EA6" w:rsidP="00FF5CD5">
            <w:pPr>
              <w:tabs>
                <w:tab w:val="left" w:pos="1133"/>
              </w:tabs>
              <w:autoSpaceDE w:val="0"/>
              <w:adjustRightInd w:val="0"/>
              <w:jc w:val="center"/>
              <w:rPr>
                <w:rFonts w:asciiTheme="minorEastAsia" w:eastAsiaTheme="minorEastAsia" w:hAnsiTheme="minorEastAsia"/>
              </w:rPr>
            </w:pPr>
            <w:r w:rsidRPr="001C68B7">
              <w:rPr>
                <w:rFonts w:asciiTheme="minorEastAsia" w:eastAsiaTheme="minorEastAsia" w:hAnsiTheme="minorEastAsia" w:hint="eastAsia"/>
              </w:rPr>
              <w:t>指</w:t>
            </w:r>
          </w:p>
        </w:tc>
        <w:tc>
          <w:tcPr>
            <w:tcW w:w="5153" w:type="dxa"/>
            <w:tcBorders>
              <w:tl2br w:val="nil"/>
              <w:tr2bl w:val="nil"/>
            </w:tcBorders>
            <w:shd w:val="clear" w:color="auto" w:fill="auto"/>
            <w:vAlign w:val="center"/>
          </w:tcPr>
          <w:p w14:paraId="0B2C375D" w14:textId="77777777" w:rsidR="00C67EA6" w:rsidRPr="001C68B7" w:rsidRDefault="00FF5CD5" w:rsidP="002E1C89">
            <w:pPr>
              <w:tabs>
                <w:tab w:val="left" w:pos="1133"/>
              </w:tabs>
              <w:autoSpaceDE w:val="0"/>
              <w:adjustRightInd w:val="0"/>
              <w:rPr>
                <w:rFonts w:asciiTheme="minorEastAsia" w:eastAsiaTheme="minorEastAsia" w:hAnsiTheme="minorEastAsia"/>
              </w:rPr>
            </w:pPr>
            <w:r w:rsidRPr="001C68B7">
              <w:rPr>
                <w:rFonts w:asciiTheme="minorEastAsia" w:eastAsiaTheme="minorEastAsia" w:hAnsiTheme="minorEastAsia" w:hint="eastAsia"/>
                <w:kern w:val="0"/>
                <w:szCs w:val="21"/>
              </w:rPr>
              <w:t>安徽省交通建设股份有限公司</w:t>
            </w:r>
            <w:r w:rsidR="00C67EA6" w:rsidRPr="001C68B7">
              <w:rPr>
                <w:rFonts w:asciiTheme="minorEastAsia" w:eastAsiaTheme="minorEastAsia" w:hAnsiTheme="minorEastAsia" w:hint="eastAsia"/>
              </w:rPr>
              <w:t>监事会</w:t>
            </w:r>
          </w:p>
        </w:tc>
      </w:tr>
      <w:tr w:rsidR="00C67EA6" w14:paraId="260DE6D1" w14:textId="77777777" w:rsidTr="00FF5CD5">
        <w:trPr>
          <w:trHeight w:val="397"/>
          <w:jc w:val="center"/>
        </w:trPr>
        <w:tc>
          <w:tcPr>
            <w:tcW w:w="2759" w:type="dxa"/>
            <w:tcBorders>
              <w:tl2br w:val="nil"/>
              <w:tr2bl w:val="nil"/>
            </w:tcBorders>
            <w:shd w:val="clear" w:color="auto" w:fill="auto"/>
            <w:vAlign w:val="center"/>
          </w:tcPr>
          <w:p w14:paraId="5D4DAABB" w14:textId="77777777" w:rsidR="00C67EA6" w:rsidRPr="001C68B7" w:rsidRDefault="00C67EA6" w:rsidP="002E1C89">
            <w:pPr>
              <w:tabs>
                <w:tab w:val="left" w:pos="1133"/>
              </w:tabs>
              <w:autoSpaceDE w:val="0"/>
              <w:adjustRightInd w:val="0"/>
              <w:rPr>
                <w:rFonts w:asciiTheme="minorEastAsia" w:eastAsiaTheme="minorEastAsia" w:hAnsiTheme="minorEastAsia"/>
              </w:rPr>
            </w:pPr>
            <w:r w:rsidRPr="001C68B7">
              <w:rPr>
                <w:rFonts w:asciiTheme="minorEastAsia" w:eastAsiaTheme="minorEastAsia" w:hAnsiTheme="minorEastAsia" w:hint="eastAsia"/>
              </w:rPr>
              <w:t>股东大会</w:t>
            </w:r>
          </w:p>
        </w:tc>
        <w:tc>
          <w:tcPr>
            <w:tcW w:w="610" w:type="dxa"/>
            <w:tcBorders>
              <w:tl2br w:val="nil"/>
              <w:tr2bl w:val="nil"/>
            </w:tcBorders>
            <w:shd w:val="clear" w:color="auto" w:fill="auto"/>
            <w:vAlign w:val="center"/>
          </w:tcPr>
          <w:p w14:paraId="079BBACD" w14:textId="77777777" w:rsidR="00C67EA6" w:rsidRPr="001C68B7" w:rsidRDefault="00C67EA6" w:rsidP="00FF5CD5">
            <w:pPr>
              <w:tabs>
                <w:tab w:val="left" w:pos="1133"/>
              </w:tabs>
              <w:autoSpaceDE w:val="0"/>
              <w:adjustRightInd w:val="0"/>
              <w:jc w:val="center"/>
              <w:rPr>
                <w:rFonts w:asciiTheme="minorEastAsia" w:eastAsiaTheme="minorEastAsia" w:hAnsiTheme="minorEastAsia"/>
              </w:rPr>
            </w:pPr>
            <w:r w:rsidRPr="001C68B7">
              <w:rPr>
                <w:rFonts w:asciiTheme="minorEastAsia" w:eastAsiaTheme="minorEastAsia" w:hAnsiTheme="minorEastAsia" w:hint="eastAsia"/>
              </w:rPr>
              <w:t>指</w:t>
            </w:r>
          </w:p>
        </w:tc>
        <w:tc>
          <w:tcPr>
            <w:tcW w:w="5153" w:type="dxa"/>
            <w:tcBorders>
              <w:tl2br w:val="nil"/>
              <w:tr2bl w:val="nil"/>
            </w:tcBorders>
            <w:shd w:val="clear" w:color="auto" w:fill="auto"/>
            <w:vAlign w:val="center"/>
          </w:tcPr>
          <w:p w14:paraId="7C5A0F67" w14:textId="77777777" w:rsidR="00C67EA6" w:rsidRPr="001C68B7" w:rsidRDefault="00FF5CD5" w:rsidP="002E1C89">
            <w:pPr>
              <w:tabs>
                <w:tab w:val="left" w:pos="1133"/>
              </w:tabs>
              <w:autoSpaceDE w:val="0"/>
              <w:adjustRightInd w:val="0"/>
              <w:rPr>
                <w:rFonts w:asciiTheme="minorEastAsia" w:eastAsiaTheme="minorEastAsia" w:hAnsiTheme="minorEastAsia"/>
              </w:rPr>
            </w:pPr>
            <w:r w:rsidRPr="001C68B7">
              <w:rPr>
                <w:rFonts w:asciiTheme="minorEastAsia" w:eastAsiaTheme="minorEastAsia" w:hAnsiTheme="minorEastAsia" w:hint="eastAsia"/>
                <w:kern w:val="0"/>
                <w:szCs w:val="21"/>
              </w:rPr>
              <w:t>安徽省交通建设股份有限公司</w:t>
            </w:r>
            <w:r w:rsidR="00C67EA6" w:rsidRPr="001C68B7">
              <w:rPr>
                <w:rFonts w:asciiTheme="minorEastAsia" w:eastAsiaTheme="minorEastAsia" w:hAnsiTheme="minorEastAsia" w:hint="eastAsia"/>
              </w:rPr>
              <w:t>股东大会</w:t>
            </w:r>
          </w:p>
        </w:tc>
      </w:tr>
      <w:tr w:rsidR="00C67EA6" w14:paraId="49B9781D" w14:textId="77777777" w:rsidTr="00FF5CD5">
        <w:trPr>
          <w:trHeight w:val="397"/>
          <w:jc w:val="center"/>
        </w:trPr>
        <w:tc>
          <w:tcPr>
            <w:tcW w:w="2759" w:type="dxa"/>
            <w:tcBorders>
              <w:tl2br w:val="nil"/>
              <w:tr2bl w:val="nil"/>
            </w:tcBorders>
            <w:shd w:val="clear" w:color="auto" w:fill="auto"/>
            <w:vAlign w:val="center"/>
          </w:tcPr>
          <w:p w14:paraId="7E5CB843" w14:textId="77777777" w:rsidR="00C67EA6" w:rsidRPr="001C68B7" w:rsidRDefault="00C67EA6" w:rsidP="002E1C89">
            <w:pPr>
              <w:tabs>
                <w:tab w:val="left" w:pos="1133"/>
              </w:tabs>
              <w:autoSpaceDE w:val="0"/>
              <w:adjustRightInd w:val="0"/>
              <w:rPr>
                <w:rFonts w:asciiTheme="minorEastAsia" w:eastAsiaTheme="minorEastAsia" w:hAnsiTheme="minorEastAsia"/>
                <w:kern w:val="0"/>
                <w:szCs w:val="21"/>
              </w:rPr>
            </w:pPr>
            <w:r w:rsidRPr="001C68B7">
              <w:rPr>
                <w:rFonts w:asciiTheme="minorEastAsia" w:eastAsiaTheme="minorEastAsia" w:hAnsiTheme="minorEastAsia" w:hint="eastAsia"/>
                <w:kern w:val="0"/>
                <w:szCs w:val="21"/>
              </w:rPr>
              <w:t>报告期</w:t>
            </w:r>
          </w:p>
        </w:tc>
        <w:tc>
          <w:tcPr>
            <w:tcW w:w="610" w:type="dxa"/>
            <w:tcBorders>
              <w:tl2br w:val="nil"/>
              <w:tr2bl w:val="nil"/>
            </w:tcBorders>
            <w:shd w:val="clear" w:color="auto" w:fill="auto"/>
            <w:vAlign w:val="center"/>
          </w:tcPr>
          <w:p w14:paraId="4615E876" w14:textId="77777777" w:rsidR="00C67EA6" w:rsidRPr="001C68B7" w:rsidRDefault="00C67EA6" w:rsidP="00FF5CD5">
            <w:pPr>
              <w:tabs>
                <w:tab w:val="left" w:pos="1133"/>
              </w:tabs>
              <w:autoSpaceDE w:val="0"/>
              <w:adjustRightInd w:val="0"/>
              <w:jc w:val="center"/>
              <w:rPr>
                <w:rFonts w:asciiTheme="minorEastAsia" w:eastAsiaTheme="minorEastAsia" w:hAnsiTheme="minorEastAsia"/>
                <w:kern w:val="0"/>
                <w:szCs w:val="21"/>
              </w:rPr>
            </w:pPr>
            <w:r w:rsidRPr="001C68B7">
              <w:rPr>
                <w:rFonts w:asciiTheme="minorEastAsia" w:eastAsiaTheme="minorEastAsia" w:hAnsiTheme="minorEastAsia" w:hint="eastAsia"/>
                <w:kern w:val="0"/>
                <w:szCs w:val="21"/>
              </w:rPr>
              <w:t>指</w:t>
            </w:r>
          </w:p>
        </w:tc>
        <w:tc>
          <w:tcPr>
            <w:tcW w:w="5153" w:type="dxa"/>
            <w:tcBorders>
              <w:tl2br w:val="nil"/>
              <w:tr2bl w:val="nil"/>
            </w:tcBorders>
            <w:shd w:val="clear" w:color="auto" w:fill="auto"/>
            <w:vAlign w:val="center"/>
          </w:tcPr>
          <w:p w14:paraId="5183D61A" w14:textId="77777777" w:rsidR="00C67EA6" w:rsidRPr="001C68B7" w:rsidRDefault="00C67EA6" w:rsidP="00FF5CD5">
            <w:pPr>
              <w:tabs>
                <w:tab w:val="left" w:pos="1133"/>
              </w:tabs>
              <w:autoSpaceDE w:val="0"/>
              <w:adjustRightInd w:val="0"/>
              <w:rPr>
                <w:rFonts w:asciiTheme="minorEastAsia" w:eastAsiaTheme="minorEastAsia" w:hAnsiTheme="minorEastAsia"/>
                <w:kern w:val="0"/>
                <w:szCs w:val="21"/>
              </w:rPr>
            </w:pPr>
            <w:r w:rsidRPr="001C68B7">
              <w:rPr>
                <w:rFonts w:asciiTheme="minorEastAsia" w:eastAsiaTheme="minorEastAsia" w:hAnsiTheme="minorEastAsia" w:hint="eastAsia"/>
                <w:kern w:val="0"/>
                <w:szCs w:val="21"/>
              </w:rPr>
              <w:t>2019年、2020年、2021年和2022年1-</w:t>
            </w:r>
            <w:r w:rsidR="00FF5CD5" w:rsidRPr="001C68B7">
              <w:rPr>
                <w:rFonts w:asciiTheme="minorEastAsia" w:eastAsiaTheme="minorEastAsia" w:hAnsiTheme="minorEastAsia" w:hint="eastAsia"/>
                <w:kern w:val="0"/>
                <w:szCs w:val="21"/>
              </w:rPr>
              <w:t>6</w:t>
            </w:r>
            <w:r w:rsidRPr="001C68B7">
              <w:rPr>
                <w:rFonts w:asciiTheme="minorEastAsia" w:eastAsiaTheme="minorEastAsia" w:hAnsiTheme="minorEastAsia" w:hint="eastAsia"/>
                <w:kern w:val="0"/>
                <w:szCs w:val="21"/>
              </w:rPr>
              <w:t>月</w:t>
            </w:r>
          </w:p>
        </w:tc>
      </w:tr>
      <w:tr w:rsidR="00C67EA6" w14:paraId="4E71E9D6" w14:textId="77777777" w:rsidTr="00FF5CD5">
        <w:trPr>
          <w:trHeight w:val="397"/>
          <w:jc w:val="center"/>
        </w:trPr>
        <w:tc>
          <w:tcPr>
            <w:tcW w:w="2759" w:type="dxa"/>
            <w:tcBorders>
              <w:tl2br w:val="nil"/>
              <w:tr2bl w:val="nil"/>
            </w:tcBorders>
            <w:shd w:val="clear" w:color="auto" w:fill="auto"/>
            <w:vAlign w:val="center"/>
          </w:tcPr>
          <w:p w14:paraId="6B41D41D" w14:textId="77777777" w:rsidR="00C67EA6" w:rsidRPr="001C68B7" w:rsidRDefault="00C67EA6" w:rsidP="002E1C89">
            <w:pPr>
              <w:tabs>
                <w:tab w:val="left" w:pos="1133"/>
              </w:tabs>
              <w:autoSpaceDE w:val="0"/>
              <w:adjustRightInd w:val="0"/>
              <w:rPr>
                <w:rFonts w:asciiTheme="minorEastAsia" w:eastAsiaTheme="minorEastAsia" w:hAnsiTheme="minorEastAsia"/>
                <w:kern w:val="0"/>
                <w:szCs w:val="21"/>
              </w:rPr>
            </w:pPr>
            <w:r w:rsidRPr="001C68B7">
              <w:rPr>
                <w:rFonts w:asciiTheme="minorEastAsia" w:eastAsiaTheme="minorEastAsia" w:hAnsiTheme="minorEastAsia"/>
                <w:kern w:val="0"/>
                <w:szCs w:val="21"/>
              </w:rPr>
              <w:t>元、万元</w:t>
            </w:r>
            <w:r w:rsidRPr="001C68B7">
              <w:rPr>
                <w:rFonts w:asciiTheme="minorEastAsia" w:eastAsiaTheme="minorEastAsia" w:hAnsiTheme="minorEastAsia" w:hint="eastAsia"/>
                <w:kern w:val="0"/>
                <w:szCs w:val="21"/>
              </w:rPr>
              <w:t>、</w:t>
            </w:r>
            <w:r w:rsidRPr="001C68B7">
              <w:rPr>
                <w:rFonts w:asciiTheme="minorEastAsia" w:eastAsiaTheme="minorEastAsia" w:hAnsiTheme="minorEastAsia"/>
                <w:kern w:val="0"/>
                <w:szCs w:val="21"/>
              </w:rPr>
              <w:t>亿元</w:t>
            </w:r>
          </w:p>
        </w:tc>
        <w:tc>
          <w:tcPr>
            <w:tcW w:w="610" w:type="dxa"/>
            <w:tcBorders>
              <w:tl2br w:val="nil"/>
              <w:tr2bl w:val="nil"/>
            </w:tcBorders>
            <w:shd w:val="clear" w:color="auto" w:fill="auto"/>
            <w:vAlign w:val="center"/>
          </w:tcPr>
          <w:p w14:paraId="577345BC" w14:textId="77777777" w:rsidR="00C67EA6" w:rsidRPr="001C68B7" w:rsidRDefault="00C67EA6" w:rsidP="00FF5CD5">
            <w:pPr>
              <w:tabs>
                <w:tab w:val="left" w:pos="1133"/>
              </w:tabs>
              <w:autoSpaceDE w:val="0"/>
              <w:adjustRightInd w:val="0"/>
              <w:jc w:val="center"/>
              <w:rPr>
                <w:rFonts w:asciiTheme="minorEastAsia" w:eastAsiaTheme="minorEastAsia" w:hAnsiTheme="minorEastAsia"/>
                <w:kern w:val="0"/>
                <w:szCs w:val="21"/>
              </w:rPr>
            </w:pPr>
            <w:r w:rsidRPr="001C68B7">
              <w:rPr>
                <w:rFonts w:asciiTheme="minorEastAsia" w:eastAsiaTheme="minorEastAsia" w:hAnsiTheme="minorEastAsia"/>
                <w:kern w:val="0"/>
                <w:szCs w:val="21"/>
              </w:rPr>
              <w:t>指</w:t>
            </w:r>
          </w:p>
        </w:tc>
        <w:tc>
          <w:tcPr>
            <w:tcW w:w="5153" w:type="dxa"/>
            <w:tcBorders>
              <w:tl2br w:val="nil"/>
              <w:tr2bl w:val="nil"/>
            </w:tcBorders>
            <w:shd w:val="clear" w:color="auto" w:fill="auto"/>
            <w:vAlign w:val="center"/>
          </w:tcPr>
          <w:p w14:paraId="7C471808" w14:textId="77777777" w:rsidR="00C67EA6" w:rsidRPr="001C68B7" w:rsidRDefault="00C67EA6" w:rsidP="002E1C89">
            <w:pPr>
              <w:tabs>
                <w:tab w:val="left" w:pos="1133"/>
              </w:tabs>
              <w:autoSpaceDE w:val="0"/>
              <w:adjustRightInd w:val="0"/>
              <w:rPr>
                <w:rFonts w:asciiTheme="minorEastAsia" w:eastAsiaTheme="minorEastAsia" w:hAnsiTheme="minorEastAsia"/>
                <w:kern w:val="0"/>
                <w:szCs w:val="21"/>
              </w:rPr>
            </w:pPr>
            <w:r w:rsidRPr="001C68B7">
              <w:rPr>
                <w:rFonts w:asciiTheme="minorEastAsia" w:eastAsiaTheme="minorEastAsia" w:hAnsiTheme="minorEastAsia"/>
                <w:kern w:val="0"/>
                <w:szCs w:val="21"/>
              </w:rPr>
              <w:t>人民币元、万元</w:t>
            </w:r>
            <w:r w:rsidRPr="001C68B7">
              <w:rPr>
                <w:rFonts w:asciiTheme="minorEastAsia" w:eastAsiaTheme="minorEastAsia" w:hAnsiTheme="minorEastAsia" w:hint="eastAsia"/>
                <w:kern w:val="0"/>
                <w:szCs w:val="21"/>
              </w:rPr>
              <w:t>、</w:t>
            </w:r>
            <w:r w:rsidRPr="001C68B7">
              <w:rPr>
                <w:rFonts w:asciiTheme="minorEastAsia" w:eastAsiaTheme="minorEastAsia" w:hAnsiTheme="minorEastAsia"/>
                <w:kern w:val="0"/>
                <w:szCs w:val="21"/>
              </w:rPr>
              <w:t>亿元</w:t>
            </w:r>
          </w:p>
        </w:tc>
      </w:tr>
    </w:tbl>
    <w:p w14:paraId="2B168976" w14:textId="2BBEAB4E" w:rsidR="00C67EA6" w:rsidRPr="003C684F" w:rsidRDefault="00C67EA6" w:rsidP="003C684F">
      <w:pPr>
        <w:pStyle w:val="05"/>
        <w:spacing w:line="240" w:lineRule="auto"/>
        <w:ind w:firstLine="420"/>
        <w:rPr>
          <w:rFonts w:ascii="Times New Roman" w:hAnsi="Times New Roman"/>
          <w:sz w:val="21"/>
          <w:szCs w:val="21"/>
        </w:rPr>
      </w:pPr>
      <w:r>
        <w:rPr>
          <w:rFonts w:hint="eastAsia"/>
          <w:sz w:val="21"/>
          <w:szCs w:val="21"/>
        </w:rPr>
        <w:t>注</w:t>
      </w:r>
      <w:r>
        <w:rPr>
          <w:sz w:val="21"/>
          <w:szCs w:val="21"/>
        </w:rPr>
        <w:t>：</w:t>
      </w:r>
      <w:r>
        <w:rPr>
          <w:rFonts w:hint="eastAsia"/>
          <w:sz w:val="21"/>
          <w:szCs w:val="21"/>
        </w:rPr>
        <w:t>本预案中若出现合计数与所列数值总和尾数不符，均为四舍五入原因所致。</w:t>
      </w:r>
      <w:r>
        <w:rPr>
          <w:sz w:val="36"/>
          <w:szCs w:val="36"/>
        </w:rPr>
        <w:br w:type="page"/>
      </w:r>
    </w:p>
    <w:bookmarkStart w:id="8" w:name="_Toc116205408" w:displacedByCustomXml="next"/>
    <w:sdt>
      <w:sdtPr>
        <w:rPr>
          <w:rFonts w:eastAsia="宋体"/>
          <w:b w:val="0"/>
          <w:bCs w:val="0"/>
          <w:kern w:val="2"/>
          <w:sz w:val="21"/>
          <w:szCs w:val="24"/>
        </w:rPr>
        <w:id w:val="534934039"/>
        <w:docPartObj>
          <w:docPartGallery w:val="Table of Contents"/>
          <w:docPartUnique/>
        </w:docPartObj>
      </w:sdtPr>
      <w:sdtEndPr>
        <w:rPr>
          <w:rFonts w:ascii="黑体" w:hAnsi="黑体"/>
          <w:szCs w:val="21"/>
          <w:lang w:val="zh-CN"/>
        </w:rPr>
      </w:sdtEndPr>
      <w:sdtContent>
        <w:p w14:paraId="1AA4337C" w14:textId="77777777" w:rsidR="00FF5CD5" w:rsidRPr="00E152CB" w:rsidRDefault="00FF5CD5" w:rsidP="00E152CB">
          <w:pPr>
            <w:pStyle w:val="1"/>
            <w:autoSpaceDE w:val="0"/>
          </w:pPr>
          <w:r w:rsidRPr="00E152CB">
            <w:t>目</w:t>
          </w:r>
          <w:r w:rsidRPr="00E152CB">
            <w:t xml:space="preserve">     </w:t>
          </w:r>
          <w:r w:rsidRPr="00E152CB">
            <w:t>录</w:t>
          </w:r>
          <w:bookmarkEnd w:id="8"/>
        </w:p>
        <w:p w14:paraId="1A89B4F9" w14:textId="77777777" w:rsidR="00E152CB" w:rsidRPr="00E152CB" w:rsidRDefault="00FF5CD5" w:rsidP="00E152CB">
          <w:pPr>
            <w:pStyle w:val="TOC1"/>
            <w:tabs>
              <w:tab w:val="right" w:leader="dot" w:pos="8296"/>
            </w:tabs>
            <w:spacing w:line="240" w:lineRule="auto"/>
            <w:rPr>
              <w:rFonts w:ascii="黑体" w:eastAsia="黑体" w:hAnsi="黑体" w:cstheme="minorBidi"/>
              <w:b w:val="0"/>
              <w:bCs w:val="0"/>
              <w:caps w:val="0"/>
              <w:noProof/>
              <w:sz w:val="21"/>
              <w:szCs w:val="21"/>
            </w:rPr>
          </w:pPr>
          <w:r w:rsidRPr="00E152CB">
            <w:rPr>
              <w:rFonts w:ascii="黑体" w:eastAsia="黑体" w:hAnsi="黑体" w:cs="Times New Roman"/>
              <w:b w:val="0"/>
              <w:bCs w:val="0"/>
              <w:caps w:val="0"/>
              <w:sz w:val="21"/>
              <w:szCs w:val="21"/>
            </w:rPr>
            <w:fldChar w:fldCharType="begin"/>
          </w:r>
          <w:r w:rsidRPr="00E152CB">
            <w:rPr>
              <w:rFonts w:ascii="黑体" w:eastAsia="黑体" w:hAnsi="黑体" w:cs="Times New Roman"/>
              <w:b w:val="0"/>
              <w:bCs w:val="0"/>
              <w:caps w:val="0"/>
              <w:sz w:val="21"/>
              <w:szCs w:val="21"/>
            </w:rPr>
            <w:instrText xml:space="preserve"> TOC \o "1-3" \h \z \u </w:instrText>
          </w:r>
          <w:r w:rsidRPr="00E152CB">
            <w:rPr>
              <w:rFonts w:ascii="黑体" w:eastAsia="黑体" w:hAnsi="黑体" w:cs="Times New Roman"/>
              <w:b w:val="0"/>
              <w:bCs w:val="0"/>
              <w:caps w:val="0"/>
              <w:sz w:val="21"/>
              <w:szCs w:val="21"/>
            </w:rPr>
            <w:fldChar w:fldCharType="separate"/>
          </w:r>
          <w:hyperlink w:anchor="_Toc116205405" w:history="1">
            <w:r w:rsidR="00E152CB" w:rsidRPr="00E152CB">
              <w:rPr>
                <w:rStyle w:val="ae"/>
                <w:rFonts w:ascii="黑体" w:eastAsia="黑体" w:hAnsi="黑体" w:hint="eastAsia"/>
                <w:noProof/>
                <w:kern w:val="44"/>
                <w:sz w:val="21"/>
                <w:szCs w:val="21"/>
              </w:rPr>
              <w:t>公</w:t>
            </w:r>
            <w:r w:rsidR="00E152CB" w:rsidRPr="00E152CB">
              <w:rPr>
                <w:rStyle w:val="ae"/>
                <w:rFonts w:ascii="黑体" w:eastAsia="黑体" w:hAnsi="黑体"/>
                <w:noProof/>
                <w:kern w:val="44"/>
                <w:sz w:val="21"/>
                <w:szCs w:val="21"/>
              </w:rPr>
              <w:t xml:space="preserve"> </w:t>
            </w:r>
            <w:r w:rsidR="00E152CB" w:rsidRPr="00E152CB">
              <w:rPr>
                <w:rStyle w:val="ae"/>
                <w:rFonts w:ascii="黑体" w:eastAsia="黑体" w:hAnsi="黑体" w:hint="eastAsia"/>
                <w:noProof/>
                <w:kern w:val="44"/>
                <w:sz w:val="21"/>
                <w:szCs w:val="21"/>
              </w:rPr>
              <w:t>司</w:t>
            </w:r>
            <w:r w:rsidR="00E152CB" w:rsidRPr="00E152CB">
              <w:rPr>
                <w:rStyle w:val="ae"/>
                <w:rFonts w:ascii="黑体" w:eastAsia="黑体" w:hAnsi="黑体"/>
                <w:noProof/>
                <w:kern w:val="44"/>
                <w:sz w:val="21"/>
                <w:szCs w:val="21"/>
              </w:rPr>
              <w:t xml:space="preserve"> </w:t>
            </w:r>
            <w:r w:rsidR="00E152CB" w:rsidRPr="00E152CB">
              <w:rPr>
                <w:rStyle w:val="ae"/>
                <w:rFonts w:ascii="黑体" w:eastAsia="黑体" w:hAnsi="黑体" w:hint="eastAsia"/>
                <w:noProof/>
                <w:kern w:val="44"/>
                <w:sz w:val="21"/>
                <w:szCs w:val="21"/>
              </w:rPr>
              <w:t>声</w:t>
            </w:r>
            <w:r w:rsidR="00E152CB" w:rsidRPr="00E152CB">
              <w:rPr>
                <w:rStyle w:val="ae"/>
                <w:rFonts w:ascii="黑体" w:eastAsia="黑体" w:hAnsi="黑体"/>
                <w:noProof/>
                <w:kern w:val="44"/>
                <w:sz w:val="21"/>
                <w:szCs w:val="21"/>
              </w:rPr>
              <w:t xml:space="preserve"> </w:t>
            </w:r>
            <w:r w:rsidR="00E152CB" w:rsidRPr="00E152CB">
              <w:rPr>
                <w:rStyle w:val="ae"/>
                <w:rFonts w:ascii="黑体" w:eastAsia="黑体" w:hAnsi="黑体" w:hint="eastAsia"/>
                <w:noProof/>
                <w:kern w:val="44"/>
                <w:sz w:val="21"/>
                <w:szCs w:val="21"/>
              </w:rPr>
              <w:t>明</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_Toc116205405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2</w:t>
            </w:r>
            <w:r w:rsidR="00E152CB" w:rsidRPr="00E152CB">
              <w:rPr>
                <w:rFonts w:ascii="黑体" w:eastAsia="黑体" w:hAnsi="黑体"/>
                <w:noProof/>
                <w:webHidden/>
                <w:sz w:val="21"/>
                <w:szCs w:val="21"/>
              </w:rPr>
              <w:fldChar w:fldCharType="end"/>
            </w:r>
          </w:hyperlink>
        </w:p>
        <w:p w14:paraId="2FF06FBA" w14:textId="77777777" w:rsidR="00E152CB" w:rsidRPr="00E152CB" w:rsidRDefault="00000000" w:rsidP="00E152CB">
          <w:pPr>
            <w:pStyle w:val="TOC1"/>
            <w:tabs>
              <w:tab w:val="right" w:leader="dot" w:pos="8296"/>
            </w:tabs>
            <w:spacing w:line="240" w:lineRule="auto"/>
            <w:rPr>
              <w:rFonts w:ascii="黑体" w:eastAsia="黑体" w:hAnsi="黑体" w:cstheme="minorBidi"/>
              <w:b w:val="0"/>
              <w:bCs w:val="0"/>
              <w:caps w:val="0"/>
              <w:noProof/>
              <w:sz w:val="21"/>
              <w:szCs w:val="21"/>
            </w:rPr>
          </w:pPr>
          <w:hyperlink w:anchor="_Toc116205406" w:history="1">
            <w:r w:rsidR="00E152CB" w:rsidRPr="00E152CB">
              <w:rPr>
                <w:rStyle w:val="ae"/>
                <w:rFonts w:ascii="黑体" w:eastAsia="黑体" w:hAnsi="黑体" w:hint="eastAsia"/>
                <w:noProof/>
                <w:kern w:val="44"/>
                <w:sz w:val="21"/>
                <w:szCs w:val="21"/>
              </w:rPr>
              <w:t>特</w:t>
            </w:r>
            <w:r w:rsidR="00E152CB" w:rsidRPr="00E152CB">
              <w:rPr>
                <w:rStyle w:val="ae"/>
                <w:rFonts w:ascii="黑体" w:eastAsia="黑体" w:hAnsi="黑体"/>
                <w:noProof/>
                <w:kern w:val="44"/>
                <w:sz w:val="21"/>
                <w:szCs w:val="21"/>
              </w:rPr>
              <w:t xml:space="preserve"> </w:t>
            </w:r>
            <w:r w:rsidR="00E152CB" w:rsidRPr="00E152CB">
              <w:rPr>
                <w:rStyle w:val="ae"/>
                <w:rFonts w:ascii="黑体" w:eastAsia="黑体" w:hAnsi="黑体" w:hint="eastAsia"/>
                <w:noProof/>
                <w:kern w:val="44"/>
                <w:sz w:val="21"/>
                <w:szCs w:val="21"/>
              </w:rPr>
              <w:t>别</w:t>
            </w:r>
            <w:r w:rsidR="00E152CB" w:rsidRPr="00E152CB">
              <w:rPr>
                <w:rStyle w:val="ae"/>
                <w:rFonts w:ascii="黑体" w:eastAsia="黑体" w:hAnsi="黑体"/>
                <w:noProof/>
                <w:kern w:val="44"/>
                <w:sz w:val="21"/>
                <w:szCs w:val="21"/>
              </w:rPr>
              <w:t xml:space="preserve"> </w:t>
            </w:r>
            <w:r w:rsidR="00E152CB" w:rsidRPr="00E152CB">
              <w:rPr>
                <w:rStyle w:val="ae"/>
                <w:rFonts w:ascii="黑体" w:eastAsia="黑体" w:hAnsi="黑体" w:hint="eastAsia"/>
                <w:noProof/>
                <w:kern w:val="44"/>
                <w:sz w:val="21"/>
                <w:szCs w:val="21"/>
              </w:rPr>
              <w:t>提</w:t>
            </w:r>
            <w:r w:rsidR="00E152CB" w:rsidRPr="00E152CB">
              <w:rPr>
                <w:rStyle w:val="ae"/>
                <w:rFonts w:ascii="黑体" w:eastAsia="黑体" w:hAnsi="黑体"/>
                <w:noProof/>
                <w:kern w:val="44"/>
                <w:sz w:val="21"/>
                <w:szCs w:val="21"/>
              </w:rPr>
              <w:t xml:space="preserve"> </w:t>
            </w:r>
            <w:r w:rsidR="00E152CB" w:rsidRPr="00E152CB">
              <w:rPr>
                <w:rStyle w:val="ae"/>
                <w:rFonts w:ascii="黑体" w:eastAsia="黑体" w:hAnsi="黑体" w:hint="eastAsia"/>
                <w:noProof/>
                <w:kern w:val="44"/>
                <w:sz w:val="21"/>
                <w:szCs w:val="21"/>
              </w:rPr>
              <w:t>示</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_Toc116205406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3</w:t>
            </w:r>
            <w:r w:rsidR="00E152CB" w:rsidRPr="00E152CB">
              <w:rPr>
                <w:rFonts w:ascii="黑体" w:eastAsia="黑体" w:hAnsi="黑体"/>
                <w:noProof/>
                <w:webHidden/>
                <w:sz w:val="21"/>
                <w:szCs w:val="21"/>
              </w:rPr>
              <w:fldChar w:fldCharType="end"/>
            </w:r>
          </w:hyperlink>
        </w:p>
        <w:p w14:paraId="35FB000C" w14:textId="77777777" w:rsidR="00E152CB" w:rsidRPr="00E152CB" w:rsidRDefault="00000000" w:rsidP="00E152CB">
          <w:pPr>
            <w:pStyle w:val="TOC1"/>
            <w:tabs>
              <w:tab w:val="right" w:leader="dot" w:pos="8296"/>
            </w:tabs>
            <w:spacing w:line="240" w:lineRule="auto"/>
            <w:rPr>
              <w:rFonts w:ascii="黑体" w:eastAsia="黑体" w:hAnsi="黑体" w:cstheme="minorBidi"/>
              <w:b w:val="0"/>
              <w:bCs w:val="0"/>
              <w:caps w:val="0"/>
              <w:noProof/>
              <w:sz w:val="21"/>
              <w:szCs w:val="21"/>
            </w:rPr>
          </w:pPr>
          <w:hyperlink w:anchor="_Toc116205407" w:history="1">
            <w:r w:rsidR="00E152CB" w:rsidRPr="00E152CB">
              <w:rPr>
                <w:rStyle w:val="ae"/>
                <w:rFonts w:ascii="黑体" w:eastAsia="黑体" w:hAnsi="黑体" w:hint="eastAsia"/>
                <w:noProof/>
                <w:sz w:val="21"/>
                <w:szCs w:val="21"/>
              </w:rPr>
              <w:t>释</w:t>
            </w:r>
            <w:r w:rsidR="00E152CB" w:rsidRPr="00E152CB">
              <w:rPr>
                <w:rStyle w:val="ae"/>
                <w:rFonts w:ascii="黑体" w:eastAsia="黑体" w:hAnsi="黑体"/>
                <w:noProof/>
                <w:sz w:val="21"/>
                <w:szCs w:val="21"/>
              </w:rPr>
              <w:t xml:space="preserve">     </w:t>
            </w:r>
            <w:r w:rsidR="00E152CB" w:rsidRPr="00E152CB">
              <w:rPr>
                <w:rStyle w:val="ae"/>
                <w:rFonts w:ascii="黑体" w:eastAsia="黑体" w:hAnsi="黑体" w:hint="eastAsia"/>
                <w:noProof/>
                <w:sz w:val="21"/>
                <w:szCs w:val="21"/>
              </w:rPr>
              <w:t>义</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_Toc116205407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5</w:t>
            </w:r>
            <w:r w:rsidR="00E152CB" w:rsidRPr="00E152CB">
              <w:rPr>
                <w:rFonts w:ascii="黑体" w:eastAsia="黑体" w:hAnsi="黑体"/>
                <w:noProof/>
                <w:webHidden/>
                <w:sz w:val="21"/>
                <w:szCs w:val="21"/>
              </w:rPr>
              <w:fldChar w:fldCharType="end"/>
            </w:r>
          </w:hyperlink>
        </w:p>
        <w:p w14:paraId="793D9F27" w14:textId="77777777" w:rsidR="00E152CB" w:rsidRPr="00E152CB" w:rsidRDefault="00000000" w:rsidP="00E152CB">
          <w:pPr>
            <w:pStyle w:val="TOC1"/>
            <w:tabs>
              <w:tab w:val="right" w:leader="dot" w:pos="8296"/>
            </w:tabs>
            <w:spacing w:line="240" w:lineRule="auto"/>
            <w:rPr>
              <w:rFonts w:ascii="黑体" w:eastAsia="黑体" w:hAnsi="黑体" w:cstheme="minorBidi"/>
              <w:b w:val="0"/>
              <w:bCs w:val="0"/>
              <w:caps w:val="0"/>
              <w:noProof/>
              <w:sz w:val="21"/>
              <w:szCs w:val="21"/>
            </w:rPr>
          </w:pPr>
          <w:hyperlink w:anchor="_Toc116205408" w:history="1">
            <w:r w:rsidR="00E152CB" w:rsidRPr="00E152CB">
              <w:rPr>
                <w:rStyle w:val="ae"/>
                <w:rFonts w:ascii="黑体" w:eastAsia="黑体" w:hAnsi="黑体" w:hint="eastAsia"/>
                <w:noProof/>
                <w:kern w:val="44"/>
                <w:sz w:val="21"/>
                <w:szCs w:val="21"/>
              </w:rPr>
              <w:t>目</w:t>
            </w:r>
            <w:r w:rsidR="00E152CB" w:rsidRPr="00E152CB">
              <w:rPr>
                <w:rStyle w:val="ae"/>
                <w:rFonts w:ascii="黑体" w:eastAsia="黑体" w:hAnsi="黑体"/>
                <w:noProof/>
                <w:kern w:val="44"/>
                <w:sz w:val="21"/>
                <w:szCs w:val="21"/>
              </w:rPr>
              <w:t xml:space="preserve">     </w:t>
            </w:r>
            <w:r w:rsidR="00E152CB" w:rsidRPr="00E152CB">
              <w:rPr>
                <w:rStyle w:val="ae"/>
                <w:rFonts w:ascii="黑体" w:eastAsia="黑体" w:hAnsi="黑体" w:hint="eastAsia"/>
                <w:noProof/>
                <w:kern w:val="44"/>
                <w:sz w:val="21"/>
                <w:szCs w:val="21"/>
              </w:rPr>
              <w:t>录</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_Toc116205408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6</w:t>
            </w:r>
            <w:r w:rsidR="00E152CB" w:rsidRPr="00E152CB">
              <w:rPr>
                <w:rFonts w:ascii="黑体" w:eastAsia="黑体" w:hAnsi="黑体"/>
                <w:noProof/>
                <w:webHidden/>
                <w:sz w:val="21"/>
                <w:szCs w:val="21"/>
              </w:rPr>
              <w:fldChar w:fldCharType="end"/>
            </w:r>
          </w:hyperlink>
        </w:p>
        <w:p w14:paraId="4C0F905B" w14:textId="77777777" w:rsidR="00E152CB" w:rsidRPr="00E152CB" w:rsidRDefault="00000000" w:rsidP="00E152CB">
          <w:pPr>
            <w:pStyle w:val="TOC1"/>
            <w:tabs>
              <w:tab w:val="right" w:leader="dot" w:pos="8296"/>
            </w:tabs>
            <w:spacing w:line="240" w:lineRule="auto"/>
            <w:rPr>
              <w:rFonts w:ascii="黑体" w:eastAsia="黑体" w:hAnsi="黑体" w:cstheme="minorBidi"/>
              <w:b w:val="0"/>
              <w:bCs w:val="0"/>
              <w:caps w:val="0"/>
              <w:noProof/>
              <w:sz w:val="21"/>
              <w:szCs w:val="21"/>
            </w:rPr>
          </w:pPr>
          <w:hyperlink w:anchor="_Toc116205409" w:history="1">
            <w:r w:rsidR="00E152CB" w:rsidRPr="00E152CB">
              <w:rPr>
                <w:rStyle w:val="ae"/>
                <w:rFonts w:ascii="黑体" w:eastAsia="黑体" w:hAnsi="黑体" w:hint="eastAsia"/>
                <w:noProof/>
                <w:sz w:val="21"/>
                <w:szCs w:val="21"/>
              </w:rPr>
              <w:t>第一节</w:t>
            </w:r>
            <w:r w:rsidR="00E152CB" w:rsidRPr="00E152CB">
              <w:rPr>
                <w:rStyle w:val="ae"/>
                <w:rFonts w:ascii="黑体" w:eastAsia="黑体" w:hAnsi="黑体"/>
                <w:noProof/>
                <w:sz w:val="21"/>
                <w:szCs w:val="21"/>
              </w:rPr>
              <w:t xml:space="preserve">  </w:t>
            </w:r>
            <w:r w:rsidR="00E152CB" w:rsidRPr="00E152CB">
              <w:rPr>
                <w:rStyle w:val="ae"/>
                <w:rFonts w:ascii="黑体" w:eastAsia="黑体" w:hAnsi="黑体" w:hint="eastAsia"/>
                <w:noProof/>
                <w:sz w:val="21"/>
                <w:szCs w:val="21"/>
              </w:rPr>
              <w:t>本次非公开发行股票方案概要</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_Toc116205409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8</w:t>
            </w:r>
            <w:r w:rsidR="00E152CB" w:rsidRPr="00E152CB">
              <w:rPr>
                <w:rFonts w:ascii="黑体" w:eastAsia="黑体" w:hAnsi="黑体"/>
                <w:noProof/>
                <w:webHidden/>
                <w:sz w:val="21"/>
                <w:szCs w:val="21"/>
              </w:rPr>
              <w:fldChar w:fldCharType="end"/>
            </w:r>
          </w:hyperlink>
        </w:p>
        <w:p w14:paraId="0C21D033" w14:textId="77777777" w:rsidR="00E152CB" w:rsidRPr="00E152CB" w:rsidRDefault="00000000" w:rsidP="00E152CB">
          <w:pPr>
            <w:pStyle w:val="TOC2"/>
            <w:spacing w:line="240" w:lineRule="auto"/>
            <w:rPr>
              <w:rFonts w:ascii="黑体" w:eastAsia="黑体" w:hAnsi="黑体" w:cstheme="minorBidi"/>
              <w:smallCaps w:val="0"/>
              <w:noProof/>
              <w:sz w:val="21"/>
              <w:szCs w:val="21"/>
            </w:rPr>
          </w:pPr>
          <w:hyperlink w:anchor="_Toc116205410" w:history="1">
            <w:r w:rsidR="00E152CB" w:rsidRPr="00E152CB">
              <w:rPr>
                <w:rStyle w:val="ae"/>
                <w:rFonts w:ascii="黑体" w:eastAsia="黑体" w:hAnsi="黑体" w:hint="eastAsia"/>
                <w:b/>
                <w:bCs/>
                <w:noProof/>
                <w:kern w:val="0"/>
                <w:sz w:val="21"/>
                <w:szCs w:val="21"/>
              </w:rPr>
              <w:t>一、发行人基本情况</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_Toc116205410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8</w:t>
            </w:r>
            <w:r w:rsidR="00E152CB" w:rsidRPr="00E152CB">
              <w:rPr>
                <w:rFonts w:ascii="黑体" w:eastAsia="黑体" w:hAnsi="黑体"/>
                <w:noProof/>
                <w:webHidden/>
                <w:sz w:val="21"/>
                <w:szCs w:val="21"/>
              </w:rPr>
              <w:fldChar w:fldCharType="end"/>
            </w:r>
          </w:hyperlink>
        </w:p>
        <w:p w14:paraId="083CDF8A" w14:textId="77777777" w:rsidR="00E152CB" w:rsidRPr="00E152CB" w:rsidRDefault="00000000" w:rsidP="00E152CB">
          <w:pPr>
            <w:pStyle w:val="TOC2"/>
            <w:spacing w:line="240" w:lineRule="auto"/>
            <w:rPr>
              <w:rFonts w:ascii="黑体" w:eastAsia="黑体" w:hAnsi="黑体" w:cstheme="minorBidi"/>
              <w:smallCaps w:val="0"/>
              <w:noProof/>
              <w:sz w:val="21"/>
              <w:szCs w:val="21"/>
            </w:rPr>
          </w:pPr>
          <w:hyperlink w:anchor="_Toc116205411" w:history="1">
            <w:r w:rsidR="00E152CB" w:rsidRPr="00E152CB">
              <w:rPr>
                <w:rStyle w:val="ae"/>
                <w:rFonts w:ascii="黑体" w:eastAsia="黑体" w:hAnsi="黑体" w:hint="eastAsia"/>
                <w:b/>
                <w:bCs/>
                <w:noProof/>
                <w:kern w:val="0"/>
                <w:sz w:val="21"/>
                <w:szCs w:val="21"/>
              </w:rPr>
              <w:t>二、本次非公开发行的背景和目的</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_Toc116205411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8</w:t>
            </w:r>
            <w:r w:rsidR="00E152CB" w:rsidRPr="00E152CB">
              <w:rPr>
                <w:rFonts w:ascii="黑体" w:eastAsia="黑体" w:hAnsi="黑体"/>
                <w:noProof/>
                <w:webHidden/>
                <w:sz w:val="21"/>
                <w:szCs w:val="21"/>
              </w:rPr>
              <w:fldChar w:fldCharType="end"/>
            </w:r>
          </w:hyperlink>
        </w:p>
        <w:p w14:paraId="22586EA7" w14:textId="77777777" w:rsidR="00E152CB" w:rsidRPr="00E152CB" w:rsidRDefault="00000000" w:rsidP="00E152CB">
          <w:pPr>
            <w:pStyle w:val="TOC2"/>
            <w:spacing w:line="240" w:lineRule="auto"/>
            <w:rPr>
              <w:rFonts w:ascii="黑体" w:eastAsia="黑体" w:hAnsi="黑体" w:cstheme="minorBidi"/>
              <w:smallCaps w:val="0"/>
              <w:noProof/>
              <w:sz w:val="21"/>
              <w:szCs w:val="21"/>
            </w:rPr>
          </w:pPr>
          <w:hyperlink w:anchor="_Toc116205412" w:history="1">
            <w:r w:rsidR="00E152CB" w:rsidRPr="00E152CB">
              <w:rPr>
                <w:rStyle w:val="ae"/>
                <w:rFonts w:ascii="黑体" w:eastAsia="黑体" w:hAnsi="黑体" w:hint="eastAsia"/>
                <w:b/>
                <w:bCs/>
                <w:noProof/>
                <w:kern w:val="0"/>
                <w:sz w:val="21"/>
                <w:szCs w:val="21"/>
              </w:rPr>
              <w:t>三、发行对象及其与公司的关系</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_Toc116205412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11</w:t>
            </w:r>
            <w:r w:rsidR="00E152CB" w:rsidRPr="00E152CB">
              <w:rPr>
                <w:rFonts w:ascii="黑体" w:eastAsia="黑体" w:hAnsi="黑体"/>
                <w:noProof/>
                <w:webHidden/>
                <w:sz w:val="21"/>
                <w:szCs w:val="21"/>
              </w:rPr>
              <w:fldChar w:fldCharType="end"/>
            </w:r>
          </w:hyperlink>
        </w:p>
        <w:p w14:paraId="3599B504" w14:textId="77777777" w:rsidR="00E152CB" w:rsidRPr="00E152CB" w:rsidRDefault="00000000" w:rsidP="00E152CB">
          <w:pPr>
            <w:pStyle w:val="TOC2"/>
            <w:spacing w:line="240" w:lineRule="auto"/>
            <w:rPr>
              <w:rFonts w:ascii="黑体" w:eastAsia="黑体" w:hAnsi="黑体" w:cstheme="minorBidi"/>
              <w:smallCaps w:val="0"/>
              <w:noProof/>
              <w:sz w:val="21"/>
              <w:szCs w:val="21"/>
            </w:rPr>
          </w:pPr>
          <w:hyperlink w:anchor="_Toc116205413" w:history="1">
            <w:r w:rsidR="00E152CB" w:rsidRPr="00E152CB">
              <w:rPr>
                <w:rStyle w:val="ae"/>
                <w:rFonts w:ascii="黑体" w:eastAsia="黑体" w:hAnsi="黑体" w:hint="eastAsia"/>
                <w:b/>
                <w:bCs/>
                <w:noProof/>
                <w:kern w:val="0"/>
                <w:sz w:val="21"/>
                <w:szCs w:val="21"/>
              </w:rPr>
              <w:t>四、发行股份的价格及定价原则、发行数量、限售期</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_Toc116205413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11</w:t>
            </w:r>
            <w:r w:rsidR="00E152CB" w:rsidRPr="00E152CB">
              <w:rPr>
                <w:rFonts w:ascii="黑体" w:eastAsia="黑体" w:hAnsi="黑体"/>
                <w:noProof/>
                <w:webHidden/>
                <w:sz w:val="21"/>
                <w:szCs w:val="21"/>
              </w:rPr>
              <w:fldChar w:fldCharType="end"/>
            </w:r>
          </w:hyperlink>
        </w:p>
        <w:p w14:paraId="64C224B5" w14:textId="77777777" w:rsidR="00E152CB" w:rsidRPr="00E152CB" w:rsidRDefault="00000000" w:rsidP="00E152CB">
          <w:pPr>
            <w:pStyle w:val="TOC2"/>
            <w:spacing w:line="240" w:lineRule="auto"/>
            <w:rPr>
              <w:rFonts w:ascii="黑体" w:eastAsia="黑体" w:hAnsi="黑体" w:cstheme="minorBidi"/>
              <w:smallCaps w:val="0"/>
              <w:noProof/>
              <w:sz w:val="21"/>
              <w:szCs w:val="21"/>
            </w:rPr>
          </w:pPr>
          <w:hyperlink w:anchor="_Toc116205414" w:history="1">
            <w:r w:rsidR="00E152CB" w:rsidRPr="00E152CB">
              <w:rPr>
                <w:rStyle w:val="ae"/>
                <w:rFonts w:ascii="黑体" w:eastAsia="黑体" w:hAnsi="黑体" w:hint="eastAsia"/>
                <w:b/>
                <w:bCs/>
                <w:noProof/>
                <w:kern w:val="0"/>
                <w:sz w:val="21"/>
                <w:szCs w:val="21"/>
              </w:rPr>
              <w:t>五、本次募集资金用途</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_Toc116205414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13</w:t>
            </w:r>
            <w:r w:rsidR="00E152CB" w:rsidRPr="00E152CB">
              <w:rPr>
                <w:rFonts w:ascii="黑体" w:eastAsia="黑体" w:hAnsi="黑体"/>
                <w:noProof/>
                <w:webHidden/>
                <w:sz w:val="21"/>
                <w:szCs w:val="21"/>
              </w:rPr>
              <w:fldChar w:fldCharType="end"/>
            </w:r>
          </w:hyperlink>
        </w:p>
        <w:p w14:paraId="07070DD2" w14:textId="77777777" w:rsidR="00E152CB" w:rsidRPr="00E152CB" w:rsidRDefault="00000000" w:rsidP="00E152CB">
          <w:pPr>
            <w:pStyle w:val="TOC2"/>
            <w:spacing w:line="240" w:lineRule="auto"/>
            <w:rPr>
              <w:rFonts w:ascii="黑体" w:eastAsia="黑体" w:hAnsi="黑体" w:cstheme="minorBidi"/>
              <w:smallCaps w:val="0"/>
              <w:noProof/>
              <w:sz w:val="21"/>
              <w:szCs w:val="21"/>
            </w:rPr>
          </w:pPr>
          <w:hyperlink w:anchor="_Toc116205415" w:history="1">
            <w:r w:rsidR="00E152CB" w:rsidRPr="00E152CB">
              <w:rPr>
                <w:rStyle w:val="ae"/>
                <w:rFonts w:ascii="黑体" w:eastAsia="黑体" w:hAnsi="黑体" w:hint="eastAsia"/>
                <w:b/>
                <w:bCs/>
                <w:noProof/>
                <w:kern w:val="0"/>
                <w:sz w:val="21"/>
                <w:szCs w:val="21"/>
              </w:rPr>
              <w:t>六、本次发行是否构成关联交易</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_Toc116205415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13</w:t>
            </w:r>
            <w:r w:rsidR="00E152CB" w:rsidRPr="00E152CB">
              <w:rPr>
                <w:rFonts w:ascii="黑体" w:eastAsia="黑体" w:hAnsi="黑体"/>
                <w:noProof/>
                <w:webHidden/>
                <w:sz w:val="21"/>
                <w:szCs w:val="21"/>
              </w:rPr>
              <w:fldChar w:fldCharType="end"/>
            </w:r>
          </w:hyperlink>
        </w:p>
        <w:p w14:paraId="34A9F181" w14:textId="77777777" w:rsidR="00E152CB" w:rsidRPr="00E152CB" w:rsidRDefault="00000000" w:rsidP="00E152CB">
          <w:pPr>
            <w:pStyle w:val="TOC2"/>
            <w:spacing w:line="240" w:lineRule="auto"/>
            <w:rPr>
              <w:rFonts w:ascii="黑体" w:eastAsia="黑体" w:hAnsi="黑体" w:cstheme="minorBidi"/>
              <w:smallCaps w:val="0"/>
              <w:noProof/>
              <w:sz w:val="21"/>
              <w:szCs w:val="21"/>
            </w:rPr>
          </w:pPr>
          <w:hyperlink w:anchor="_Toc116205416" w:history="1">
            <w:r w:rsidR="00E152CB" w:rsidRPr="00E152CB">
              <w:rPr>
                <w:rStyle w:val="ae"/>
                <w:rFonts w:ascii="黑体" w:eastAsia="黑体" w:hAnsi="黑体" w:hint="eastAsia"/>
                <w:b/>
                <w:bCs/>
                <w:noProof/>
                <w:kern w:val="0"/>
                <w:sz w:val="21"/>
                <w:szCs w:val="21"/>
              </w:rPr>
              <w:t>七、本次发行是否导致公司控制权发生变化</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_Toc116205416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13</w:t>
            </w:r>
            <w:r w:rsidR="00E152CB" w:rsidRPr="00E152CB">
              <w:rPr>
                <w:rFonts w:ascii="黑体" w:eastAsia="黑体" w:hAnsi="黑体"/>
                <w:noProof/>
                <w:webHidden/>
                <w:sz w:val="21"/>
                <w:szCs w:val="21"/>
              </w:rPr>
              <w:fldChar w:fldCharType="end"/>
            </w:r>
          </w:hyperlink>
        </w:p>
        <w:p w14:paraId="76A2AEE3" w14:textId="77777777" w:rsidR="00E152CB" w:rsidRPr="00E152CB" w:rsidRDefault="00000000" w:rsidP="00E152CB">
          <w:pPr>
            <w:pStyle w:val="TOC2"/>
            <w:spacing w:line="240" w:lineRule="auto"/>
            <w:rPr>
              <w:rFonts w:ascii="黑体" w:eastAsia="黑体" w:hAnsi="黑体" w:cstheme="minorBidi"/>
              <w:smallCaps w:val="0"/>
              <w:noProof/>
              <w:sz w:val="21"/>
              <w:szCs w:val="21"/>
            </w:rPr>
          </w:pPr>
          <w:hyperlink w:anchor="_Toc116205417" w:history="1">
            <w:r w:rsidR="00E152CB" w:rsidRPr="00E152CB">
              <w:rPr>
                <w:rStyle w:val="ae"/>
                <w:rFonts w:ascii="黑体" w:eastAsia="黑体" w:hAnsi="黑体" w:hint="eastAsia"/>
                <w:b/>
                <w:bCs/>
                <w:noProof/>
                <w:kern w:val="0"/>
                <w:sz w:val="21"/>
                <w:szCs w:val="21"/>
              </w:rPr>
              <w:t>八、本次发行取得批准的情况及尚需履行的批准程序</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_Toc116205417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14</w:t>
            </w:r>
            <w:r w:rsidR="00E152CB" w:rsidRPr="00E152CB">
              <w:rPr>
                <w:rFonts w:ascii="黑体" w:eastAsia="黑体" w:hAnsi="黑体"/>
                <w:noProof/>
                <w:webHidden/>
                <w:sz w:val="21"/>
                <w:szCs w:val="21"/>
              </w:rPr>
              <w:fldChar w:fldCharType="end"/>
            </w:r>
          </w:hyperlink>
        </w:p>
        <w:p w14:paraId="5A1C302D" w14:textId="77777777" w:rsidR="00E152CB" w:rsidRPr="00E152CB" w:rsidRDefault="00000000" w:rsidP="00E152CB">
          <w:pPr>
            <w:pStyle w:val="TOC1"/>
            <w:tabs>
              <w:tab w:val="right" w:leader="dot" w:pos="8296"/>
            </w:tabs>
            <w:spacing w:line="240" w:lineRule="auto"/>
            <w:rPr>
              <w:rFonts w:ascii="黑体" w:eastAsia="黑体" w:hAnsi="黑体" w:cstheme="minorBidi"/>
              <w:b w:val="0"/>
              <w:bCs w:val="0"/>
              <w:caps w:val="0"/>
              <w:noProof/>
              <w:sz w:val="21"/>
              <w:szCs w:val="21"/>
            </w:rPr>
          </w:pPr>
          <w:hyperlink w:anchor="_Toc116205418" w:history="1">
            <w:r w:rsidR="00E152CB" w:rsidRPr="00E152CB">
              <w:rPr>
                <w:rStyle w:val="ae"/>
                <w:rFonts w:ascii="黑体" w:eastAsia="黑体" w:hAnsi="黑体" w:hint="eastAsia"/>
                <w:noProof/>
                <w:sz w:val="21"/>
                <w:szCs w:val="21"/>
              </w:rPr>
              <w:t>第二节</w:t>
            </w:r>
            <w:r w:rsidR="00E152CB" w:rsidRPr="00E152CB">
              <w:rPr>
                <w:rStyle w:val="ae"/>
                <w:rFonts w:ascii="黑体" w:eastAsia="黑体" w:hAnsi="黑体"/>
                <w:noProof/>
                <w:sz w:val="21"/>
                <w:szCs w:val="21"/>
              </w:rPr>
              <w:t xml:space="preserve">  </w:t>
            </w:r>
            <w:r w:rsidR="00E152CB" w:rsidRPr="00E152CB">
              <w:rPr>
                <w:rStyle w:val="ae"/>
                <w:rFonts w:ascii="黑体" w:eastAsia="黑体" w:hAnsi="黑体" w:hint="eastAsia"/>
                <w:noProof/>
                <w:sz w:val="21"/>
                <w:szCs w:val="21"/>
              </w:rPr>
              <w:t>发行对象基本情况</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_Toc116205418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15</w:t>
            </w:r>
            <w:r w:rsidR="00E152CB" w:rsidRPr="00E152CB">
              <w:rPr>
                <w:rFonts w:ascii="黑体" w:eastAsia="黑体" w:hAnsi="黑体"/>
                <w:noProof/>
                <w:webHidden/>
                <w:sz w:val="21"/>
                <w:szCs w:val="21"/>
              </w:rPr>
              <w:fldChar w:fldCharType="end"/>
            </w:r>
          </w:hyperlink>
        </w:p>
        <w:p w14:paraId="067115FA" w14:textId="77777777" w:rsidR="00E152CB" w:rsidRPr="00E152CB" w:rsidRDefault="00000000" w:rsidP="00E152CB">
          <w:pPr>
            <w:pStyle w:val="TOC2"/>
            <w:spacing w:line="240" w:lineRule="auto"/>
            <w:rPr>
              <w:rFonts w:ascii="黑体" w:eastAsia="黑体" w:hAnsi="黑体" w:cstheme="minorBidi"/>
              <w:smallCaps w:val="0"/>
              <w:noProof/>
              <w:sz w:val="21"/>
              <w:szCs w:val="21"/>
            </w:rPr>
          </w:pPr>
          <w:hyperlink w:anchor="_Toc116205419" w:history="1">
            <w:r w:rsidR="00E152CB" w:rsidRPr="00E152CB">
              <w:rPr>
                <w:rStyle w:val="ae"/>
                <w:rFonts w:ascii="黑体" w:eastAsia="黑体" w:hAnsi="黑体" w:hint="eastAsia"/>
                <w:b/>
                <w:bCs/>
                <w:noProof/>
                <w:kern w:val="0"/>
                <w:sz w:val="21"/>
                <w:szCs w:val="21"/>
              </w:rPr>
              <w:t>一、基本信息</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_Toc116205419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15</w:t>
            </w:r>
            <w:r w:rsidR="00E152CB" w:rsidRPr="00E152CB">
              <w:rPr>
                <w:rFonts w:ascii="黑体" w:eastAsia="黑体" w:hAnsi="黑体"/>
                <w:noProof/>
                <w:webHidden/>
                <w:sz w:val="21"/>
                <w:szCs w:val="21"/>
              </w:rPr>
              <w:fldChar w:fldCharType="end"/>
            </w:r>
          </w:hyperlink>
        </w:p>
        <w:p w14:paraId="3B64D350" w14:textId="77777777" w:rsidR="00E152CB" w:rsidRPr="00E152CB" w:rsidRDefault="00000000" w:rsidP="00E152CB">
          <w:pPr>
            <w:pStyle w:val="TOC2"/>
            <w:spacing w:line="240" w:lineRule="auto"/>
            <w:rPr>
              <w:rFonts w:ascii="黑体" w:eastAsia="黑体" w:hAnsi="黑体" w:cstheme="minorBidi"/>
              <w:smallCaps w:val="0"/>
              <w:noProof/>
              <w:sz w:val="21"/>
              <w:szCs w:val="21"/>
            </w:rPr>
          </w:pPr>
          <w:hyperlink w:anchor="_Toc116205420" w:history="1">
            <w:r w:rsidR="00E152CB" w:rsidRPr="00E152CB">
              <w:rPr>
                <w:rStyle w:val="ae"/>
                <w:rFonts w:ascii="黑体" w:eastAsia="黑体" w:hAnsi="黑体" w:hint="eastAsia"/>
                <w:b/>
                <w:bCs/>
                <w:noProof/>
                <w:kern w:val="0"/>
                <w:sz w:val="21"/>
                <w:szCs w:val="21"/>
              </w:rPr>
              <w:t>二、股权结构及控制关系</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_Toc116205420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15</w:t>
            </w:r>
            <w:r w:rsidR="00E152CB" w:rsidRPr="00E152CB">
              <w:rPr>
                <w:rFonts w:ascii="黑体" w:eastAsia="黑体" w:hAnsi="黑体"/>
                <w:noProof/>
                <w:webHidden/>
                <w:sz w:val="21"/>
                <w:szCs w:val="21"/>
              </w:rPr>
              <w:fldChar w:fldCharType="end"/>
            </w:r>
          </w:hyperlink>
        </w:p>
        <w:p w14:paraId="260B8672" w14:textId="77777777" w:rsidR="00E152CB" w:rsidRPr="00E152CB" w:rsidRDefault="00000000" w:rsidP="00E152CB">
          <w:pPr>
            <w:pStyle w:val="TOC2"/>
            <w:spacing w:line="240" w:lineRule="auto"/>
            <w:rPr>
              <w:rFonts w:ascii="黑体" w:eastAsia="黑体" w:hAnsi="黑体" w:cstheme="minorBidi"/>
              <w:smallCaps w:val="0"/>
              <w:noProof/>
              <w:sz w:val="21"/>
              <w:szCs w:val="21"/>
            </w:rPr>
          </w:pPr>
          <w:hyperlink w:anchor="_Toc116205421" w:history="1">
            <w:r w:rsidR="00E152CB" w:rsidRPr="00E152CB">
              <w:rPr>
                <w:rStyle w:val="ae"/>
                <w:rFonts w:ascii="黑体" w:eastAsia="黑体" w:hAnsi="黑体" w:hint="eastAsia"/>
                <w:b/>
                <w:bCs/>
                <w:noProof/>
                <w:kern w:val="0"/>
                <w:sz w:val="21"/>
                <w:szCs w:val="21"/>
              </w:rPr>
              <w:t>三、祥源控股主营业务情况及最近三年业务发展情况</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_Toc116205421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16</w:t>
            </w:r>
            <w:r w:rsidR="00E152CB" w:rsidRPr="00E152CB">
              <w:rPr>
                <w:rFonts w:ascii="黑体" w:eastAsia="黑体" w:hAnsi="黑体"/>
                <w:noProof/>
                <w:webHidden/>
                <w:sz w:val="21"/>
                <w:szCs w:val="21"/>
              </w:rPr>
              <w:fldChar w:fldCharType="end"/>
            </w:r>
          </w:hyperlink>
        </w:p>
        <w:p w14:paraId="233189D9" w14:textId="77777777" w:rsidR="00E152CB" w:rsidRPr="00E152CB" w:rsidRDefault="00000000" w:rsidP="00E152CB">
          <w:pPr>
            <w:pStyle w:val="TOC2"/>
            <w:spacing w:line="240" w:lineRule="auto"/>
            <w:rPr>
              <w:rFonts w:ascii="黑体" w:eastAsia="黑体" w:hAnsi="黑体" w:cstheme="minorBidi"/>
              <w:smallCaps w:val="0"/>
              <w:noProof/>
              <w:sz w:val="21"/>
              <w:szCs w:val="21"/>
            </w:rPr>
          </w:pPr>
          <w:hyperlink w:anchor="_Toc116205422" w:history="1">
            <w:r w:rsidR="00E152CB" w:rsidRPr="00E152CB">
              <w:rPr>
                <w:rStyle w:val="ae"/>
                <w:rFonts w:ascii="黑体" w:eastAsia="黑体" w:hAnsi="黑体" w:hint="eastAsia"/>
                <w:b/>
                <w:bCs/>
                <w:noProof/>
                <w:kern w:val="0"/>
                <w:sz w:val="21"/>
                <w:szCs w:val="21"/>
              </w:rPr>
              <w:t>四、祥源控股最近一年财务数据</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_Toc116205422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16</w:t>
            </w:r>
            <w:r w:rsidR="00E152CB" w:rsidRPr="00E152CB">
              <w:rPr>
                <w:rFonts w:ascii="黑体" w:eastAsia="黑体" w:hAnsi="黑体"/>
                <w:noProof/>
                <w:webHidden/>
                <w:sz w:val="21"/>
                <w:szCs w:val="21"/>
              </w:rPr>
              <w:fldChar w:fldCharType="end"/>
            </w:r>
          </w:hyperlink>
        </w:p>
        <w:p w14:paraId="3E8219C8" w14:textId="77777777" w:rsidR="00E152CB" w:rsidRPr="00E152CB" w:rsidRDefault="00000000" w:rsidP="00E152CB">
          <w:pPr>
            <w:pStyle w:val="TOC2"/>
            <w:spacing w:line="240" w:lineRule="auto"/>
            <w:rPr>
              <w:rFonts w:ascii="黑体" w:eastAsia="黑体" w:hAnsi="黑体" w:cstheme="minorBidi"/>
              <w:smallCaps w:val="0"/>
              <w:noProof/>
              <w:sz w:val="21"/>
              <w:szCs w:val="21"/>
            </w:rPr>
          </w:pPr>
          <w:hyperlink w:anchor="_Toc116205423" w:history="1">
            <w:r w:rsidR="00E152CB" w:rsidRPr="00E152CB">
              <w:rPr>
                <w:rStyle w:val="ae"/>
                <w:rFonts w:ascii="黑体" w:eastAsia="黑体" w:hAnsi="黑体" w:hint="eastAsia"/>
                <w:b/>
                <w:bCs/>
                <w:noProof/>
                <w:kern w:val="0"/>
                <w:sz w:val="21"/>
                <w:szCs w:val="21"/>
              </w:rPr>
              <w:t>五、祥源控股及其董事、监事、高级管理人员最近五年诉讼及受处罚情况</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_Toc116205423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16</w:t>
            </w:r>
            <w:r w:rsidR="00E152CB" w:rsidRPr="00E152CB">
              <w:rPr>
                <w:rFonts w:ascii="黑体" w:eastAsia="黑体" w:hAnsi="黑体"/>
                <w:noProof/>
                <w:webHidden/>
                <w:sz w:val="21"/>
                <w:szCs w:val="21"/>
              </w:rPr>
              <w:fldChar w:fldCharType="end"/>
            </w:r>
          </w:hyperlink>
        </w:p>
        <w:p w14:paraId="2023E03B" w14:textId="77777777" w:rsidR="00E152CB" w:rsidRPr="00E152CB" w:rsidRDefault="00000000" w:rsidP="00E152CB">
          <w:pPr>
            <w:pStyle w:val="TOC2"/>
            <w:spacing w:line="240" w:lineRule="auto"/>
            <w:rPr>
              <w:rFonts w:ascii="黑体" w:eastAsia="黑体" w:hAnsi="黑体" w:cstheme="minorBidi"/>
              <w:smallCaps w:val="0"/>
              <w:noProof/>
              <w:sz w:val="21"/>
              <w:szCs w:val="21"/>
            </w:rPr>
          </w:pPr>
          <w:hyperlink w:anchor="_Toc116205424" w:history="1">
            <w:r w:rsidR="00E152CB" w:rsidRPr="00E152CB">
              <w:rPr>
                <w:rStyle w:val="ae"/>
                <w:rFonts w:ascii="黑体" w:eastAsia="黑体" w:hAnsi="黑体" w:hint="eastAsia"/>
                <w:b/>
                <w:bCs/>
                <w:noProof/>
                <w:kern w:val="0"/>
                <w:sz w:val="21"/>
                <w:szCs w:val="21"/>
              </w:rPr>
              <w:t>六、本次发行完成后的同业竞争及关联交易情况</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_Toc116205424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17</w:t>
            </w:r>
            <w:r w:rsidR="00E152CB" w:rsidRPr="00E152CB">
              <w:rPr>
                <w:rFonts w:ascii="黑体" w:eastAsia="黑体" w:hAnsi="黑体"/>
                <w:noProof/>
                <w:webHidden/>
                <w:sz w:val="21"/>
                <w:szCs w:val="21"/>
              </w:rPr>
              <w:fldChar w:fldCharType="end"/>
            </w:r>
          </w:hyperlink>
        </w:p>
        <w:p w14:paraId="1B5DF15B" w14:textId="77777777" w:rsidR="00E152CB" w:rsidRPr="00E152CB" w:rsidRDefault="00000000" w:rsidP="00E152CB">
          <w:pPr>
            <w:pStyle w:val="TOC2"/>
            <w:spacing w:line="240" w:lineRule="auto"/>
            <w:rPr>
              <w:rFonts w:ascii="黑体" w:eastAsia="黑体" w:hAnsi="黑体" w:cstheme="minorBidi"/>
              <w:smallCaps w:val="0"/>
              <w:noProof/>
              <w:sz w:val="21"/>
              <w:szCs w:val="21"/>
            </w:rPr>
          </w:pPr>
          <w:hyperlink w:anchor="_Toc116205425" w:history="1">
            <w:r w:rsidR="00E152CB" w:rsidRPr="00E152CB">
              <w:rPr>
                <w:rStyle w:val="ae"/>
                <w:rFonts w:ascii="黑体" w:eastAsia="黑体" w:hAnsi="黑体" w:hint="eastAsia"/>
                <w:b/>
                <w:bCs/>
                <w:noProof/>
                <w:kern w:val="0"/>
                <w:sz w:val="21"/>
                <w:szCs w:val="21"/>
              </w:rPr>
              <w:t>七、本次发行预案公告前</w:t>
            </w:r>
            <w:r w:rsidR="00E152CB" w:rsidRPr="00E152CB">
              <w:rPr>
                <w:rStyle w:val="ae"/>
                <w:rFonts w:ascii="黑体" w:eastAsia="黑体" w:hAnsi="黑体"/>
                <w:b/>
                <w:bCs/>
                <w:noProof/>
                <w:kern w:val="0"/>
                <w:sz w:val="21"/>
                <w:szCs w:val="21"/>
              </w:rPr>
              <w:t>24</w:t>
            </w:r>
            <w:r w:rsidR="00E152CB" w:rsidRPr="00E152CB">
              <w:rPr>
                <w:rStyle w:val="ae"/>
                <w:rFonts w:ascii="黑体" w:eastAsia="黑体" w:hAnsi="黑体" w:hint="eastAsia"/>
                <w:b/>
                <w:bCs/>
                <w:noProof/>
                <w:kern w:val="0"/>
                <w:sz w:val="21"/>
                <w:szCs w:val="21"/>
              </w:rPr>
              <w:t>个月内重大交易情况</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_Toc116205425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18</w:t>
            </w:r>
            <w:r w:rsidR="00E152CB" w:rsidRPr="00E152CB">
              <w:rPr>
                <w:rFonts w:ascii="黑体" w:eastAsia="黑体" w:hAnsi="黑体"/>
                <w:noProof/>
                <w:webHidden/>
                <w:sz w:val="21"/>
                <w:szCs w:val="21"/>
              </w:rPr>
              <w:fldChar w:fldCharType="end"/>
            </w:r>
          </w:hyperlink>
        </w:p>
        <w:p w14:paraId="7E00F331" w14:textId="77777777" w:rsidR="00E152CB" w:rsidRPr="00E152CB" w:rsidRDefault="00000000" w:rsidP="00E152CB">
          <w:pPr>
            <w:pStyle w:val="TOC2"/>
            <w:spacing w:line="240" w:lineRule="auto"/>
            <w:rPr>
              <w:rFonts w:ascii="黑体" w:eastAsia="黑体" w:hAnsi="黑体" w:cstheme="minorBidi"/>
              <w:smallCaps w:val="0"/>
              <w:noProof/>
              <w:sz w:val="21"/>
              <w:szCs w:val="21"/>
            </w:rPr>
          </w:pPr>
          <w:hyperlink w:anchor="_Toc116205426" w:history="1">
            <w:r w:rsidR="00E152CB" w:rsidRPr="00E152CB">
              <w:rPr>
                <w:rStyle w:val="ae"/>
                <w:rFonts w:ascii="黑体" w:eastAsia="黑体" w:hAnsi="黑体" w:hint="eastAsia"/>
                <w:b/>
                <w:bCs/>
                <w:noProof/>
                <w:kern w:val="0"/>
                <w:sz w:val="21"/>
                <w:szCs w:val="21"/>
              </w:rPr>
              <w:t>八、认购资金来源情况</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_Toc116205426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18</w:t>
            </w:r>
            <w:r w:rsidR="00E152CB" w:rsidRPr="00E152CB">
              <w:rPr>
                <w:rFonts w:ascii="黑体" w:eastAsia="黑体" w:hAnsi="黑体"/>
                <w:noProof/>
                <w:webHidden/>
                <w:sz w:val="21"/>
                <w:szCs w:val="21"/>
              </w:rPr>
              <w:fldChar w:fldCharType="end"/>
            </w:r>
          </w:hyperlink>
        </w:p>
        <w:p w14:paraId="057E956B" w14:textId="77777777" w:rsidR="00E152CB" w:rsidRPr="00E152CB" w:rsidRDefault="00000000" w:rsidP="00E152CB">
          <w:pPr>
            <w:pStyle w:val="TOC1"/>
            <w:tabs>
              <w:tab w:val="right" w:leader="dot" w:pos="8296"/>
            </w:tabs>
            <w:spacing w:line="240" w:lineRule="auto"/>
            <w:rPr>
              <w:rFonts w:ascii="黑体" w:eastAsia="黑体" w:hAnsi="黑体" w:cstheme="minorBidi"/>
              <w:b w:val="0"/>
              <w:bCs w:val="0"/>
              <w:caps w:val="0"/>
              <w:noProof/>
              <w:sz w:val="21"/>
              <w:szCs w:val="21"/>
            </w:rPr>
          </w:pPr>
          <w:hyperlink w:anchor="_Toc116205427" w:history="1">
            <w:r w:rsidR="00E152CB" w:rsidRPr="00E152CB">
              <w:rPr>
                <w:rStyle w:val="ae"/>
                <w:rFonts w:ascii="黑体" w:eastAsia="黑体" w:hAnsi="黑体" w:hint="eastAsia"/>
                <w:noProof/>
                <w:sz w:val="21"/>
                <w:szCs w:val="21"/>
              </w:rPr>
              <w:t>第三节</w:t>
            </w:r>
            <w:r w:rsidR="00E152CB" w:rsidRPr="00E152CB">
              <w:rPr>
                <w:rStyle w:val="ae"/>
                <w:rFonts w:ascii="黑体" w:eastAsia="黑体" w:hAnsi="黑体"/>
                <w:noProof/>
                <w:sz w:val="21"/>
                <w:szCs w:val="21"/>
              </w:rPr>
              <w:t xml:space="preserve">  </w:t>
            </w:r>
            <w:r w:rsidR="00E152CB" w:rsidRPr="00E152CB">
              <w:rPr>
                <w:rStyle w:val="ae"/>
                <w:rFonts w:ascii="黑体" w:eastAsia="黑体" w:hAnsi="黑体" w:hint="eastAsia"/>
                <w:noProof/>
                <w:sz w:val="21"/>
                <w:szCs w:val="21"/>
              </w:rPr>
              <w:t>本次非公开发行认购协议的主要内容</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_Toc116205427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19</w:t>
            </w:r>
            <w:r w:rsidR="00E152CB" w:rsidRPr="00E152CB">
              <w:rPr>
                <w:rFonts w:ascii="黑体" w:eastAsia="黑体" w:hAnsi="黑体"/>
                <w:noProof/>
                <w:webHidden/>
                <w:sz w:val="21"/>
                <w:szCs w:val="21"/>
              </w:rPr>
              <w:fldChar w:fldCharType="end"/>
            </w:r>
          </w:hyperlink>
        </w:p>
        <w:p w14:paraId="6436CBA9" w14:textId="77777777" w:rsidR="00E152CB" w:rsidRPr="00E152CB" w:rsidRDefault="00000000" w:rsidP="00E152CB">
          <w:pPr>
            <w:pStyle w:val="TOC2"/>
            <w:spacing w:line="240" w:lineRule="auto"/>
            <w:rPr>
              <w:rFonts w:ascii="黑体" w:eastAsia="黑体" w:hAnsi="黑体" w:cstheme="minorBidi"/>
              <w:smallCaps w:val="0"/>
              <w:noProof/>
              <w:sz w:val="21"/>
              <w:szCs w:val="21"/>
            </w:rPr>
          </w:pPr>
          <w:hyperlink w:anchor="_Toc116205428" w:history="1">
            <w:r w:rsidR="00E152CB" w:rsidRPr="00E152CB">
              <w:rPr>
                <w:rStyle w:val="ae"/>
                <w:rFonts w:ascii="黑体" w:eastAsia="黑体" w:hAnsi="黑体" w:hint="eastAsia"/>
                <w:b/>
                <w:bCs/>
                <w:noProof/>
                <w:sz w:val="21"/>
                <w:szCs w:val="21"/>
              </w:rPr>
              <w:t>一、协议主体与签订时间</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_Toc116205428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19</w:t>
            </w:r>
            <w:r w:rsidR="00E152CB" w:rsidRPr="00E152CB">
              <w:rPr>
                <w:rFonts w:ascii="黑体" w:eastAsia="黑体" w:hAnsi="黑体"/>
                <w:noProof/>
                <w:webHidden/>
                <w:sz w:val="21"/>
                <w:szCs w:val="21"/>
              </w:rPr>
              <w:fldChar w:fldCharType="end"/>
            </w:r>
          </w:hyperlink>
        </w:p>
        <w:p w14:paraId="25300F87" w14:textId="77777777" w:rsidR="00E152CB" w:rsidRPr="00E152CB" w:rsidRDefault="00000000" w:rsidP="00E152CB">
          <w:pPr>
            <w:pStyle w:val="TOC2"/>
            <w:spacing w:line="240" w:lineRule="auto"/>
            <w:rPr>
              <w:rFonts w:ascii="黑体" w:eastAsia="黑体" w:hAnsi="黑体" w:cstheme="minorBidi"/>
              <w:smallCaps w:val="0"/>
              <w:noProof/>
              <w:sz w:val="21"/>
              <w:szCs w:val="21"/>
            </w:rPr>
          </w:pPr>
          <w:hyperlink w:anchor="_Toc116205429" w:history="1">
            <w:r w:rsidR="00E152CB" w:rsidRPr="00E152CB">
              <w:rPr>
                <w:rStyle w:val="ae"/>
                <w:rFonts w:ascii="黑体" w:eastAsia="黑体" w:hAnsi="黑体" w:hint="eastAsia"/>
                <w:b/>
                <w:bCs/>
                <w:noProof/>
                <w:sz w:val="21"/>
                <w:szCs w:val="21"/>
              </w:rPr>
              <w:t>二、认购协议的主要内容</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_Toc116205429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19</w:t>
            </w:r>
            <w:r w:rsidR="00E152CB" w:rsidRPr="00E152CB">
              <w:rPr>
                <w:rFonts w:ascii="黑体" w:eastAsia="黑体" w:hAnsi="黑体"/>
                <w:noProof/>
                <w:webHidden/>
                <w:sz w:val="21"/>
                <w:szCs w:val="21"/>
              </w:rPr>
              <w:fldChar w:fldCharType="end"/>
            </w:r>
          </w:hyperlink>
        </w:p>
        <w:p w14:paraId="3FD06E8E" w14:textId="77777777" w:rsidR="00E152CB" w:rsidRPr="00E152CB" w:rsidRDefault="00000000" w:rsidP="00E152CB">
          <w:pPr>
            <w:pStyle w:val="TOC2"/>
            <w:spacing w:line="240" w:lineRule="auto"/>
            <w:rPr>
              <w:rFonts w:ascii="黑体" w:eastAsia="黑体" w:hAnsi="黑体" w:cstheme="minorBidi"/>
              <w:smallCaps w:val="0"/>
              <w:noProof/>
              <w:sz w:val="21"/>
              <w:szCs w:val="21"/>
            </w:rPr>
          </w:pPr>
          <w:hyperlink w:anchor="_Toc116205430" w:history="1">
            <w:r w:rsidR="00E152CB" w:rsidRPr="00E152CB">
              <w:rPr>
                <w:rStyle w:val="ae"/>
                <w:rFonts w:ascii="黑体" w:eastAsia="黑体" w:hAnsi="黑体" w:hint="eastAsia"/>
                <w:b/>
                <w:bCs/>
                <w:noProof/>
                <w:sz w:val="21"/>
                <w:szCs w:val="21"/>
              </w:rPr>
              <w:t>三、合同的生效条件和生效时间</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_Toc116205430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20</w:t>
            </w:r>
            <w:r w:rsidR="00E152CB" w:rsidRPr="00E152CB">
              <w:rPr>
                <w:rFonts w:ascii="黑体" w:eastAsia="黑体" w:hAnsi="黑体"/>
                <w:noProof/>
                <w:webHidden/>
                <w:sz w:val="21"/>
                <w:szCs w:val="21"/>
              </w:rPr>
              <w:fldChar w:fldCharType="end"/>
            </w:r>
          </w:hyperlink>
        </w:p>
        <w:p w14:paraId="3A2E267C" w14:textId="77777777" w:rsidR="00E152CB" w:rsidRPr="00E152CB" w:rsidRDefault="00000000" w:rsidP="00E152CB">
          <w:pPr>
            <w:pStyle w:val="TOC2"/>
            <w:spacing w:line="240" w:lineRule="auto"/>
            <w:rPr>
              <w:rFonts w:ascii="黑体" w:eastAsia="黑体" w:hAnsi="黑体" w:cstheme="minorBidi"/>
              <w:smallCaps w:val="0"/>
              <w:noProof/>
              <w:sz w:val="21"/>
              <w:szCs w:val="21"/>
            </w:rPr>
          </w:pPr>
          <w:hyperlink w:anchor="_Toc116205431" w:history="1">
            <w:r w:rsidR="00E152CB" w:rsidRPr="00E152CB">
              <w:rPr>
                <w:rStyle w:val="ae"/>
                <w:rFonts w:ascii="黑体" w:eastAsia="黑体" w:hAnsi="黑体" w:hint="eastAsia"/>
                <w:b/>
                <w:bCs/>
                <w:noProof/>
                <w:sz w:val="21"/>
                <w:szCs w:val="21"/>
              </w:rPr>
              <w:t>四、违约责任条款</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_Toc116205431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21</w:t>
            </w:r>
            <w:r w:rsidR="00E152CB" w:rsidRPr="00E152CB">
              <w:rPr>
                <w:rFonts w:ascii="黑体" w:eastAsia="黑体" w:hAnsi="黑体"/>
                <w:noProof/>
                <w:webHidden/>
                <w:sz w:val="21"/>
                <w:szCs w:val="21"/>
              </w:rPr>
              <w:fldChar w:fldCharType="end"/>
            </w:r>
          </w:hyperlink>
        </w:p>
        <w:p w14:paraId="17874847" w14:textId="77777777" w:rsidR="00E152CB" w:rsidRPr="00E152CB" w:rsidRDefault="00000000" w:rsidP="00E152CB">
          <w:pPr>
            <w:pStyle w:val="TOC1"/>
            <w:tabs>
              <w:tab w:val="right" w:leader="dot" w:pos="8296"/>
            </w:tabs>
            <w:spacing w:line="240" w:lineRule="auto"/>
            <w:rPr>
              <w:rFonts w:ascii="黑体" w:eastAsia="黑体" w:hAnsi="黑体" w:cstheme="minorBidi"/>
              <w:b w:val="0"/>
              <w:bCs w:val="0"/>
              <w:caps w:val="0"/>
              <w:noProof/>
              <w:sz w:val="21"/>
              <w:szCs w:val="21"/>
            </w:rPr>
          </w:pPr>
          <w:hyperlink w:anchor="_Toc116205432" w:history="1">
            <w:r w:rsidR="00E152CB" w:rsidRPr="00E152CB">
              <w:rPr>
                <w:rStyle w:val="ae"/>
                <w:rFonts w:ascii="黑体" w:eastAsia="黑体" w:hAnsi="黑体" w:hint="eastAsia"/>
                <w:noProof/>
                <w:sz w:val="21"/>
                <w:szCs w:val="21"/>
              </w:rPr>
              <w:t>第四节</w:t>
            </w:r>
            <w:r w:rsidR="00E152CB" w:rsidRPr="00E152CB">
              <w:rPr>
                <w:rStyle w:val="ae"/>
                <w:rFonts w:ascii="黑体" w:eastAsia="黑体" w:hAnsi="黑体"/>
                <w:noProof/>
                <w:sz w:val="21"/>
                <w:szCs w:val="21"/>
              </w:rPr>
              <w:t xml:space="preserve">  </w:t>
            </w:r>
            <w:r w:rsidR="00E152CB" w:rsidRPr="00E152CB">
              <w:rPr>
                <w:rStyle w:val="ae"/>
                <w:rFonts w:ascii="黑体" w:eastAsia="黑体" w:hAnsi="黑体" w:hint="eastAsia"/>
                <w:noProof/>
                <w:sz w:val="21"/>
                <w:szCs w:val="21"/>
              </w:rPr>
              <w:t>董事会关于本次募集资金使用的可行性分析</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_Toc116205432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22</w:t>
            </w:r>
            <w:r w:rsidR="00E152CB" w:rsidRPr="00E152CB">
              <w:rPr>
                <w:rFonts w:ascii="黑体" w:eastAsia="黑体" w:hAnsi="黑体"/>
                <w:noProof/>
                <w:webHidden/>
                <w:sz w:val="21"/>
                <w:szCs w:val="21"/>
              </w:rPr>
              <w:fldChar w:fldCharType="end"/>
            </w:r>
          </w:hyperlink>
        </w:p>
        <w:p w14:paraId="3BEC8E7B" w14:textId="77777777" w:rsidR="00E152CB" w:rsidRPr="00E152CB" w:rsidRDefault="00000000" w:rsidP="00E152CB">
          <w:pPr>
            <w:pStyle w:val="TOC2"/>
            <w:spacing w:line="240" w:lineRule="auto"/>
            <w:rPr>
              <w:rFonts w:ascii="黑体" w:eastAsia="黑体" w:hAnsi="黑体" w:cstheme="minorBidi"/>
              <w:smallCaps w:val="0"/>
              <w:noProof/>
              <w:sz w:val="21"/>
              <w:szCs w:val="21"/>
            </w:rPr>
          </w:pPr>
          <w:hyperlink w:anchor="_Toc116205433" w:history="1">
            <w:r w:rsidR="00E152CB" w:rsidRPr="00E152CB">
              <w:rPr>
                <w:rStyle w:val="ae"/>
                <w:rFonts w:ascii="黑体" w:eastAsia="黑体" w:hAnsi="黑体" w:hint="eastAsia"/>
                <w:b/>
                <w:bCs/>
                <w:noProof/>
                <w:sz w:val="21"/>
                <w:szCs w:val="21"/>
              </w:rPr>
              <w:t>一、本次非公开发行募集资金使用计划</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_Toc116205433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22</w:t>
            </w:r>
            <w:r w:rsidR="00E152CB" w:rsidRPr="00E152CB">
              <w:rPr>
                <w:rFonts w:ascii="黑体" w:eastAsia="黑体" w:hAnsi="黑体"/>
                <w:noProof/>
                <w:webHidden/>
                <w:sz w:val="21"/>
                <w:szCs w:val="21"/>
              </w:rPr>
              <w:fldChar w:fldCharType="end"/>
            </w:r>
          </w:hyperlink>
        </w:p>
        <w:p w14:paraId="7D22D17B" w14:textId="77777777" w:rsidR="00E152CB" w:rsidRPr="00E152CB" w:rsidRDefault="00000000" w:rsidP="00E152CB">
          <w:pPr>
            <w:pStyle w:val="TOC2"/>
            <w:spacing w:line="240" w:lineRule="auto"/>
            <w:rPr>
              <w:rFonts w:ascii="黑体" w:eastAsia="黑体" w:hAnsi="黑体" w:cstheme="minorBidi"/>
              <w:smallCaps w:val="0"/>
              <w:noProof/>
              <w:sz w:val="21"/>
              <w:szCs w:val="21"/>
            </w:rPr>
          </w:pPr>
          <w:hyperlink w:anchor="_Toc116205434" w:history="1">
            <w:r w:rsidR="00E152CB" w:rsidRPr="00E152CB">
              <w:rPr>
                <w:rStyle w:val="ae"/>
                <w:rFonts w:ascii="黑体" w:eastAsia="黑体" w:hAnsi="黑体" w:hint="eastAsia"/>
                <w:b/>
                <w:bCs/>
                <w:noProof/>
                <w:sz w:val="21"/>
                <w:szCs w:val="21"/>
              </w:rPr>
              <w:t>二、本次募集资金的必要性和可行性分析</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_Toc116205434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22</w:t>
            </w:r>
            <w:r w:rsidR="00E152CB" w:rsidRPr="00E152CB">
              <w:rPr>
                <w:rFonts w:ascii="黑体" w:eastAsia="黑体" w:hAnsi="黑体"/>
                <w:noProof/>
                <w:webHidden/>
                <w:sz w:val="21"/>
                <w:szCs w:val="21"/>
              </w:rPr>
              <w:fldChar w:fldCharType="end"/>
            </w:r>
          </w:hyperlink>
        </w:p>
        <w:p w14:paraId="3BCB62DB" w14:textId="77777777" w:rsidR="00E152CB" w:rsidRPr="00E152CB" w:rsidRDefault="00000000" w:rsidP="00E152CB">
          <w:pPr>
            <w:pStyle w:val="TOC2"/>
            <w:spacing w:line="240" w:lineRule="auto"/>
            <w:rPr>
              <w:rFonts w:ascii="黑体" w:eastAsia="黑体" w:hAnsi="黑体" w:cstheme="minorBidi"/>
              <w:smallCaps w:val="0"/>
              <w:noProof/>
              <w:sz w:val="21"/>
              <w:szCs w:val="21"/>
            </w:rPr>
          </w:pPr>
          <w:hyperlink w:anchor="_Toc116205435" w:history="1">
            <w:r w:rsidR="00E152CB" w:rsidRPr="00E152CB">
              <w:rPr>
                <w:rStyle w:val="ae"/>
                <w:rFonts w:ascii="黑体" w:eastAsia="黑体" w:hAnsi="黑体" w:hint="eastAsia"/>
                <w:b/>
                <w:bCs/>
                <w:noProof/>
                <w:kern w:val="0"/>
                <w:sz w:val="21"/>
                <w:szCs w:val="21"/>
              </w:rPr>
              <w:t>三、本次募集资金运用对公司经营管理和财务状况的影响</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_Toc116205435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26</w:t>
            </w:r>
            <w:r w:rsidR="00E152CB" w:rsidRPr="00E152CB">
              <w:rPr>
                <w:rFonts w:ascii="黑体" w:eastAsia="黑体" w:hAnsi="黑体"/>
                <w:noProof/>
                <w:webHidden/>
                <w:sz w:val="21"/>
                <w:szCs w:val="21"/>
              </w:rPr>
              <w:fldChar w:fldCharType="end"/>
            </w:r>
          </w:hyperlink>
        </w:p>
        <w:p w14:paraId="049C391D" w14:textId="77777777" w:rsidR="00E152CB" w:rsidRPr="00E152CB" w:rsidRDefault="00000000" w:rsidP="00E152CB">
          <w:pPr>
            <w:pStyle w:val="TOC2"/>
            <w:spacing w:line="240" w:lineRule="auto"/>
            <w:rPr>
              <w:rFonts w:ascii="黑体" w:eastAsia="黑体" w:hAnsi="黑体" w:cstheme="minorBidi"/>
              <w:smallCaps w:val="0"/>
              <w:noProof/>
              <w:sz w:val="21"/>
              <w:szCs w:val="21"/>
            </w:rPr>
          </w:pPr>
          <w:hyperlink w:anchor="_Toc116205436" w:history="1">
            <w:r w:rsidR="00E152CB" w:rsidRPr="00E152CB">
              <w:rPr>
                <w:rStyle w:val="ae"/>
                <w:rFonts w:ascii="黑体" w:eastAsia="黑体" w:hAnsi="黑体" w:hint="eastAsia"/>
                <w:b/>
                <w:bCs/>
                <w:noProof/>
                <w:kern w:val="0"/>
                <w:sz w:val="21"/>
                <w:szCs w:val="21"/>
              </w:rPr>
              <w:t>四、募集资金投资项目可行性结论</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_Toc116205436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26</w:t>
            </w:r>
            <w:r w:rsidR="00E152CB" w:rsidRPr="00E152CB">
              <w:rPr>
                <w:rFonts w:ascii="黑体" w:eastAsia="黑体" w:hAnsi="黑体"/>
                <w:noProof/>
                <w:webHidden/>
                <w:sz w:val="21"/>
                <w:szCs w:val="21"/>
              </w:rPr>
              <w:fldChar w:fldCharType="end"/>
            </w:r>
          </w:hyperlink>
        </w:p>
        <w:p w14:paraId="7847C0EF" w14:textId="77777777" w:rsidR="00E152CB" w:rsidRPr="00E152CB" w:rsidRDefault="00000000" w:rsidP="00E152CB">
          <w:pPr>
            <w:pStyle w:val="TOC1"/>
            <w:tabs>
              <w:tab w:val="right" w:leader="dot" w:pos="8296"/>
            </w:tabs>
            <w:spacing w:line="240" w:lineRule="auto"/>
            <w:rPr>
              <w:rFonts w:ascii="黑体" w:eastAsia="黑体" w:hAnsi="黑体" w:cstheme="minorBidi"/>
              <w:b w:val="0"/>
              <w:bCs w:val="0"/>
              <w:caps w:val="0"/>
              <w:noProof/>
              <w:sz w:val="21"/>
              <w:szCs w:val="21"/>
            </w:rPr>
          </w:pPr>
          <w:hyperlink w:anchor="_Toc116205437" w:history="1">
            <w:r w:rsidR="00E152CB" w:rsidRPr="00E152CB">
              <w:rPr>
                <w:rStyle w:val="ae"/>
                <w:rFonts w:ascii="黑体" w:eastAsia="黑体" w:hAnsi="黑体" w:hint="eastAsia"/>
                <w:noProof/>
                <w:sz w:val="21"/>
                <w:szCs w:val="21"/>
              </w:rPr>
              <w:t>第五节</w:t>
            </w:r>
            <w:r w:rsidR="00E152CB" w:rsidRPr="00E152CB">
              <w:rPr>
                <w:rStyle w:val="ae"/>
                <w:rFonts w:ascii="黑体" w:eastAsia="黑体" w:hAnsi="黑体"/>
                <w:noProof/>
                <w:sz w:val="21"/>
                <w:szCs w:val="21"/>
              </w:rPr>
              <w:t xml:space="preserve">  </w:t>
            </w:r>
            <w:r w:rsidR="00E152CB" w:rsidRPr="00E152CB">
              <w:rPr>
                <w:rStyle w:val="ae"/>
                <w:rFonts w:ascii="黑体" w:eastAsia="黑体" w:hAnsi="黑体" w:hint="eastAsia"/>
                <w:noProof/>
                <w:sz w:val="21"/>
                <w:szCs w:val="21"/>
              </w:rPr>
              <w:t>董事会关于本次发行对公司影响的讨论与分析</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_Toc116205437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28</w:t>
            </w:r>
            <w:r w:rsidR="00E152CB" w:rsidRPr="00E152CB">
              <w:rPr>
                <w:rFonts w:ascii="黑体" w:eastAsia="黑体" w:hAnsi="黑体"/>
                <w:noProof/>
                <w:webHidden/>
                <w:sz w:val="21"/>
                <w:szCs w:val="21"/>
              </w:rPr>
              <w:fldChar w:fldCharType="end"/>
            </w:r>
          </w:hyperlink>
        </w:p>
        <w:p w14:paraId="73C181E3" w14:textId="77777777" w:rsidR="00E152CB" w:rsidRPr="00E152CB" w:rsidRDefault="00000000" w:rsidP="00E152CB">
          <w:pPr>
            <w:pStyle w:val="TOC2"/>
            <w:spacing w:line="240" w:lineRule="auto"/>
            <w:rPr>
              <w:rFonts w:ascii="黑体" w:eastAsia="黑体" w:hAnsi="黑体" w:cstheme="minorBidi"/>
              <w:smallCaps w:val="0"/>
              <w:noProof/>
              <w:sz w:val="21"/>
              <w:szCs w:val="21"/>
            </w:rPr>
          </w:pPr>
          <w:hyperlink w:anchor="_Toc116205438" w:history="1">
            <w:r w:rsidR="00E152CB" w:rsidRPr="00E152CB">
              <w:rPr>
                <w:rStyle w:val="ae"/>
                <w:rFonts w:ascii="黑体" w:eastAsia="黑体" w:hAnsi="黑体" w:hint="eastAsia"/>
                <w:b/>
                <w:bCs/>
                <w:noProof/>
                <w:kern w:val="0"/>
                <w:sz w:val="21"/>
                <w:szCs w:val="21"/>
              </w:rPr>
              <w:t>一、本次发行对公司业务及资产、公司章程、股东结构、高管人员结构及业务结构的影响</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_Toc116205438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28</w:t>
            </w:r>
            <w:r w:rsidR="00E152CB" w:rsidRPr="00E152CB">
              <w:rPr>
                <w:rFonts w:ascii="黑体" w:eastAsia="黑体" w:hAnsi="黑体"/>
                <w:noProof/>
                <w:webHidden/>
                <w:sz w:val="21"/>
                <w:szCs w:val="21"/>
              </w:rPr>
              <w:fldChar w:fldCharType="end"/>
            </w:r>
          </w:hyperlink>
        </w:p>
        <w:p w14:paraId="61A0E569" w14:textId="77777777" w:rsidR="00E152CB" w:rsidRPr="00E152CB" w:rsidRDefault="00000000" w:rsidP="00E152CB">
          <w:pPr>
            <w:pStyle w:val="TOC2"/>
            <w:spacing w:line="240" w:lineRule="auto"/>
            <w:rPr>
              <w:rFonts w:ascii="黑体" w:eastAsia="黑体" w:hAnsi="黑体" w:cstheme="minorBidi"/>
              <w:smallCaps w:val="0"/>
              <w:noProof/>
              <w:sz w:val="21"/>
              <w:szCs w:val="21"/>
            </w:rPr>
          </w:pPr>
          <w:hyperlink w:anchor="_Toc116205439" w:history="1">
            <w:r w:rsidR="00E152CB" w:rsidRPr="00E152CB">
              <w:rPr>
                <w:rStyle w:val="ae"/>
                <w:rFonts w:ascii="黑体" w:eastAsia="黑体" w:hAnsi="黑体" w:hint="eastAsia"/>
                <w:b/>
                <w:bCs/>
                <w:noProof/>
                <w:kern w:val="0"/>
                <w:sz w:val="21"/>
                <w:szCs w:val="21"/>
              </w:rPr>
              <w:t>二、本次发行后公司财务状况、盈利能力及现金流量的变动情况</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_Toc116205439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29</w:t>
            </w:r>
            <w:r w:rsidR="00E152CB" w:rsidRPr="00E152CB">
              <w:rPr>
                <w:rFonts w:ascii="黑体" w:eastAsia="黑体" w:hAnsi="黑体"/>
                <w:noProof/>
                <w:webHidden/>
                <w:sz w:val="21"/>
                <w:szCs w:val="21"/>
              </w:rPr>
              <w:fldChar w:fldCharType="end"/>
            </w:r>
          </w:hyperlink>
        </w:p>
        <w:p w14:paraId="748DE866" w14:textId="77777777" w:rsidR="00E152CB" w:rsidRPr="00E152CB" w:rsidRDefault="00000000" w:rsidP="00E152CB">
          <w:pPr>
            <w:pStyle w:val="TOC2"/>
            <w:spacing w:line="240" w:lineRule="auto"/>
            <w:rPr>
              <w:rFonts w:ascii="黑体" w:eastAsia="黑体" w:hAnsi="黑体" w:cstheme="minorBidi"/>
              <w:smallCaps w:val="0"/>
              <w:noProof/>
              <w:sz w:val="21"/>
              <w:szCs w:val="21"/>
            </w:rPr>
          </w:pPr>
          <w:hyperlink w:anchor="_Toc116205440" w:history="1">
            <w:r w:rsidR="00E152CB" w:rsidRPr="00E152CB">
              <w:rPr>
                <w:rStyle w:val="ae"/>
                <w:rFonts w:ascii="黑体" w:eastAsia="黑体" w:hAnsi="黑体" w:hint="eastAsia"/>
                <w:b/>
                <w:bCs/>
                <w:noProof/>
                <w:kern w:val="0"/>
                <w:sz w:val="21"/>
                <w:szCs w:val="21"/>
              </w:rPr>
              <w:t>三、公司与控股股东及其关联人之间的业务关系、管理关系、关联交易及同业竞争等变化情况</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_Toc116205440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29</w:t>
            </w:r>
            <w:r w:rsidR="00E152CB" w:rsidRPr="00E152CB">
              <w:rPr>
                <w:rFonts w:ascii="黑体" w:eastAsia="黑体" w:hAnsi="黑体"/>
                <w:noProof/>
                <w:webHidden/>
                <w:sz w:val="21"/>
                <w:szCs w:val="21"/>
              </w:rPr>
              <w:fldChar w:fldCharType="end"/>
            </w:r>
          </w:hyperlink>
        </w:p>
        <w:p w14:paraId="0319898B" w14:textId="77777777" w:rsidR="00E152CB" w:rsidRPr="00E152CB" w:rsidRDefault="00000000" w:rsidP="00E152CB">
          <w:pPr>
            <w:pStyle w:val="TOC2"/>
            <w:spacing w:line="240" w:lineRule="auto"/>
            <w:rPr>
              <w:rFonts w:ascii="黑体" w:eastAsia="黑体" w:hAnsi="黑体" w:cstheme="minorBidi"/>
              <w:smallCaps w:val="0"/>
              <w:noProof/>
              <w:sz w:val="21"/>
              <w:szCs w:val="21"/>
            </w:rPr>
          </w:pPr>
          <w:hyperlink w:anchor="_Toc116205441" w:history="1">
            <w:r w:rsidR="00E152CB" w:rsidRPr="00E152CB">
              <w:rPr>
                <w:rStyle w:val="ae"/>
                <w:rFonts w:ascii="黑体" w:eastAsia="黑体" w:hAnsi="黑体" w:hint="eastAsia"/>
                <w:b/>
                <w:bCs/>
                <w:noProof/>
                <w:kern w:val="0"/>
                <w:sz w:val="21"/>
                <w:szCs w:val="21"/>
              </w:rPr>
              <w:t>四、本次发行完成后，公司是否存在资金、资产被控股股东及其关联人占用的情形，或公司为控股股东及其关联人提供担保的情形</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_Toc116205441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30</w:t>
            </w:r>
            <w:r w:rsidR="00E152CB" w:rsidRPr="00E152CB">
              <w:rPr>
                <w:rFonts w:ascii="黑体" w:eastAsia="黑体" w:hAnsi="黑体"/>
                <w:noProof/>
                <w:webHidden/>
                <w:sz w:val="21"/>
                <w:szCs w:val="21"/>
              </w:rPr>
              <w:fldChar w:fldCharType="end"/>
            </w:r>
          </w:hyperlink>
        </w:p>
        <w:p w14:paraId="05BE4FF9" w14:textId="77777777" w:rsidR="00E152CB" w:rsidRPr="00E152CB" w:rsidRDefault="00000000" w:rsidP="00E152CB">
          <w:pPr>
            <w:pStyle w:val="TOC2"/>
            <w:spacing w:line="240" w:lineRule="auto"/>
            <w:rPr>
              <w:rFonts w:ascii="黑体" w:eastAsia="黑体" w:hAnsi="黑体" w:cstheme="minorBidi"/>
              <w:smallCaps w:val="0"/>
              <w:noProof/>
              <w:sz w:val="21"/>
              <w:szCs w:val="21"/>
            </w:rPr>
          </w:pPr>
          <w:hyperlink w:anchor="_Toc116205442" w:history="1">
            <w:r w:rsidR="00E152CB" w:rsidRPr="00E152CB">
              <w:rPr>
                <w:rStyle w:val="ae"/>
                <w:rFonts w:ascii="黑体" w:eastAsia="黑体" w:hAnsi="黑体" w:hint="eastAsia"/>
                <w:b/>
                <w:bCs/>
                <w:noProof/>
                <w:kern w:val="0"/>
                <w:sz w:val="21"/>
                <w:szCs w:val="21"/>
              </w:rPr>
              <w:t>五、本次发行对公司负债情况的影响</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_Toc116205442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30</w:t>
            </w:r>
            <w:r w:rsidR="00E152CB" w:rsidRPr="00E152CB">
              <w:rPr>
                <w:rFonts w:ascii="黑体" w:eastAsia="黑体" w:hAnsi="黑体"/>
                <w:noProof/>
                <w:webHidden/>
                <w:sz w:val="21"/>
                <w:szCs w:val="21"/>
              </w:rPr>
              <w:fldChar w:fldCharType="end"/>
            </w:r>
          </w:hyperlink>
        </w:p>
        <w:p w14:paraId="710EB8F5" w14:textId="77777777" w:rsidR="00E152CB" w:rsidRPr="00E152CB" w:rsidRDefault="00000000" w:rsidP="00E152CB">
          <w:pPr>
            <w:pStyle w:val="TOC2"/>
            <w:spacing w:line="240" w:lineRule="auto"/>
            <w:rPr>
              <w:rFonts w:ascii="黑体" w:eastAsia="黑体" w:hAnsi="黑体" w:cstheme="minorBidi"/>
              <w:smallCaps w:val="0"/>
              <w:noProof/>
              <w:sz w:val="21"/>
              <w:szCs w:val="21"/>
            </w:rPr>
          </w:pPr>
          <w:hyperlink w:anchor="_Toc116205443" w:history="1">
            <w:r w:rsidR="00E152CB" w:rsidRPr="00E152CB">
              <w:rPr>
                <w:rStyle w:val="ae"/>
                <w:rFonts w:ascii="黑体" w:eastAsia="黑体" w:hAnsi="黑体" w:hint="eastAsia"/>
                <w:b/>
                <w:bCs/>
                <w:noProof/>
                <w:kern w:val="0"/>
                <w:sz w:val="21"/>
                <w:szCs w:val="21"/>
              </w:rPr>
              <w:t>六、本次股票发行相关的风险说明</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_Toc116205443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30</w:t>
            </w:r>
            <w:r w:rsidR="00E152CB" w:rsidRPr="00E152CB">
              <w:rPr>
                <w:rFonts w:ascii="黑体" w:eastAsia="黑体" w:hAnsi="黑体"/>
                <w:noProof/>
                <w:webHidden/>
                <w:sz w:val="21"/>
                <w:szCs w:val="21"/>
              </w:rPr>
              <w:fldChar w:fldCharType="end"/>
            </w:r>
          </w:hyperlink>
        </w:p>
        <w:p w14:paraId="5CDA73FF" w14:textId="77777777" w:rsidR="00E152CB" w:rsidRPr="00E152CB" w:rsidRDefault="00000000" w:rsidP="00E152CB">
          <w:pPr>
            <w:pStyle w:val="TOC1"/>
            <w:tabs>
              <w:tab w:val="right" w:leader="dot" w:pos="8296"/>
            </w:tabs>
            <w:spacing w:line="240" w:lineRule="auto"/>
            <w:rPr>
              <w:rFonts w:ascii="黑体" w:eastAsia="黑体" w:hAnsi="黑体" w:cstheme="minorBidi"/>
              <w:b w:val="0"/>
              <w:bCs w:val="0"/>
              <w:caps w:val="0"/>
              <w:noProof/>
              <w:sz w:val="21"/>
              <w:szCs w:val="21"/>
            </w:rPr>
          </w:pPr>
          <w:hyperlink w:anchor="_Toc116205444" w:history="1">
            <w:r w:rsidR="00E152CB" w:rsidRPr="00E152CB">
              <w:rPr>
                <w:rStyle w:val="ae"/>
                <w:rFonts w:ascii="黑体" w:eastAsia="黑体" w:hAnsi="黑体" w:hint="eastAsia"/>
                <w:noProof/>
                <w:kern w:val="44"/>
                <w:sz w:val="21"/>
                <w:szCs w:val="21"/>
              </w:rPr>
              <w:t>第六节</w:t>
            </w:r>
            <w:r w:rsidR="00E152CB" w:rsidRPr="00E152CB">
              <w:rPr>
                <w:rStyle w:val="ae"/>
                <w:rFonts w:ascii="黑体" w:eastAsia="黑体" w:hAnsi="黑体"/>
                <w:noProof/>
                <w:kern w:val="44"/>
                <w:sz w:val="21"/>
                <w:szCs w:val="21"/>
              </w:rPr>
              <w:t xml:space="preserve">  </w:t>
            </w:r>
            <w:r w:rsidR="00E152CB" w:rsidRPr="00E152CB">
              <w:rPr>
                <w:rStyle w:val="ae"/>
                <w:rFonts w:ascii="黑体" w:eastAsia="黑体" w:hAnsi="黑体" w:hint="eastAsia"/>
                <w:noProof/>
                <w:kern w:val="44"/>
                <w:sz w:val="21"/>
                <w:szCs w:val="21"/>
              </w:rPr>
              <w:t>公司股利分配政策及股利分配情况</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_Toc116205444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33</w:t>
            </w:r>
            <w:r w:rsidR="00E152CB" w:rsidRPr="00E152CB">
              <w:rPr>
                <w:rFonts w:ascii="黑体" w:eastAsia="黑体" w:hAnsi="黑体"/>
                <w:noProof/>
                <w:webHidden/>
                <w:sz w:val="21"/>
                <w:szCs w:val="21"/>
              </w:rPr>
              <w:fldChar w:fldCharType="end"/>
            </w:r>
          </w:hyperlink>
        </w:p>
        <w:p w14:paraId="43A0E902" w14:textId="77777777" w:rsidR="00E152CB" w:rsidRPr="00E152CB" w:rsidRDefault="00000000" w:rsidP="00E152CB">
          <w:pPr>
            <w:pStyle w:val="TOC2"/>
            <w:spacing w:line="240" w:lineRule="auto"/>
            <w:rPr>
              <w:rFonts w:ascii="黑体" w:eastAsia="黑体" w:hAnsi="黑体" w:cstheme="minorBidi"/>
              <w:smallCaps w:val="0"/>
              <w:noProof/>
              <w:sz w:val="21"/>
              <w:szCs w:val="21"/>
            </w:rPr>
          </w:pPr>
          <w:hyperlink w:anchor="_Toc116205445" w:history="1">
            <w:r w:rsidR="00E152CB" w:rsidRPr="00E152CB">
              <w:rPr>
                <w:rStyle w:val="ae"/>
                <w:rFonts w:ascii="黑体" w:eastAsia="黑体" w:hAnsi="黑体" w:hint="eastAsia"/>
                <w:b/>
                <w:bCs/>
                <w:noProof/>
                <w:kern w:val="0"/>
                <w:sz w:val="21"/>
                <w:szCs w:val="21"/>
              </w:rPr>
              <w:t>一、公司股利分配政策</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_Toc116205445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33</w:t>
            </w:r>
            <w:r w:rsidR="00E152CB" w:rsidRPr="00E152CB">
              <w:rPr>
                <w:rFonts w:ascii="黑体" w:eastAsia="黑体" w:hAnsi="黑体"/>
                <w:noProof/>
                <w:webHidden/>
                <w:sz w:val="21"/>
                <w:szCs w:val="21"/>
              </w:rPr>
              <w:fldChar w:fldCharType="end"/>
            </w:r>
          </w:hyperlink>
        </w:p>
        <w:p w14:paraId="0F17D6BC" w14:textId="77777777" w:rsidR="00E152CB" w:rsidRPr="00E152CB" w:rsidRDefault="00000000" w:rsidP="00E152CB">
          <w:pPr>
            <w:pStyle w:val="TOC2"/>
            <w:spacing w:line="240" w:lineRule="auto"/>
            <w:rPr>
              <w:rFonts w:ascii="黑体" w:eastAsia="黑体" w:hAnsi="黑体" w:cstheme="minorBidi"/>
              <w:smallCaps w:val="0"/>
              <w:noProof/>
              <w:sz w:val="21"/>
              <w:szCs w:val="21"/>
            </w:rPr>
          </w:pPr>
          <w:hyperlink w:anchor="_Toc116205446" w:history="1">
            <w:r w:rsidR="00E152CB" w:rsidRPr="00E152CB">
              <w:rPr>
                <w:rStyle w:val="ae"/>
                <w:rFonts w:ascii="黑体" w:eastAsia="黑体" w:hAnsi="黑体" w:hint="eastAsia"/>
                <w:b/>
                <w:bCs/>
                <w:noProof/>
                <w:kern w:val="0"/>
                <w:sz w:val="21"/>
                <w:szCs w:val="21"/>
              </w:rPr>
              <w:t>二、公司股利分配情况</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_Toc116205446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34</w:t>
            </w:r>
            <w:r w:rsidR="00E152CB" w:rsidRPr="00E152CB">
              <w:rPr>
                <w:rFonts w:ascii="黑体" w:eastAsia="黑体" w:hAnsi="黑体"/>
                <w:noProof/>
                <w:webHidden/>
                <w:sz w:val="21"/>
                <w:szCs w:val="21"/>
              </w:rPr>
              <w:fldChar w:fldCharType="end"/>
            </w:r>
          </w:hyperlink>
        </w:p>
        <w:p w14:paraId="20959815" w14:textId="77777777" w:rsidR="00E152CB" w:rsidRPr="00E152CB" w:rsidRDefault="00000000" w:rsidP="00E152CB">
          <w:pPr>
            <w:pStyle w:val="TOC1"/>
            <w:tabs>
              <w:tab w:val="right" w:leader="dot" w:pos="8296"/>
            </w:tabs>
            <w:spacing w:line="240" w:lineRule="auto"/>
            <w:rPr>
              <w:rFonts w:ascii="黑体" w:eastAsia="黑体" w:hAnsi="黑体" w:cstheme="minorBidi"/>
              <w:b w:val="0"/>
              <w:bCs w:val="0"/>
              <w:caps w:val="0"/>
              <w:noProof/>
              <w:sz w:val="21"/>
              <w:szCs w:val="21"/>
            </w:rPr>
          </w:pPr>
          <w:hyperlink w:anchor="_Toc116205447" w:history="1">
            <w:r w:rsidR="00E152CB" w:rsidRPr="00E152CB">
              <w:rPr>
                <w:rStyle w:val="ae"/>
                <w:rFonts w:ascii="黑体" w:eastAsia="黑体" w:hAnsi="黑体" w:hint="eastAsia"/>
                <w:noProof/>
                <w:kern w:val="44"/>
                <w:sz w:val="21"/>
                <w:szCs w:val="21"/>
              </w:rPr>
              <w:t>第七节</w:t>
            </w:r>
            <w:r w:rsidR="00E152CB" w:rsidRPr="00E152CB">
              <w:rPr>
                <w:rStyle w:val="ae"/>
                <w:rFonts w:ascii="黑体" w:eastAsia="黑体" w:hAnsi="黑体"/>
                <w:noProof/>
                <w:kern w:val="44"/>
                <w:sz w:val="21"/>
                <w:szCs w:val="21"/>
              </w:rPr>
              <w:t xml:space="preserve">  </w:t>
            </w:r>
            <w:r w:rsidR="00E152CB" w:rsidRPr="00E152CB">
              <w:rPr>
                <w:rStyle w:val="ae"/>
                <w:rFonts w:ascii="黑体" w:eastAsia="黑体" w:hAnsi="黑体" w:hint="eastAsia"/>
                <w:noProof/>
                <w:kern w:val="44"/>
                <w:sz w:val="21"/>
                <w:szCs w:val="21"/>
              </w:rPr>
              <w:t>关于本次非公开发行股票摊薄即期回报的风险提示及拟采取的填补措施</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_Toc116205447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37</w:t>
            </w:r>
            <w:r w:rsidR="00E152CB" w:rsidRPr="00E152CB">
              <w:rPr>
                <w:rFonts w:ascii="黑体" w:eastAsia="黑体" w:hAnsi="黑体"/>
                <w:noProof/>
                <w:webHidden/>
                <w:sz w:val="21"/>
                <w:szCs w:val="21"/>
              </w:rPr>
              <w:fldChar w:fldCharType="end"/>
            </w:r>
          </w:hyperlink>
        </w:p>
        <w:p w14:paraId="25F8106F" w14:textId="77777777" w:rsidR="00E152CB" w:rsidRPr="00E152CB" w:rsidRDefault="00000000" w:rsidP="00E152CB">
          <w:pPr>
            <w:pStyle w:val="TOC2"/>
            <w:spacing w:line="240" w:lineRule="auto"/>
            <w:rPr>
              <w:rFonts w:ascii="黑体" w:eastAsia="黑体" w:hAnsi="黑体" w:cstheme="minorBidi"/>
              <w:smallCaps w:val="0"/>
              <w:noProof/>
              <w:sz w:val="21"/>
              <w:szCs w:val="21"/>
            </w:rPr>
          </w:pPr>
          <w:hyperlink w:anchor="_Toc116205448" w:history="1">
            <w:r w:rsidR="00E152CB" w:rsidRPr="00E152CB">
              <w:rPr>
                <w:rStyle w:val="ae"/>
                <w:rFonts w:ascii="黑体" w:eastAsia="黑体" w:hAnsi="黑体" w:hint="eastAsia"/>
                <w:b/>
                <w:bCs/>
                <w:noProof/>
                <w:sz w:val="21"/>
                <w:szCs w:val="21"/>
              </w:rPr>
              <w:t>一、本次非公开发行对即期回报的影响</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_Toc116205448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37</w:t>
            </w:r>
            <w:r w:rsidR="00E152CB" w:rsidRPr="00E152CB">
              <w:rPr>
                <w:rFonts w:ascii="黑体" w:eastAsia="黑体" w:hAnsi="黑体"/>
                <w:noProof/>
                <w:webHidden/>
                <w:sz w:val="21"/>
                <w:szCs w:val="21"/>
              </w:rPr>
              <w:fldChar w:fldCharType="end"/>
            </w:r>
          </w:hyperlink>
        </w:p>
        <w:p w14:paraId="389B2BA5" w14:textId="77777777" w:rsidR="00E152CB" w:rsidRPr="00E152CB" w:rsidRDefault="00000000" w:rsidP="00E152CB">
          <w:pPr>
            <w:pStyle w:val="TOC2"/>
            <w:spacing w:line="240" w:lineRule="auto"/>
            <w:rPr>
              <w:rFonts w:ascii="黑体" w:eastAsia="黑体" w:hAnsi="黑体" w:cstheme="minorBidi"/>
              <w:smallCaps w:val="0"/>
              <w:noProof/>
              <w:sz w:val="21"/>
              <w:szCs w:val="21"/>
            </w:rPr>
          </w:pPr>
          <w:hyperlink w:anchor="_Toc116205449" w:history="1">
            <w:r w:rsidR="00E152CB" w:rsidRPr="00E152CB">
              <w:rPr>
                <w:rStyle w:val="ae"/>
                <w:rFonts w:ascii="黑体" w:eastAsia="黑体" w:hAnsi="黑体" w:hint="eastAsia"/>
                <w:b/>
                <w:bCs/>
                <w:noProof/>
                <w:sz w:val="21"/>
                <w:szCs w:val="21"/>
              </w:rPr>
              <w:t>二、本次非公开发行股票摊薄即期回报的风险提示</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_Toc116205449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39</w:t>
            </w:r>
            <w:r w:rsidR="00E152CB" w:rsidRPr="00E152CB">
              <w:rPr>
                <w:rFonts w:ascii="黑体" w:eastAsia="黑体" w:hAnsi="黑体"/>
                <w:noProof/>
                <w:webHidden/>
                <w:sz w:val="21"/>
                <w:szCs w:val="21"/>
              </w:rPr>
              <w:fldChar w:fldCharType="end"/>
            </w:r>
          </w:hyperlink>
        </w:p>
        <w:p w14:paraId="33E6310F" w14:textId="77777777" w:rsidR="00E152CB" w:rsidRPr="00E152CB" w:rsidRDefault="00000000" w:rsidP="00E152CB">
          <w:pPr>
            <w:pStyle w:val="TOC2"/>
            <w:spacing w:line="240" w:lineRule="auto"/>
            <w:rPr>
              <w:rFonts w:ascii="黑体" w:eastAsia="黑体" w:hAnsi="黑体" w:cstheme="minorBidi"/>
              <w:smallCaps w:val="0"/>
              <w:noProof/>
              <w:sz w:val="21"/>
              <w:szCs w:val="21"/>
            </w:rPr>
          </w:pPr>
          <w:hyperlink w:anchor="_Toc116205450" w:history="1">
            <w:r w:rsidR="00E152CB" w:rsidRPr="00E152CB">
              <w:rPr>
                <w:rStyle w:val="ae"/>
                <w:rFonts w:ascii="黑体" w:eastAsia="黑体" w:hAnsi="黑体" w:hint="eastAsia"/>
                <w:b/>
                <w:bCs/>
                <w:noProof/>
                <w:sz w:val="21"/>
                <w:szCs w:val="21"/>
              </w:rPr>
              <w:t>三、本次非公开发行的必要性和合理性</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_Toc116205450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39</w:t>
            </w:r>
            <w:r w:rsidR="00E152CB" w:rsidRPr="00E152CB">
              <w:rPr>
                <w:rFonts w:ascii="黑体" w:eastAsia="黑体" w:hAnsi="黑体"/>
                <w:noProof/>
                <w:webHidden/>
                <w:sz w:val="21"/>
                <w:szCs w:val="21"/>
              </w:rPr>
              <w:fldChar w:fldCharType="end"/>
            </w:r>
          </w:hyperlink>
        </w:p>
        <w:p w14:paraId="20F4D74E" w14:textId="77777777" w:rsidR="00E152CB" w:rsidRPr="00E152CB" w:rsidRDefault="00000000" w:rsidP="00E152CB">
          <w:pPr>
            <w:pStyle w:val="TOC2"/>
            <w:spacing w:line="240" w:lineRule="auto"/>
            <w:rPr>
              <w:rFonts w:ascii="黑体" w:eastAsia="黑体" w:hAnsi="黑体" w:cstheme="minorBidi"/>
              <w:smallCaps w:val="0"/>
              <w:noProof/>
              <w:sz w:val="21"/>
              <w:szCs w:val="21"/>
            </w:rPr>
          </w:pPr>
          <w:hyperlink w:anchor="_Toc116205451" w:history="1">
            <w:r w:rsidR="00E152CB" w:rsidRPr="00E152CB">
              <w:rPr>
                <w:rStyle w:val="ae"/>
                <w:rFonts w:ascii="黑体" w:eastAsia="黑体" w:hAnsi="黑体" w:hint="eastAsia"/>
                <w:b/>
                <w:bCs/>
                <w:noProof/>
                <w:sz w:val="21"/>
                <w:szCs w:val="21"/>
              </w:rPr>
              <w:t>四、本次募集资金投资项目与公司现有业务的关系</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_Toc116205451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39</w:t>
            </w:r>
            <w:r w:rsidR="00E152CB" w:rsidRPr="00E152CB">
              <w:rPr>
                <w:rFonts w:ascii="黑体" w:eastAsia="黑体" w:hAnsi="黑体"/>
                <w:noProof/>
                <w:webHidden/>
                <w:sz w:val="21"/>
                <w:szCs w:val="21"/>
              </w:rPr>
              <w:fldChar w:fldCharType="end"/>
            </w:r>
          </w:hyperlink>
        </w:p>
        <w:p w14:paraId="6BF4906B" w14:textId="77777777" w:rsidR="00E152CB" w:rsidRPr="00E152CB" w:rsidRDefault="00000000" w:rsidP="00E152CB">
          <w:pPr>
            <w:pStyle w:val="TOC2"/>
            <w:spacing w:line="240" w:lineRule="auto"/>
            <w:rPr>
              <w:rFonts w:ascii="黑体" w:eastAsia="黑体" w:hAnsi="黑体" w:cstheme="minorBidi"/>
              <w:smallCaps w:val="0"/>
              <w:noProof/>
              <w:sz w:val="21"/>
              <w:szCs w:val="21"/>
            </w:rPr>
          </w:pPr>
          <w:hyperlink w:anchor="_Toc116205452" w:history="1">
            <w:r w:rsidR="00E152CB" w:rsidRPr="00E152CB">
              <w:rPr>
                <w:rStyle w:val="ae"/>
                <w:rFonts w:ascii="黑体" w:eastAsia="黑体" w:hAnsi="黑体" w:hint="eastAsia"/>
                <w:b/>
                <w:bCs/>
                <w:noProof/>
                <w:sz w:val="21"/>
                <w:szCs w:val="21"/>
              </w:rPr>
              <w:t>五、公司应对本次非公开发行摊薄即期回报的填补措施</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_Toc116205452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40</w:t>
            </w:r>
            <w:r w:rsidR="00E152CB" w:rsidRPr="00E152CB">
              <w:rPr>
                <w:rFonts w:ascii="黑体" w:eastAsia="黑体" w:hAnsi="黑体"/>
                <w:noProof/>
                <w:webHidden/>
                <w:sz w:val="21"/>
                <w:szCs w:val="21"/>
              </w:rPr>
              <w:fldChar w:fldCharType="end"/>
            </w:r>
          </w:hyperlink>
        </w:p>
        <w:p w14:paraId="205544D8" w14:textId="77777777" w:rsidR="00E152CB" w:rsidRPr="00E152CB" w:rsidRDefault="00000000" w:rsidP="00E152CB">
          <w:pPr>
            <w:pStyle w:val="TOC2"/>
            <w:spacing w:line="240" w:lineRule="auto"/>
            <w:rPr>
              <w:rFonts w:ascii="黑体" w:eastAsia="黑体" w:hAnsi="黑体" w:cstheme="minorBidi"/>
              <w:smallCaps w:val="0"/>
              <w:noProof/>
              <w:sz w:val="21"/>
              <w:szCs w:val="21"/>
            </w:rPr>
          </w:pPr>
          <w:hyperlink w:anchor="_Toc116205453" w:history="1">
            <w:r w:rsidR="00E152CB" w:rsidRPr="00E152CB">
              <w:rPr>
                <w:rStyle w:val="ae"/>
                <w:rFonts w:ascii="黑体" w:eastAsia="黑体" w:hAnsi="黑体" w:hint="eastAsia"/>
                <w:b/>
                <w:bCs/>
                <w:noProof/>
                <w:sz w:val="21"/>
                <w:szCs w:val="21"/>
              </w:rPr>
              <w:t>六、相关主体关于公司本次非公开发行股票填补回报措施能够得到切实履行做出的承诺</w:t>
            </w:r>
            <w:r w:rsidR="00E152CB" w:rsidRPr="00E152CB">
              <w:rPr>
                <w:rFonts w:ascii="黑体" w:eastAsia="黑体" w:hAnsi="黑体"/>
                <w:noProof/>
                <w:webHidden/>
                <w:sz w:val="21"/>
                <w:szCs w:val="21"/>
              </w:rPr>
              <w:tab/>
            </w:r>
            <w:r w:rsidR="00E152CB" w:rsidRPr="00E152CB">
              <w:rPr>
                <w:rFonts w:ascii="黑体" w:eastAsia="黑体" w:hAnsi="黑体"/>
                <w:noProof/>
                <w:webHidden/>
                <w:sz w:val="21"/>
                <w:szCs w:val="21"/>
              </w:rPr>
              <w:fldChar w:fldCharType="begin"/>
            </w:r>
            <w:r w:rsidR="00E152CB" w:rsidRPr="00E152CB">
              <w:rPr>
                <w:rFonts w:ascii="黑体" w:eastAsia="黑体" w:hAnsi="黑体"/>
                <w:noProof/>
                <w:webHidden/>
                <w:sz w:val="21"/>
                <w:szCs w:val="21"/>
              </w:rPr>
              <w:instrText xml:space="preserve"> PAGEREF _Toc116205453 \h </w:instrText>
            </w:r>
            <w:r w:rsidR="00E152CB" w:rsidRPr="00E152CB">
              <w:rPr>
                <w:rFonts w:ascii="黑体" w:eastAsia="黑体" w:hAnsi="黑体"/>
                <w:noProof/>
                <w:webHidden/>
                <w:sz w:val="21"/>
                <w:szCs w:val="21"/>
              </w:rPr>
            </w:r>
            <w:r w:rsidR="00E152CB" w:rsidRPr="00E152CB">
              <w:rPr>
                <w:rFonts w:ascii="黑体" w:eastAsia="黑体" w:hAnsi="黑体"/>
                <w:noProof/>
                <w:webHidden/>
                <w:sz w:val="21"/>
                <w:szCs w:val="21"/>
              </w:rPr>
              <w:fldChar w:fldCharType="separate"/>
            </w:r>
            <w:r w:rsidR="00EE63A2">
              <w:rPr>
                <w:rFonts w:ascii="黑体" w:eastAsia="黑体" w:hAnsi="黑体"/>
                <w:noProof/>
                <w:webHidden/>
                <w:sz w:val="21"/>
                <w:szCs w:val="21"/>
              </w:rPr>
              <w:t>41</w:t>
            </w:r>
            <w:r w:rsidR="00E152CB" w:rsidRPr="00E152CB">
              <w:rPr>
                <w:rFonts w:ascii="黑体" w:eastAsia="黑体" w:hAnsi="黑体"/>
                <w:noProof/>
                <w:webHidden/>
                <w:sz w:val="21"/>
                <w:szCs w:val="21"/>
              </w:rPr>
              <w:fldChar w:fldCharType="end"/>
            </w:r>
          </w:hyperlink>
        </w:p>
        <w:p w14:paraId="71F5B982" w14:textId="77777777" w:rsidR="00FF5CD5" w:rsidRPr="00E152CB" w:rsidRDefault="00FF5CD5" w:rsidP="00E152CB">
          <w:pPr>
            <w:rPr>
              <w:rFonts w:ascii="黑体" w:eastAsia="黑体" w:hAnsi="黑体"/>
              <w:szCs w:val="21"/>
              <w:lang w:val="zh-CN"/>
            </w:rPr>
          </w:pPr>
          <w:r w:rsidRPr="00E152CB">
            <w:rPr>
              <w:rFonts w:ascii="黑体" w:eastAsia="黑体" w:hAnsi="黑体"/>
              <w:bCs/>
              <w:caps/>
              <w:szCs w:val="21"/>
            </w:rPr>
            <w:fldChar w:fldCharType="end"/>
          </w:r>
        </w:p>
      </w:sdtContent>
    </w:sdt>
    <w:p w14:paraId="3ED48E70" w14:textId="77777777" w:rsidR="00225A63" w:rsidRDefault="00225A63">
      <w:pPr>
        <w:widowControl/>
        <w:jc w:val="left"/>
        <w:rPr>
          <w:rFonts w:eastAsia="黑体"/>
          <w:b/>
          <w:bCs/>
          <w:kern w:val="44"/>
          <w:sz w:val="32"/>
          <w:szCs w:val="44"/>
        </w:rPr>
      </w:pPr>
      <w:bookmarkStart w:id="9" w:name="_Toc512526890"/>
      <w:bookmarkStart w:id="10" w:name="_Toc19032"/>
      <w:r>
        <w:br w:type="page"/>
      </w:r>
    </w:p>
    <w:p w14:paraId="7ADA92E7" w14:textId="05CDAF8E" w:rsidR="00FF5CD5" w:rsidRDefault="00FF5CD5" w:rsidP="00FF5CD5">
      <w:pPr>
        <w:pStyle w:val="1"/>
        <w:autoSpaceDE w:val="0"/>
      </w:pPr>
      <w:bookmarkStart w:id="11" w:name="_Toc116205409"/>
      <w:r>
        <w:lastRenderedPageBreak/>
        <w:t>第一节</w:t>
      </w:r>
      <w:r>
        <w:t xml:space="preserve">  </w:t>
      </w:r>
      <w:r>
        <w:t>本次非公开发行股票方案概要</w:t>
      </w:r>
      <w:bookmarkEnd w:id="9"/>
      <w:bookmarkEnd w:id="10"/>
      <w:bookmarkEnd w:id="11"/>
    </w:p>
    <w:p w14:paraId="2E42B0AA" w14:textId="77777777" w:rsidR="00FF5CD5" w:rsidRPr="00FF5CD5" w:rsidRDefault="00FF5CD5" w:rsidP="00FF5CD5">
      <w:pPr>
        <w:keepNext/>
        <w:keepLines/>
        <w:autoSpaceDE w:val="0"/>
        <w:spacing w:beforeLines="50" w:before="156" w:afterLines="50" w:after="156" w:line="360" w:lineRule="auto"/>
        <w:outlineLvl w:val="1"/>
        <w:rPr>
          <w:rFonts w:eastAsia="黑体"/>
          <w:b/>
          <w:bCs/>
          <w:kern w:val="0"/>
          <w:sz w:val="28"/>
          <w:szCs w:val="32"/>
        </w:rPr>
      </w:pPr>
      <w:bookmarkStart w:id="12" w:name="_Toc512526891"/>
      <w:bookmarkStart w:id="13" w:name="_Toc25334"/>
      <w:bookmarkStart w:id="14" w:name="_Toc116205410"/>
      <w:r w:rsidRPr="00FF5CD5">
        <w:rPr>
          <w:rFonts w:eastAsia="黑体"/>
          <w:b/>
          <w:bCs/>
          <w:kern w:val="0"/>
          <w:sz w:val="28"/>
          <w:szCs w:val="32"/>
        </w:rPr>
        <w:t>一、发行人基本情况</w:t>
      </w:r>
      <w:bookmarkEnd w:id="12"/>
      <w:bookmarkEnd w:id="13"/>
      <w:bookmarkEnd w:id="14"/>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76"/>
        <w:gridCol w:w="6146"/>
      </w:tblGrid>
      <w:tr w:rsidR="00FF5CD5" w14:paraId="3CA1DD36" w14:textId="77777777" w:rsidTr="00F4379C">
        <w:trPr>
          <w:trHeight w:val="397"/>
          <w:jc w:val="center"/>
        </w:trPr>
        <w:tc>
          <w:tcPr>
            <w:tcW w:w="2376" w:type="dxa"/>
            <w:tcBorders>
              <w:tl2br w:val="nil"/>
              <w:tr2bl w:val="nil"/>
            </w:tcBorders>
            <w:vAlign w:val="center"/>
          </w:tcPr>
          <w:p w14:paraId="4F803044" w14:textId="77777777" w:rsidR="00FF5CD5" w:rsidRDefault="00FF5CD5" w:rsidP="002E1C89">
            <w:pPr>
              <w:autoSpaceDE w:val="0"/>
              <w:spacing w:line="360" w:lineRule="auto"/>
              <w:rPr>
                <w:b/>
                <w:szCs w:val="21"/>
              </w:rPr>
            </w:pPr>
            <w:r>
              <w:rPr>
                <w:b/>
                <w:szCs w:val="21"/>
              </w:rPr>
              <w:t>中文名称</w:t>
            </w:r>
          </w:p>
        </w:tc>
        <w:tc>
          <w:tcPr>
            <w:tcW w:w="6146" w:type="dxa"/>
            <w:tcBorders>
              <w:tl2br w:val="nil"/>
              <w:tr2bl w:val="nil"/>
            </w:tcBorders>
            <w:vAlign w:val="center"/>
          </w:tcPr>
          <w:p w14:paraId="03C877A0" w14:textId="77777777" w:rsidR="00FF5CD5" w:rsidRDefault="00FF5CD5" w:rsidP="00F4379C">
            <w:pPr>
              <w:autoSpaceDE w:val="0"/>
              <w:spacing w:line="360" w:lineRule="auto"/>
              <w:rPr>
                <w:rFonts w:asciiTheme="minorEastAsia" w:eastAsiaTheme="minorEastAsia" w:hAnsiTheme="minorEastAsia"/>
                <w:szCs w:val="21"/>
              </w:rPr>
            </w:pPr>
            <w:r w:rsidRPr="00FF5CD5">
              <w:rPr>
                <w:rFonts w:asciiTheme="minorEastAsia" w:eastAsiaTheme="minorEastAsia" w:hAnsiTheme="minorEastAsia" w:hint="eastAsia"/>
                <w:szCs w:val="21"/>
              </w:rPr>
              <w:t>安徽省交通建设股份有限公司</w:t>
            </w:r>
          </w:p>
        </w:tc>
      </w:tr>
      <w:tr w:rsidR="00FF5CD5" w14:paraId="7CAD77C9" w14:textId="77777777" w:rsidTr="00F4379C">
        <w:trPr>
          <w:trHeight w:val="397"/>
          <w:jc w:val="center"/>
        </w:trPr>
        <w:tc>
          <w:tcPr>
            <w:tcW w:w="2376" w:type="dxa"/>
            <w:tcBorders>
              <w:tl2br w:val="nil"/>
              <w:tr2bl w:val="nil"/>
            </w:tcBorders>
            <w:vAlign w:val="center"/>
          </w:tcPr>
          <w:p w14:paraId="28B04147" w14:textId="77777777" w:rsidR="00FF5CD5" w:rsidRDefault="00FF5CD5" w:rsidP="002E1C89">
            <w:pPr>
              <w:autoSpaceDE w:val="0"/>
              <w:spacing w:line="360" w:lineRule="auto"/>
              <w:rPr>
                <w:b/>
                <w:szCs w:val="21"/>
              </w:rPr>
            </w:pPr>
            <w:r>
              <w:rPr>
                <w:b/>
                <w:szCs w:val="21"/>
              </w:rPr>
              <w:t>英文名称</w:t>
            </w:r>
          </w:p>
        </w:tc>
        <w:tc>
          <w:tcPr>
            <w:tcW w:w="6146" w:type="dxa"/>
            <w:tcBorders>
              <w:tl2br w:val="nil"/>
              <w:tr2bl w:val="nil"/>
            </w:tcBorders>
            <w:vAlign w:val="center"/>
          </w:tcPr>
          <w:p w14:paraId="0CC50069" w14:textId="77777777" w:rsidR="00FF5CD5" w:rsidRDefault="00FF5CD5" w:rsidP="00F4379C">
            <w:pPr>
              <w:autoSpaceDE w:val="0"/>
              <w:spacing w:line="360" w:lineRule="auto"/>
              <w:rPr>
                <w:rFonts w:asciiTheme="minorEastAsia" w:eastAsiaTheme="minorEastAsia" w:hAnsiTheme="minorEastAsia"/>
                <w:szCs w:val="21"/>
              </w:rPr>
            </w:pPr>
            <w:r w:rsidRPr="00FF5CD5">
              <w:rPr>
                <w:rFonts w:asciiTheme="minorEastAsia" w:eastAsiaTheme="minorEastAsia" w:hAnsiTheme="minorEastAsia"/>
                <w:szCs w:val="21"/>
              </w:rPr>
              <w:t xml:space="preserve">Anhui </w:t>
            </w:r>
            <w:proofErr w:type="spellStart"/>
            <w:r w:rsidRPr="00FF5CD5">
              <w:rPr>
                <w:rFonts w:asciiTheme="minorEastAsia" w:eastAsiaTheme="minorEastAsia" w:hAnsiTheme="minorEastAsia"/>
                <w:szCs w:val="21"/>
              </w:rPr>
              <w:t>Gourgen</w:t>
            </w:r>
            <w:proofErr w:type="spellEnd"/>
            <w:r w:rsidRPr="00FF5CD5">
              <w:rPr>
                <w:rFonts w:asciiTheme="minorEastAsia" w:eastAsiaTheme="minorEastAsia" w:hAnsiTheme="minorEastAsia"/>
                <w:szCs w:val="21"/>
              </w:rPr>
              <w:t xml:space="preserve"> Traffic Construction </w:t>
            </w:r>
            <w:proofErr w:type="spellStart"/>
            <w:proofErr w:type="gramStart"/>
            <w:r w:rsidRPr="00FF5CD5">
              <w:rPr>
                <w:rFonts w:asciiTheme="minorEastAsia" w:eastAsiaTheme="minorEastAsia" w:hAnsiTheme="minorEastAsia"/>
                <w:szCs w:val="21"/>
              </w:rPr>
              <w:t>Co.,Ltd</w:t>
            </w:r>
            <w:proofErr w:type="spellEnd"/>
            <w:r w:rsidRPr="00FF5CD5">
              <w:rPr>
                <w:rFonts w:asciiTheme="minorEastAsia" w:eastAsiaTheme="minorEastAsia" w:hAnsiTheme="minorEastAsia"/>
                <w:szCs w:val="21"/>
              </w:rPr>
              <w:t>.</w:t>
            </w:r>
            <w:proofErr w:type="gramEnd"/>
          </w:p>
        </w:tc>
      </w:tr>
      <w:tr w:rsidR="00FF5CD5" w14:paraId="2052A7AE" w14:textId="77777777" w:rsidTr="00F4379C">
        <w:trPr>
          <w:trHeight w:val="397"/>
          <w:jc w:val="center"/>
        </w:trPr>
        <w:tc>
          <w:tcPr>
            <w:tcW w:w="2376" w:type="dxa"/>
            <w:tcBorders>
              <w:tl2br w:val="nil"/>
              <w:tr2bl w:val="nil"/>
            </w:tcBorders>
            <w:vAlign w:val="center"/>
          </w:tcPr>
          <w:p w14:paraId="25D94A57" w14:textId="77777777" w:rsidR="00FF5CD5" w:rsidRDefault="00FF5CD5" w:rsidP="002E1C89">
            <w:pPr>
              <w:autoSpaceDE w:val="0"/>
              <w:spacing w:line="360" w:lineRule="auto"/>
              <w:rPr>
                <w:b/>
                <w:szCs w:val="21"/>
              </w:rPr>
            </w:pPr>
            <w:r>
              <w:rPr>
                <w:rFonts w:hint="eastAsia"/>
                <w:b/>
                <w:szCs w:val="21"/>
              </w:rPr>
              <w:t>注册资本</w:t>
            </w:r>
          </w:p>
        </w:tc>
        <w:tc>
          <w:tcPr>
            <w:tcW w:w="6146" w:type="dxa"/>
            <w:tcBorders>
              <w:tl2br w:val="nil"/>
              <w:tr2bl w:val="nil"/>
            </w:tcBorders>
            <w:vAlign w:val="center"/>
          </w:tcPr>
          <w:p w14:paraId="1C05A9E0" w14:textId="77777777" w:rsidR="00FF5CD5" w:rsidRDefault="00FF5CD5" w:rsidP="00F4379C">
            <w:pPr>
              <w:pStyle w:val="Default"/>
              <w:autoSpaceDE/>
              <w:autoSpaceDN/>
              <w:spacing w:line="360" w:lineRule="auto"/>
              <w:jc w:val="both"/>
              <w:rPr>
                <w:rFonts w:asciiTheme="minorEastAsia" w:eastAsiaTheme="minorEastAsia" w:hAnsiTheme="minorEastAsia" w:cs="Times New Roman"/>
                <w:color w:val="auto"/>
                <w:kern w:val="2"/>
                <w:sz w:val="21"/>
                <w:szCs w:val="21"/>
              </w:rPr>
            </w:pPr>
            <w:r w:rsidRPr="00FF5CD5">
              <w:rPr>
                <w:rFonts w:asciiTheme="minorEastAsia" w:eastAsiaTheme="minorEastAsia" w:hAnsiTheme="minorEastAsia" w:cs="Times New Roman" w:hint="eastAsia"/>
                <w:color w:val="auto"/>
                <w:kern w:val="2"/>
                <w:sz w:val="21"/>
                <w:szCs w:val="21"/>
              </w:rPr>
              <w:t>61</w:t>
            </w:r>
            <w:r>
              <w:rPr>
                <w:rFonts w:asciiTheme="minorEastAsia" w:eastAsiaTheme="minorEastAsia" w:hAnsiTheme="minorEastAsia" w:cs="Times New Roman" w:hint="eastAsia"/>
                <w:color w:val="auto"/>
                <w:kern w:val="2"/>
                <w:sz w:val="21"/>
                <w:szCs w:val="21"/>
              </w:rPr>
              <w:t>,</w:t>
            </w:r>
            <w:r w:rsidRPr="00FF5CD5">
              <w:rPr>
                <w:rFonts w:asciiTheme="minorEastAsia" w:eastAsiaTheme="minorEastAsia" w:hAnsiTheme="minorEastAsia" w:cs="Times New Roman" w:hint="eastAsia"/>
                <w:color w:val="auto"/>
                <w:kern w:val="2"/>
                <w:sz w:val="21"/>
                <w:szCs w:val="21"/>
              </w:rPr>
              <w:t>892.4235</w:t>
            </w:r>
            <w:r w:rsidR="00B1359A">
              <w:rPr>
                <w:rFonts w:asciiTheme="minorEastAsia" w:eastAsiaTheme="minorEastAsia" w:hAnsiTheme="minorEastAsia" w:cs="Times New Roman" w:hint="eastAsia"/>
                <w:color w:val="auto"/>
                <w:kern w:val="2"/>
                <w:sz w:val="21"/>
                <w:szCs w:val="21"/>
              </w:rPr>
              <w:t>万元</w:t>
            </w:r>
          </w:p>
        </w:tc>
      </w:tr>
      <w:tr w:rsidR="00FF5CD5" w14:paraId="6385C6FA" w14:textId="77777777" w:rsidTr="00F4379C">
        <w:trPr>
          <w:trHeight w:val="397"/>
          <w:jc w:val="center"/>
        </w:trPr>
        <w:tc>
          <w:tcPr>
            <w:tcW w:w="2376" w:type="dxa"/>
            <w:tcBorders>
              <w:tl2br w:val="nil"/>
              <w:tr2bl w:val="nil"/>
            </w:tcBorders>
            <w:vAlign w:val="center"/>
          </w:tcPr>
          <w:p w14:paraId="1DF7859F" w14:textId="77777777" w:rsidR="00FF5CD5" w:rsidRDefault="00FF5CD5" w:rsidP="002E1C89">
            <w:pPr>
              <w:autoSpaceDE w:val="0"/>
              <w:spacing w:line="360" w:lineRule="auto"/>
              <w:rPr>
                <w:b/>
                <w:szCs w:val="21"/>
              </w:rPr>
            </w:pPr>
            <w:r>
              <w:rPr>
                <w:b/>
                <w:szCs w:val="21"/>
              </w:rPr>
              <w:t>注册地址</w:t>
            </w:r>
          </w:p>
        </w:tc>
        <w:tc>
          <w:tcPr>
            <w:tcW w:w="6146" w:type="dxa"/>
            <w:tcBorders>
              <w:tl2br w:val="nil"/>
              <w:tr2bl w:val="nil"/>
            </w:tcBorders>
            <w:vAlign w:val="center"/>
          </w:tcPr>
          <w:p w14:paraId="3BCDDC36" w14:textId="77777777" w:rsidR="00FF5CD5" w:rsidRDefault="00FF5CD5" w:rsidP="00F4379C">
            <w:pPr>
              <w:autoSpaceDE w:val="0"/>
              <w:spacing w:line="360" w:lineRule="auto"/>
              <w:rPr>
                <w:rFonts w:asciiTheme="minorEastAsia" w:eastAsiaTheme="minorEastAsia" w:hAnsiTheme="minorEastAsia"/>
                <w:szCs w:val="21"/>
              </w:rPr>
            </w:pPr>
            <w:r w:rsidRPr="00FF5CD5">
              <w:rPr>
                <w:rFonts w:asciiTheme="minorEastAsia" w:eastAsiaTheme="minorEastAsia" w:hAnsiTheme="minorEastAsia" w:hint="eastAsia"/>
                <w:szCs w:val="21"/>
              </w:rPr>
              <w:t>安徽省合肥市庐阳区濉溪路310号</w:t>
            </w:r>
          </w:p>
        </w:tc>
      </w:tr>
      <w:tr w:rsidR="00FF5CD5" w14:paraId="02CEFA0F" w14:textId="77777777" w:rsidTr="00F4379C">
        <w:trPr>
          <w:trHeight w:val="397"/>
          <w:jc w:val="center"/>
        </w:trPr>
        <w:tc>
          <w:tcPr>
            <w:tcW w:w="2376" w:type="dxa"/>
            <w:tcBorders>
              <w:tl2br w:val="nil"/>
              <w:tr2bl w:val="nil"/>
            </w:tcBorders>
            <w:vAlign w:val="center"/>
          </w:tcPr>
          <w:p w14:paraId="1E2F49FA" w14:textId="77777777" w:rsidR="00FF5CD5" w:rsidRDefault="00FF5CD5" w:rsidP="002E1C89">
            <w:pPr>
              <w:autoSpaceDE w:val="0"/>
              <w:spacing w:line="360" w:lineRule="auto"/>
              <w:rPr>
                <w:b/>
                <w:szCs w:val="21"/>
              </w:rPr>
            </w:pPr>
            <w:r>
              <w:rPr>
                <w:b/>
                <w:szCs w:val="21"/>
              </w:rPr>
              <w:t>法定代表人</w:t>
            </w:r>
          </w:p>
        </w:tc>
        <w:tc>
          <w:tcPr>
            <w:tcW w:w="6146" w:type="dxa"/>
            <w:tcBorders>
              <w:tl2br w:val="nil"/>
              <w:tr2bl w:val="nil"/>
            </w:tcBorders>
            <w:vAlign w:val="center"/>
          </w:tcPr>
          <w:p w14:paraId="1735B78A" w14:textId="77777777" w:rsidR="00FF5CD5" w:rsidRDefault="00FF5CD5" w:rsidP="00F4379C">
            <w:pPr>
              <w:autoSpaceDE w:val="0"/>
              <w:spacing w:line="360" w:lineRule="auto"/>
              <w:rPr>
                <w:rFonts w:asciiTheme="minorEastAsia" w:eastAsiaTheme="minorEastAsia" w:hAnsiTheme="minorEastAsia"/>
                <w:szCs w:val="21"/>
              </w:rPr>
            </w:pPr>
            <w:r w:rsidRPr="00FF5CD5">
              <w:rPr>
                <w:rFonts w:asciiTheme="minorEastAsia" w:eastAsiaTheme="minorEastAsia" w:hAnsiTheme="minorEastAsia" w:hint="eastAsia"/>
                <w:szCs w:val="21"/>
              </w:rPr>
              <w:t>吴小辉</w:t>
            </w:r>
          </w:p>
        </w:tc>
      </w:tr>
      <w:tr w:rsidR="00FF5CD5" w14:paraId="354CA157" w14:textId="77777777" w:rsidTr="00F4379C">
        <w:trPr>
          <w:trHeight w:val="397"/>
          <w:jc w:val="center"/>
        </w:trPr>
        <w:tc>
          <w:tcPr>
            <w:tcW w:w="2376" w:type="dxa"/>
            <w:tcBorders>
              <w:tl2br w:val="nil"/>
              <w:tr2bl w:val="nil"/>
            </w:tcBorders>
            <w:vAlign w:val="center"/>
          </w:tcPr>
          <w:p w14:paraId="595BCB84" w14:textId="77777777" w:rsidR="00FF5CD5" w:rsidRDefault="00FF5CD5" w:rsidP="002E1C89">
            <w:pPr>
              <w:autoSpaceDE w:val="0"/>
              <w:spacing w:line="360" w:lineRule="auto"/>
              <w:rPr>
                <w:b/>
                <w:szCs w:val="21"/>
              </w:rPr>
            </w:pPr>
            <w:r>
              <w:rPr>
                <w:b/>
                <w:szCs w:val="21"/>
              </w:rPr>
              <w:t>上市地点</w:t>
            </w:r>
          </w:p>
        </w:tc>
        <w:tc>
          <w:tcPr>
            <w:tcW w:w="6146" w:type="dxa"/>
            <w:tcBorders>
              <w:tl2br w:val="nil"/>
              <w:tr2bl w:val="nil"/>
            </w:tcBorders>
            <w:vAlign w:val="center"/>
          </w:tcPr>
          <w:p w14:paraId="319B7E64" w14:textId="77777777" w:rsidR="00FF5CD5" w:rsidRDefault="00FF5CD5" w:rsidP="00F4379C">
            <w:pPr>
              <w:autoSpaceDE w:val="0"/>
              <w:spacing w:line="360" w:lineRule="auto"/>
              <w:rPr>
                <w:rFonts w:asciiTheme="minorEastAsia" w:eastAsiaTheme="minorEastAsia" w:hAnsiTheme="minorEastAsia"/>
                <w:szCs w:val="21"/>
              </w:rPr>
            </w:pPr>
            <w:r w:rsidRPr="00855848">
              <w:rPr>
                <w:rFonts w:asciiTheme="minorEastAsia" w:eastAsiaTheme="minorEastAsia" w:hAnsiTheme="minorEastAsia" w:hint="eastAsia"/>
                <w:szCs w:val="21"/>
              </w:rPr>
              <w:t>上海证券交易所</w:t>
            </w:r>
          </w:p>
        </w:tc>
      </w:tr>
      <w:tr w:rsidR="00FF5CD5" w14:paraId="59B07E6E" w14:textId="77777777" w:rsidTr="00F4379C">
        <w:trPr>
          <w:trHeight w:val="397"/>
          <w:jc w:val="center"/>
        </w:trPr>
        <w:tc>
          <w:tcPr>
            <w:tcW w:w="2376" w:type="dxa"/>
            <w:tcBorders>
              <w:tl2br w:val="nil"/>
              <w:tr2bl w:val="nil"/>
            </w:tcBorders>
            <w:vAlign w:val="center"/>
          </w:tcPr>
          <w:p w14:paraId="57D6465E" w14:textId="77777777" w:rsidR="00FF5CD5" w:rsidRDefault="00FF5CD5" w:rsidP="002E1C89">
            <w:pPr>
              <w:autoSpaceDE w:val="0"/>
              <w:spacing w:line="360" w:lineRule="auto"/>
              <w:rPr>
                <w:b/>
                <w:szCs w:val="21"/>
              </w:rPr>
            </w:pPr>
            <w:r>
              <w:rPr>
                <w:b/>
                <w:szCs w:val="21"/>
              </w:rPr>
              <w:t>股票简称</w:t>
            </w:r>
          </w:p>
        </w:tc>
        <w:tc>
          <w:tcPr>
            <w:tcW w:w="6146" w:type="dxa"/>
            <w:tcBorders>
              <w:tl2br w:val="nil"/>
              <w:tr2bl w:val="nil"/>
            </w:tcBorders>
            <w:vAlign w:val="center"/>
          </w:tcPr>
          <w:p w14:paraId="52567417" w14:textId="77777777" w:rsidR="00FF5CD5" w:rsidRDefault="00FF5CD5" w:rsidP="00F4379C">
            <w:pPr>
              <w:autoSpaceDE w:val="0"/>
              <w:spacing w:line="360" w:lineRule="auto"/>
              <w:rPr>
                <w:rFonts w:asciiTheme="minorEastAsia" w:eastAsiaTheme="minorEastAsia" w:hAnsiTheme="minorEastAsia"/>
                <w:szCs w:val="21"/>
              </w:rPr>
            </w:pPr>
            <w:proofErr w:type="gramStart"/>
            <w:r w:rsidRPr="00855848">
              <w:rPr>
                <w:rFonts w:asciiTheme="minorEastAsia" w:eastAsiaTheme="minorEastAsia" w:hAnsiTheme="minorEastAsia" w:hint="eastAsia"/>
                <w:szCs w:val="21"/>
              </w:rPr>
              <w:t>交建</w:t>
            </w:r>
            <w:r w:rsidRPr="00855848">
              <w:rPr>
                <w:rFonts w:asciiTheme="minorEastAsia" w:eastAsiaTheme="minorEastAsia" w:hAnsiTheme="minorEastAsia"/>
                <w:szCs w:val="21"/>
              </w:rPr>
              <w:t>股份</w:t>
            </w:r>
            <w:proofErr w:type="gramEnd"/>
          </w:p>
        </w:tc>
      </w:tr>
      <w:tr w:rsidR="00FF5CD5" w14:paraId="3220031A" w14:textId="77777777" w:rsidTr="00F4379C">
        <w:trPr>
          <w:trHeight w:val="397"/>
          <w:jc w:val="center"/>
        </w:trPr>
        <w:tc>
          <w:tcPr>
            <w:tcW w:w="2376" w:type="dxa"/>
            <w:tcBorders>
              <w:tl2br w:val="nil"/>
              <w:tr2bl w:val="nil"/>
            </w:tcBorders>
            <w:vAlign w:val="center"/>
          </w:tcPr>
          <w:p w14:paraId="62EF2743" w14:textId="77777777" w:rsidR="00FF5CD5" w:rsidRDefault="00FF5CD5" w:rsidP="002E1C89">
            <w:pPr>
              <w:autoSpaceDE w:val="0"/>
              <w:spacing w:line="360" w:lineRule="auto"/>
              <w:rPr>
                <w:b/>
                <w:szCs w:val="21"/>
              </w:rPr>
            </w:pPr>
            <w:r>
              <w:rPr>
                <w:b/>
                <w:szCs w:val="21"/>
              </w:rPr>
              <w:t>股票代码</w:t>
            </w:r>
          </w:p>
        </w:tc>
        <w:tc>
          <w:tcPr>
            <w:tcW w:w="6146" w:type="dxa"/>
            <w:tcBorders>
              <w:tl2br w:val="nil"/>
              <w:tr2bl w:val="nil"/>
            </w:tcBorders>
            <w:vAlign w:val="center"/>
          </w:tcPr>
          <w:p w14:paraId="0BC2255C" w14:textId="77777777" w:rsidR="00FF5CD5" w:rsidRDefault="00FF5CD5" w:rsidP="00F4379C">
            <w:pPr>
              <w:autoSpaceDE w:val="0"/>
              <w:spacing w:line="360" w:lineRule="auto"/>
              <w:rPr>
                <w:rFonts w:asciiTheme="minorEastAsia" w:eastAsiaTheme="minorEastAsia" w:hAnsiTheme="minorEastAsia"/>
                <w:color w:val="000000"/>
                <w:kern w:val="0"/>
                <w:szCs w:val="21"/>
              </w:rPr>
            </w:pPr>
            <w:r w:rsidRPr="00855848">
              <w:rPr>
                <w:rFonts w:asciiTheme="minorEastAsia" w:eastAsiaTheme="minorEastAsia" w:hAnsiTheme="minorEastAsia"/>
                <w:szCs w:val="21"/>
              </w:rPr>
              <w:t>603815</w:t>
            </w:r>
          </w:p>
        </w:tc>
      </w:tr>
      <w:tr w:rsidR="00FF5CD5" w14:paraId="44973A7A" w14:textId="77777777" w:rsidTr="00F4379C">
        <w:trPr>
          <w:trHeight w:val="397"/>
          <w:jc w:val="center"/>
        </w:trPr>
        <w:tc>
          <w:tcPr>
            <w:tcW w:w="2376" w:type="dxa"/>
            <w:tcBorders>
              <w:tl2br w:val="nil"/>
              <w:tr2bl w:val="nil"/>
            </w:tcBorders>
            <w:vAlign w:val="center"/>
          </w:tcPr>
          <w:p w14:paraId="1123DDA1" w14:textId="77777777" w:rsidR="00FF5CD5" w:rsidRDefault="00FF5CD5" w:rsidP="002E1C89">
            <w:pPr>
              <w:autoSpaceDE w:val="0"/>
              <w:spacing w:line="360" w:lineRule="auto"/>
              <w:rPr>
                <w:b/>
                <w:szCs w:val="21"/>
              </w:rPr>
            </w:pPr>
            <w:r>
              <w:rPr>
                <w:b/>
                <w:szCs w:val="21"/>
              </w:rPr>
              <w:t>统一社会信用代码</w:t>
            </w:r>
          </w:p>
        </w:tc>
        <w:tc>
          <w:tcPr>
            <w:tcW w:w="6146" w:type="dxa"/>
            <w:tcBorders>
              <w:tl2br w:val="nil"/>
              <w:tr2bl w:val="nil"/>
            </w:tcBorders>
            <w:vAlign w:val="center"/>
          </w:tcPr>
          <w:p w14:paraId="27FA3385" w14:textId="77777777" w:rsidR="00FF5CD5" w:rsidRDefault="00F4379C" w:rsidP="00F4379C">
            <w:pPr>
              <w:autoSpaceDE w:val="0"/>
              <w:spacing w:line="360" w:lineRule="auto"/>
              <w:rPr>
                <w:rFonts w:asciiTheme="minorEastAsia" w:eastAsiaTheme="minorEastAsia" w:hAnsiTheme="minorEastAsia"/>
                <w:color w:val="000000"/>
                <w:kern w:val="0"/>
                <w:szCs w:val="21"/>
              </w:rPr>
            </w:pPr>
            <w:r w:rsidRPr="00F4379C">
              <w:rPr>
                <w:rFonts w:asciiTheme="minorEastAsia" w:eastAsiaTheme="minorEastAsia" w:hAnsiTheme="minorEastAsia"/>
                <w:color w:val="000000"/>
                <w:kern w:val="0"/>
                <w:szCs w:val="21"/>
              </w:rPr>
              <w:t>913400001489533507</w:t>
            </w:r>
          </w:p>
        </w:tc>
      </w:tr>
      <w:tr w:rsidR="00FF5CD5" w14:paraId="72AA8F7D" w14:textId="77777777" w:rsidTr="00F4379C">
        <w:trPr>
          <w:trHeight w:val="397"/>
          <w:jc w:val="center"/>
        </w:trPr>
        <w:tc>
          <w:tcPr>
            <w:tcW w:w="2376" w:type="dxa"/>
            <w:tcBorders>
              <w:tl2br w:val="nil"/>
              <w:tr2bl w:val="nil"/>
            </w:tcBorders>
            <w:vAlign w:val="center"/>
          </w:tcPr>
          <w:p w14:paraId="78AB26E5" w14:textId="77777777" w:rsidR="00FF5CD5" w:rsidRDefault="00FF5CD5" w:rsidP="002E1C89">
            <w:pPr>
              <w:autoSpaceDE w:val="0"/>
              <w:spacing w:line="360" w:lineRule="auto"/>
              <w:rPr>
                <w:b/>
                <w:szCs w:val="21"/>
              </w:rPr>
            </w:pPr>
            <w:r>
              <w:rPr>
                <w:b/>
                <w:szCs w:val="21"/>
              </w:rPr>
              <w:t>电话</w:t>
            </w:r>
          </w:p>
        </w:tc>
        <w:tc>
          <w:tcPr>
            <w:tcW w:w="6146" w:type="dxa"/>
            <w:tcBorders>
              <w:tl2br w:val="nil"/>
              <w:tr2bl w:val="nil"/>
            </w:tcBorders>
            <w:vAlign w:val="center"/>
          </w:tcPr>
          <w:p w14:paraId="59001175" w14:textId="77777777" w:rsidR="00FF5CD5" w:rsidRDefault="00F4379C" w:rsidP="00F4379C">
            <w:pPr>
              <w:pStyle w:val="Default"/>
              <w:autoSpaceDN/>
              <w:spacing w:line="360" w:lineRule="auto"/>
              <w:jc w:val="both"/>
              <w:rPr>
                <w:rFonts w:asciiTheme="minorEastAsia" w:eastAsiaTheme="minorEastAsia" w:hAnsiTheme="minorEastAsia" w:cs="Times New Roman"/>
                <w:sz w:val="21"/>
                <w:szCs w:val="21"/>
              </w:rPr>
            </w:pPr>
            <w:r w:rsidRPr="00F4379C">
              <w:rPr>
                <w:rFonts w:asciiTheme="minorEastAsia" w:eastAsiaTheme="minorEastAsia" w:hAnsiTheme="minorEastAsia" w:cs="Times New Roman" w:hint="eastAsia"/>
                <w:sz w:val="21"/>
                <w:szCs w:val="21"/>
              </w:rPr>
              <w:t>0551-67116520</w:t>
            </w:r>
          </w:p>
        </w:tc>
      </w:tr>
      <w:tr w:rsidR="00FF5CD5" w14:paraId="1F9F68BA" w14:textId="77777777" w:rsidTr="00F4379C">
        <w:trPr>
          <w:trHeight w:val="397"/>
          <w:jc w:val="center"/>
        </w:trPr>
        <w:tc>
          <w:tcPr>
            <w:tcW w:w="2376" w:type="dxa"/>
            <w:tcBorders>
              <w:tl2br w:val="nil"/>
              <w:tr2bl w:val="nil"/>
            </w:tcBorders>
            <w:vAlign w:val="center"/>
          </w:tcPr>
          <w:p w14:paraId="144FB463" w14:textId="77777777" w:rsidR="00FF5CD5" w:rsidRDefault="00FF5CD5" w:rsidP="002E1C89">
            <w:pPr>
              <w:autoSpaceDE w:val="0"/>
              <w:spacing w:line="360" w:lineRule="auto"/>
              <w:rPr>
                <w:b/>
                <w:szCs w:val="21"/>
              </w:rPr>
            </w:pPr>
            <w:r>
              <w:rPr>
                <w:b/>
                <w:szCs w:val="21"/>
              </w:rPr>
              <w:t>传真</w:t>
            </w:r>
          </w:p>
        </w:tc>
        <w:tc>
          <w:tcPr>
            <w:tcW w:w="6146" w:type="dxa"/>
            <w:tcBorders>
              <w:tl2br w:val="nil"/>
              <w:tr2bl w:val="nil"/>
            </w:tcBorders>
            <w:vAlign w:val="center"/>
          </w:tcPr>
          <w:p w14:paraId="50C7E4C0" w14:textId="77777777" w:rsidR="00FF5CD5" w:rsidRDefault="00F4379C" w:rsidP="00F4379C">
            <w:pPr>
              <w:pStyle w:val="Default"/>
              <w:autoSpaceDN/>
              <w:spacing w:line="360" w:lineRule="auto"/>
              <w:jc w:val="both"/>
              <w:rPr>
                <w:rFonts w:asciiTheme="minorEastAsia" w:eastAsiaTheme="minorEastAsia" w:hAnsiTheme="minorEastAsia" w:cs="Times New Roman"/>
                <w:sz w:val="21"/>
                <w:szCs w:val="21"/>
              </w:rPr>
            </w:pPr>
            <w:r w:rsidRPr="00F4379C">
              <w:rPr>
                <w:rFonts w:asciiTheme="minorEastAsia" w:eastAsiaTheme="minorEastAsia" w:hAnsiTheme="minorEastAsia" w:cs="Times New Roman"/>
                <w:sz w:val="21"/>
                <w:szCs w:val="21"/>
              </w:rPr>
              <w:t>0551-67126929</w:t>
            </w:r>
          </w:p>
        </w:tc>
      </w:tr>
      <w:tr w:rsidR="00FF5CD5" w14:paraId="01D40827" w14:textId="77777777" w:rsidTr="00F4379C">
        <w:trPr>
          <w:trHeight w:val="397"/>
          <w:jc w:val="center"/>
        </w:trPr>
        <w:tc>
          <w:tcPr>
            <w:tcW w:w="2376" w:type="dxa"/>
            <w:tcBorders>
              <w:tl2br w:val="nil"/>
              <w:tr2bl w:val="nil"/>
            </w:tcBorders>
            <w:vAlign w:val="center"/>
          </w:tcPr>
          <w:p w14:paraId="41816C48" w14:textId="77777777" w:rsidR="00FF5CD5" w:rsidRDefault="00FF5CD5" w:rsidP="002E1C89">
            <w:pPr>
              <w:autoSpaceDE w:val="0"/>
              <w:spacing w:line="360" w:lineRule="auto"/>
              <w:rPr>
                <w:b/>
                <w:szCs w:val="21"/>
              </w:rPr>
            </w:pPr>
            <w:r>
              <w:rPr>
                <w:b/>
                <w:szCs w:val="21"/>
              </w:rPr>
              <w:t>公司网址</w:t>
            </w:r>
          </w:p>
        </w:tc>
        <w:tc>
          <w:tcPr>
            <w:tcW w:w="6146" w:type="dxa"/>
            <w:tcBorders>
              <w:tl2br w:val="nil"/>
              <w:tr2bl w:val="nil"/>
            </w:tcBorders>
            <w:vAlign w:val="center"/>
          </w:tcPr>
          <w:p w14:paraId="1D23CF4A" w14:textId="77777777" w:rsidR="00FF5CD5" w:rsidRDefault="00F4379C" w:rsidP="00F4379C">
            <w:pPr>
              <w:pStyle w:val="Default"/>
              <w:autoSpaceDN/>
              <w:spacing w:line="360" w:lineRule="auto"/>
              <w:jc w:val="both"/>
              <w:rPr>
                <w:rFonts w:asciiTheme="minorEastAsia" w:eastAsiaTheme="minorEastAsia" w:hAnsiTheme="minorEastAsia" w:cs="Times New Roman"/>
                <w:sz w:val="21"/>
                <w:szCs w:val="21"/>
              </w:rPr>
            </w:pPr>
            <w:r w:rsidRPr="00855848">
              <w:rPr>
                <w:rFonts w:asciiTheme="minorEastAsia" w:eastAsiaTheme="minorEastAsia" w:hAnsiTheme="minorEastAsia"/>
                <w:sz w:val="21"/>
                <w:szCs w:val="21"/>
              </w:rPr>
              <w:t>www.gourgen.com</w:t>
            </w:r>
          </w:p>
        </w:tc>
      </w:tr>
      <w:tr w:rsidR="00FF5CD5" w14:paraId="7B024298" w14:textId="77777777" w:rsidTr="00F4379C">
        <w:trPr>
          <w:trHeight w:val="397"/>
          <w:jc w:val="center"/>
        </w:trPr>
        <w:tc>
          <w:tcPr>
            <w:tcW w:w="2376" w:type="dxa"/>
            <w:tcBorders>
              <w:tl2br w:val="nil"/>
              <w:tr2bl w:val="nil"/>
            </w:tcBorders>
            <w:vAlign w:val="center"/>
          </w:tcPr>
          <w:p w14:paraId="3E497179" w14:textId="77777777" w:rsidR="00FF5CD5" w:rsidRDefault="00FF5CD5" w:rsidP="002E1C89">
            <w:pPr>
              <w:autoSpaceDE w:val="0"/>
              <w:spacing w:line="360" w:lineRule="auto"/>
              <w:rPr>
                <w:b/>
                <w:szCs w:val="21"/>
              </w:rPr>
            </w:pPr>
            <w:r>
              <w:rPr>
                <w:b/>
                <w:szCs w:val="21"/>
              </w:rPr>
              <w:t>经营范围</w:t>
            </w:r>
          </w:p>
        </w:tc>
        <w:tc>
          <w:tcPr>
            <w:tcW w:w="6146" w:type="dxa"/>
            <w:tcBorders>
              <w:tl2br w:val="nil"/>
              <w:tr2bl w:val="nil"/>
            </w:tcBorders>
            <w:vAlign w:val="center"/>
          </w:tcPr>
          <w:p w14:paraId="2292F65E" w14:textId="77777777" w:rsidR="00FF5CD5" w:rsidRDefault="00F4379C" w:rsidP="00F4379C">
            <w:pPr>
              <w:autoSpaceDE w:val="0"/>
              <w:rPr>
                <w:szCs w:val="21"/>
              </w:rPr>
            </w:pPr>
            <w:bookmarkStart w:id="15" w:name="_Hlk116378878"/>
            <w:r w:rsidRPr="00F4379C">
              <w:rPr>
                <w:rFonts w:hint="eastAsia"/>
                <w:szCs w:val="21"/>
              </w:rPr>
              <w:t>许可项目：建设工程施工；建设工程设计；公路管理与养护；路基路面养护作业；房屋建筑和市政基础设施项目工程总承包；建筑用钢筋产品生产；建筑劳务分包；施工专业作业（依法须经批准的项目，经相关部门批准后方可开展经营活动）一般项目：建筑工程机械与设备租赁；非居住房地产租赁；土石方工程施工；建筑材料销售；建筑用钢筋产品销售；</w:t>
            </w:r>
            <w:proofErr w:type="gramStart"/>
            <w:r w:rsidRPr="00F4379C">
              <w:rPr>
                <w:rFonts w:hint="eastAsia"/>
                <w:szCs w:val="21"/>
              </w:rPr>
              <w:t>砼</w:t>
            </w:r>
            <w:proofErr w:type="gramEnd"/>
            <w:r w:rsidRPr="00F4379C">
              <w:rPr>
                <w:rFonts w:hint="eastAsia"/>
                <w:szCs w:val="21"/>
              </w:rPr>
              <w:t>结构构件制造；</w:t>
            </w:r>
            <w:proofErr w:type="gramStart"/>
            <w:r w:rsidRPr="00F4379C">
              <w:rPr>
                <w:rFonts w:hint="eastAsia"/>
                <w:szCs w:val="21"/>
              </w:rPr>
              <w:t>砼</w:t>
            </w:r>
            <w:proofErr w:type="gramEnd"/>
            <w:r w:rsidRPr="00F4379C">
              <w:rPr>
                <w:rFonts w:hint="eastAsia"/>
                <w:szCs w:val="21"/>
              </w:rPr>
              <w:t>结构构件销售；工程管理服务；工程技术服务（规划管理、勘察、设计、监理除外）；水污染治理；水环境污染防治服务；生态恢复及生态保护服务（除许可业务外，可自主依法经营法律法规非禁止或限制的项目）</w:t>
            </w:r>
            <w:bookmarkEnd w:id="15"/>
          </w:p>
        </w:tc>
      </w:tr>
    </w:tbl>
    <w:p w14:paraId="20C1C83E" w14:textId="77777777" w:rsidR="00470AB9" w:rsidRDefault="00FF5CD5" w:rsidP="00FF5CD5">
      <w:pPr>
        <w:keepNext/>
        <w:keepLines/>
        <w:autoSpaceDE w:val="0"/>
        <w:spacing w:beforeLines="50" w:before="156" w:afterLines="50" w:after="156" w:line="360" w:lineRule="auto"/>
        <w:outlineLvl w:val="1"/>
        <w:rPr>
          <w:rFonts w:eastAsia="黑体"/>
          <w:b/>
          <w:bCs/>
          <w:kern w:val="0"/>
          <w:sz w:val="28"/>
          <w:szCs w:val="32"/>
        </w:rPr>
      </w:pPr>
      <w:bookmarkStart w:id="16" w:name="_Toc512526892"/>
      <w:bookmarkStart w:id="17" w:name="_Toc25564"/>
      <w:bookmarkStart w:id="18" w:name="_Toc116205411"/>
      <w:r w:rsidRPr="00FF5CD5">
        <w:rPr>
          <w:rFonts w:eastAsia="黑体"/>
          <w:b/>
          <w:bCs/>
          <w:kern w:val="0"/>
          <w:sz w:val="28"/>
          <w:szCs w:val="32"/>
        </w:rPr>
        <w:t>二、本次非公开发行的背景和目的</w:t>
      </w:r>
      <w:bookmarkEnd w:id="16"/>
      <w:bookmarkEnd w:id="17"/>
      <w:bookmarkEnd w:id="18"/>
    </w:p>
    <w:p w14:paraId="452BB24A" w14:textId="77777777" w:rsidR="00FF5CD5" w:rsidRPr="00FF5CD5" w:rsidRDefault="00FF5CD5" w:rsidP="00FF5CD5">
      <w:pPr>
        <w:autoSpaceDE w:val="0"/>
        <w:spacing w:beforeLines="50" w:before="156" w:afterLines="50" w:after="156"/>
        <w:ind w:firstLineChars="200" w:firstLine="482"/>
        <w:rPr>
          <w:rFonts w:eastAsia="黑体"/>
          <w:b/>
          <w:bCs/>
          <w:kern w:val="0"/>
          <w:sz w:val="24"/>
        </w:rPr>
      </w:pPr>
      <w:r w:rsidRPr="00FF5CD5">
        <w:rPr>
          <w:rFonts w:eastAsia="黑体"/>
          <w:b/>
          <w:bCs/>
          <w:kern w:val="0"/>
          <w:sz w:val="24"/>
        </w:rPr>
        <w:t>（一）本次非公开发行的背景</w:t>
      </w:r>
    </w:p>
    <w:p w14:paraId="38638A77" w14:textId="77777777" w:rsidR="00470AB9" w:rsidRDefault="00470AB9" w:rsidP="00470AB9">
      <w:pPr>
        <w:spacing w:beforeLines="50" w:before="156" w:afterLines="50" w:after="156" w:line="360" w:lineRule="auto"/>
        <w:ind w:firstLineChars="200" w:firstLine="480"/>
        <w:rPr>
          <w:rFonts w:ascii="宋体" w:hAnsi="宋体"/>
          <w:b/>
          <w:sz w:val="24"/>
        </w:rPr>
      </w:pPr>
      <w:bookmarkStart w:id="19" w:name="_Hlk116378930"/>
      <w:r w:rsidRPr="007640A5">
        <w:rPr>
          <w:sz w:val="24"/>
        </w:rPr>
        <w:t>公司以工程施工业务为核心，</w:t>
      </w:r>
      <w:r w:rsidRPr="00887398">
        <w:rPr>
          <w:rFonts w:asciiTheme="minorEastAsia" w:eastAsiaTheme="minorEastAsia" w:hAnsiTheme="minorEastAsia" w:hint="eastAsia"/>
          <w:sz w:val="24"/>
        </w:rPr>
        <w:t>打造</w:t>
      </w:r>
      <w:r w:rsidRPr="00887398">
        <w:rPr>
          <w:rFonts w:asciiTheme="minorEastAsia" w:eastAsiaTheme="minorEastAsia" w:hAnsiTheme="minorEastAsia"/>
          <w:sz w:val="24"/>
        </w:rPr>
        <w:t>“</w:t>
      </w:r>
      <w:r w:rsidRPr="00887398">
        <w:rPr>
          <w:rFonts w:asciiTheme="minorEastAsia" w:eastAsiaTheme="minorEastAsia" w:hAnsiTheme="minorEastAsia" w:hint="eastAsia"/>
          <w:sz w:val="24"/>
        </w:rPr>
        <w:t>投资、设计、施工、养护</w:t>
      </w:r>
      <w:r w:rsidRPr="00887398">
        <w:rPr>
          <w:rFonts w:asciiTheme="minorEastAsia" w:eastAsiaTheme="minorEastAsia" w:hAnsiTheme="minorEastAsia"/>
          <w:sz w:val="24"/>
        </w:rPr>
        <w:t>”</w:t>
      </w:r>
      <w:r w:rsidRPr="00887398">
        <w:rPr>
          <w:rFonts w:asciiTheme="minorEastAsia" w:eastAsiaTheme="minorEastAsia" w:hAnsiTheme="minorEastAsia" w:hint="eastAsia"/>
          <w:sz w:val="24"/>
        </w:rPr>
        <w:t>一体化的产业</w:t>
      </w:r>
      <w:r w:rsidRPr="007640A5">
        <w:rPr>
          <w:sz w:val="24"/>
        </w:rPr>
        <w:t>格局，主要从事公路、市政基础设施建设领域相关的工程施工、勘察设计、试验检测及房屋建筑领域的工程施工等业务。</w:t>
      </w:r>
    </w:p>
    <w:bookmarkEnd w:id="19"/>
    <w:p w14:paraId="5DC3B8F1" w14:textId="77777777" w:rsidR="00D0330C" w:rsidRDefault="00D0330C" w:rsidP="00606747">
      <w:pPr>
        <w:spacing w:beforeLines="50" w:before="156" w:afterLines="50" w:after="156" w:line="360" w:lineRule="auto"/>
        <w:ind w:firstLineChars="200" w:firstLine="482"/>
        <w:rPr>
          <w:rFonts w:ascii="宋体" w:hAnsi="宋体"/>
          <w:b/>
          <w:sz w:val="24"/>
        </w:rPr>
      </w:pPr>
      <w:r>
        <w:rPr>
          <w:rFonts w:ascii="宋体" w:hAnsi="宋体" w:hint="eastAsia"/>
          <w:b/>
          <w:sz w:val="24"/>
        </w:rPr>
        <w:lastRenderedPageBreak/>
        <w:t>1、公司所处</w:t>
      </w:r>
      <w:r w:rsidRPr="00D0330C">
        <w:rPr>
          <w:rFonts w:ascii="宋体" w:hAnsi="宋体" w:hint="eastAsia"/>
          <w:b/>
          <w:sz w:val="24"/>
        </w:rPr>
        <w:t>行业发展前景良好，市场需求呈上升趋势</w:t>
      </w:r>
    </w:p>
    <w:p w14:paraId="389ADADB" w14:textId="6E78B2CD" w:rsidR="00D0330C" w:rsidRPr="00D0330C" w:rsidRDefault="00D0330C" w:rsidP="00D0330C">
      <w:pPr>
        <w:spacing w:beforeLines="50" w:before="156" w:afterLines="50" w:after="156" w:line="360" w:lineRule="auto"/>
        <w:ind w:firstLineChars="200" w:firstLine="480"/>
        <w:rPr>
          <w:rFonts w:ascii="宋体" w:hAnsi="宋体"/>
          <w:sz w:val="24"/>
        </w:rPr>
      </w:pPr>
      <w:r w:rsidRPr="003C7AF9">
        <w:rPr>
          <w:rFonts w:asciiTheme="minorEastAsia" w:eastAsiaTheme="minorEastAsia" w:hAnsiTheme="minorEastAsia" w:hint="eastAsia"/>
          <w:sz w:val="24"/>
        </w:rPr>
        <w:t>建筑业</w:t>
      </w:r>
      <w:r w:rsidRPr="0045433A">
        <w:rPr>
          <w:rFonts w:asciiTheme="minorEastAsia" w:eastAsiaTheme="minorEastAsia" w:hAnsiTheme="minorEastAsia" w:hint="eastAsia"/>
          <w:sz w:val="24"/>
        </w:rPr>
        <w:t>是我国国民经济的重要物质生产</w:t>
      </w:r>
      <w:r>
        <w:rPr>
          <w:rFonts w:asciiTheme="minorEastAsia" w:eastAsiaTheme="minorEastAsia" w:hAnsiTheme="minorEastAsia" w:hint="eastAsia"/>
          <w:sz w:val="24"/>
        </w:rPr>
        <w:t>部门。近年来，随着国民经济的快速发展，我国建筑业产业规模不断扩大。根据国家统计局及</w:t>
      </w:r>
      <w:r w:rsidRPr="003C7AF9">
        <w:rPr>
          <w:rFonts w:asciiTheme="minorEastAsia" w:eastAsiaTheme="minorEastAsia" w:hAnsiTheme="minorEastAsia" w:hint="eastAsia"/>
          <w:sz w:val="24"/>
        </w:rPr>
        <w:t>中国建筑业协会</w:t>
      </w:r>
      <w:r>
        <w:rPr>
          <w:rFonts w:asciiTheme="minorEastAsia" w:eastAsiaTheme="minorEastAsia" w:hAnsiTheme="minorEastAsia" w:hint="eastAsia"/>
          <w:sz w:val="24"/>
        </w:rPr>
        <w:t>统计数据显示，2012年-2021年间，我国国内生产总值和建筑业总产值年复合增长率分别高达</w:t>
      </w:r>
      <w:r w:rsidRPr="001B1521">
        <w:rPr>
          <w:rFonts w:asciiTheme="minorEastAsia" w:eastAsiaTheme="minorEastAsia" w:hAnsiTheme="minorEastAsia"/>
          <w:sz w:val="24"/>
        </w:rPr>
        <w:t>8.22%</w:t>
      </w:r>
      <w:r>
        <w:rPr>
          <w:rFonts w:asciiTheme="minorEastAsia" w:eastAsiaTheme="minorEastAsia" w:hAnsiTheme="minorEastAsia" w:hint="eastAsia"/>
          <w:sz w:val="24"/>
        </w:rPr>
        <w:t>和7.89%。自2012年以来，我国建筑业增加值占国内生产总值的比例始终保持在6.85%以上，建筑业作为国民经济支柱产业的地位不断增强，</w:t>
      </w:r>
      <w:r w:rsidRPr="00826716">
        <w:rPr>
          <w:rFonts w:asciiTheme="minorEastAsia" w:eastAsiaTheme="minorEastAsia" w:hAnsiTheme="minorEastAsia" w:hint="eastAsia"/>
          <w:sz w:val="24"/>
        </w:rPr>
        <w:t>为促进经济增长、缓解社会就业压力、推进新型城镇化建设、保障和改善人民生活、决胜全面建成小康社会</w:t>
      </w:r>
      <w:r w:rsidR="00EA1975" w:rsidRPr="00826716">
        <w:rPr>
          <w:rFonts w:asciiTheme="minorEastAsia" w:eastAsiaTheme="minorEastAsia" w:hAnsiTheme="minorEastAsia" w:hint="eastAsia"/>
          <w:sz w:val="24"/>
        </w:rPr>
        <w:t>做出</w:t>
      </w:r>
      <w:r w:rsidRPr="00826716">
        <w:rPr>
          <w:rFonts w:asciiTheme="minorEastAsia" w:eastAsiaTheme="minorEastAsia" w:hAnsiTheme="minorEastAsia" w:hint="eastAsia"/>
          <w:sz w:val="24"/>
        </w:rPr>
        <w:t>了重要贡献。</w:t>
      </w:r>
      <w:r w:rsidRPr="00A5681B">
        <w:rPr>
          <w:rFonts w:ascii="宋体" w:hAnsi="宋体" w:hint="eastAsia"/>
          <w:sz w:val="24"/>
        </w:rPr>
        <w:t>《“十四五”建筑业发展规划》</w:t>
      </w:r>
      <w:r>
        <w:rPr>
          <w:rFonts w:ascii="宋体" w:hAnsi="宋体" w:hint="eastAsia"/>
          <w:sz w:val="24"/>
        </w:rPr>
        <w:t>指出，</w:t>
      </w:r>
      <w:r w:rsidRPr="00A5681B">
        <w:rPr>
          <w:rFonts w:ascii="宋体" w:hAnsi="宋体" w:hint="eastAsia"/>
          <w:sz w:val="24"/>
        </w:rPr>
        <w:t>建筑市场在与先进制造业、新一代信息技术深度融合发展方面有着巨大的潜力和发展空间</w:t>
      </w:r>
      <w:r>
        <w:rPr>
          <w:rFonts w:ascii="宋体" w:hAnsi="宋体" w:hint="eastAsia"/>
          <w:sz w:val="24"/>
        </w:rPr>
        <w:t>，同时</w:t>
      </w:r>
      <w:r w:rsidRPr="00A5681B">
        <w:rPr>
          <w:rFonts w:ascii="宋体" w:hAnsi="宋体" w:hint="eastAsia"/>
          <w:sz w:val="24"/>
        </w:rPr>
        <w:t>我国城市发展由大规模增量建设转为存量提</w:t>
      </w:r>
      <w:proofErr w:type="gramStart"/>
      <w:r w:rsidRPr="00A5681B">
        <w:rPr>
          <w:rFonts w:ascii="宋体" w:hAnsi="宋体" w:hint="eastAsia"/>
          <w:sz w:val="24"/>
        </w:rPr>
        <w:t>质改造</w:t>
      </w:r>
      <w:proofErr w:type="gramEnd"/>
      <w:r w:rsidRPr="00A5681B">
        <w:rPr>
          <w:rFonts w:ascii="宋体" w:hAnsi="宋体" w:hint="eastAsia"/>
          <w:sz w:val="24"/>
        </w:rPr>
        <w:t>和增量结构调整并重，也将为建筑业提供难得的转型发展机遇。</w:t>
      </w:r>
      <w:r>
        <w:rPr>
          <w:rFonts w:ascii="宋体" w:hAnsi="宋体" w:hint="eastAsia"/>
          <w:sz w:val="24"/>
        </w:rPr>
        <w:t>《</w:t>
      </w:r>
      <w:r w:rsidRPr="00EA3DE7">
        <w:rPr>
          <w:rFonts w:ascii="宋体" w:hAnsi="宋体"/>
          <w:sz w:val="24"/>
        </w:rPr>
        <w:t>2022年新型城镇化和城乡融合发展重点任务</w:t>
      </w:r>
      <w:r>
        <w:rPr>
          <w:rFonts w:ascii="宋体" w:hAnsi="宋体" w:hint="eastAsia"/>
          <w:sz w:val="24"/>
        </w:rPr>
        <w:t>》指出，要加快</w:t>
      </w:r>
      <w:r w:rsidRPr="00C96B98">
        <w:rPr>
          <w:rFonts w:ascii="宋体" w:hAnsi="宋体" w:hint="eastAsia"/>
          <w:sz w:val="24"/>
        </w:rPr>
        <w:t>新型城市建设</w:t>
      </w:r>
      <w:r>
        <w:rPr>
          <w:rFonts w:ascii="宋体" w:hAnsi="宋体" w:hint="eastAsia"/>
          <w:sz w:val="24"/>
        </w:rPr>
        <w:t>，有序推进城市更新，</w:t>
      </w:r>
      <w:r w:rsidRPr="00C96B98">
        <w:rPr>
          <w:rFonts w:ascii="宋体" w:hAnsi="宋体" w:hint="eastAsia"/>
          <w:sz w:val="24"/>
        </w:rPr>
        <w:t>加快改造城镇老旧小区</w:t>
      </w:r>
      <w:r>
        <w:rPr>
          <w:rFonts w:ascii="宋体" w:hAnsi="宋体" w:hint="eastAsia"/>
          <w:sz w:val="24"/>
        </w:rPr>
        <w:t>，</w:t>
      </w:r>
      <w:r w:rsidRPr="00C96B98">
        <w:rPr>
          <w:rFonts w:ascii="宋体" w:hAnsi="宋体" w:hint="eastAsia"/>
          <w:sz w:val="24"/>
        </w:rPr>
        <w:t>更</w:t>
      </w:r>
      <w:r>
        <w:rPr>
          <w:rFonts w:ascii="宋体" w:hAnsi="宋体" w:hint="eastAsia"/>
          <w:sz w:val="24"/>
        </w:rPr>
        <w:t>多采用市场化方式推进大城市老旧厂区改造，培育新产业、发展新功能，因地制宜改造一批大型老旧街区和城中村，也将为未来建筑行业带来新增的业务增长点。由此可见，</w:t>
      </w:r>
      <w:r>
        <w:rPr>
          <w:rFonts w:asciiTheme="minorEastAsia" w:eastAsiaTheme="minorEastAsia" w:hAnsiTheme="minorEastAsia" w:hint="eastAsia"/>
          <w:sz w:val="24"/>
        </w:rPr>
        <w:t>我国建筑业发展前景良好，未来市场需求仍将保持持续上升趋势。</w:t>
      </w:r>
    </w:p>
    <w:p w14:paraId="27CACD37" w14:textId="27704B26" w:rsidR="00D0330C" w:rsidRDefault="00D0330C" w:rsidP="00D0330C">
      <w:pPr>
        <w:spacing w:beforeLines="50" w:before="156" w:afterLines="50" w:after="156" w:line="360" w:lineRule="auto"/>
        <w:ind w:firstLineChars="200" w:firstLine="482"/>
        <w:rPr>
          <w:rFonts w:ascii="宋体" w:hAnsi="宋体"/>
          <w:b/>
          <w:sz w:val="24"/>
        </w:rPr>
      </w:pPr>
      <w:r>
        <w:rPr>
          <w:rFonts w:ascii="宋体" w:hAnsi="宋体" w:hint="eastAsia"/>
          <w:b/>
          <w:sz w:val="24"/>
        </w:rPr>
        <w:t>2、</w:t>
      </w:r>
      <w:r w:rsidRPr="00D0330C">
        <w:rPr>
          <w:rFonts w:ascii="宋体" w:hAnsi="宋体" w:hint="eastAsia"/>
          <w:b/>
          <w:sz w:val="24"/>
        </w:rPr>
        <w:t>积极的政策导向，为公司业务发展提供了机遇</w:t>
      </w:r>
    </w:p>
    <w:p w14:paraId="2A2F7FAA" w14:textId="40C94CC0" w:rsidR="00D0330C" w:rsidRDefault="00D0330C" w:rsidP="00D0330C">
      <w:pPr>
        <w:spacing w:beforeLines="50" w:before="156" w:afterLines="50" w:after="156" w:line="360" w:lineRule="auto"/>
        <w:ind w:firstLineChars="200" w:firstLine="480"/>
        <w:rPr>
          <w:rFonts w:ascii="宋体" w:hAnsi="宋体"/>
          <w:sz w:val="24"/>
        </w:rPr>
      </w:pPr>
      <w:r>
        <w:rPr>
          <w:rFonts w:ascii="宋体" w:hAnsi="宋体" w:hint="eastAsia"/>
          <w:sz w:val="24"/>
        </w:rPr>
        <w:t>随着我国建筑业、</w:t>
      </w:r>
      <w:r w:rsidRPr="002F60FB">
        <w:rPr>
          <w:rFonts w:ascii="宋体" w:hAnsi="宋体" w:hint="eastAsia"/>
          <w:sz w:val="24"/>
        </w:rPr>
        <w:t>现代综合交通运输体系</w:t>
      </w:r>
      <w:r>
        <w:rPr>
          <w:rFonts w:ascii="宋体" w:hAnsi="宋体" w:hint="eastAsia"/>
          <w:sz w:val="24"/>
        </w:rPr>
        <w:t>的“十四五”发展规划的发布，以及“</w:t>
      </w:r>
      <w:r w:rsidRPr="002F60FB">
        <w:rPr>
          <w:rFonts w:ascii="宋体" w:hAnsi="宋体" w:hint="eastAsia"/>
          <w:sz w:val="24"/>
        </w:rPr>
        <w:t>长三角区域一体化发展</w:t>
      </w:r>
      <w:r>
        <w:rPr>
          <w:rFonts w:ascii="宋体" w:hAnsi="宋体" w:hint="eastAsia"/>
          <w:sz w:val="24"/>
        </w:rPr>
        <w:t>”等国家战略的持续推进，公路固定资产投资、</w:t>
      </w:r>
      <w:r w:rsidRPr="002F60FB">
        <w:rPr>
          <w:rFonts w:ascii="宋体" w:hAnsi="宋体" w:hint="eastAsia"/>
          <w:sz w:val="24"/>
        </w:rPr>
        <w:t>新型城镇化建设</w:t>
      </w:r>
      <w:r>
        <w:rPr>
          <w:rFonts w:ascii="宋体" w:hAnsi="宋体" w:hint="eastAsia"/>
          <w:sz w:val="24"/>
        </w:rPr>
        <w:t>以及保障性租赁住房市场不断发展，也为公路、市政基础设施及房屋建筑领域的工程施工企业带来广阔的业务增长空间。安徽省作为</w:t>
      </w:r>
      <w:r w:rsidRPr="00FF466E">
        <w:rPr>
          <w:rFonts w:ascii="宋体" w:hAnsi="宋体" w:hint="eastAsia"/>
          <w:sz w:val="24"/>
        </w:rPr>
        <w:t>国家层面</w:t>
      </w:r>
      <w:r>
        <w:rPr>
          <w:rFonts w:ascii="宋体" w:hAnsi="宋体" w:hint="eastAsia"/>
          <w:sz w:val="24"/>
        </w:rPr>
        <w:t>“</w:t>
      </w:r>
      <w:r w:rsidRPr="002F60FB">
        <w:rPr>
          <w:rFonts w:ascii="宋体" w:hAnsi="宋体" w:hint="eastAsia"/>
          <w:sz w:val="24"/>
        </w:rPr>
        <w:t>长三角区域一体化发展</w:t>
      </w:r>
      <w:r>
        <w:rPr>
          <w:rFonts w:ascii="宋体" w:hAnsi="宋体" w:hint="eastAsia"/>
          <w:sz w:val="24"/>
        </w:rPr>
        <w:t>”、“中部崛起”、“长江经济带”的</w:t>
      </w:r>
      <w:r w:rsidRPr="002F60FB">
        <w:rPr>
          <w:rFonts w:ascii="宋体" w:hAnsi="宋体" w:hint="eastAsia"/>
          <w:sz w:val="24"/>
        </w:rPr>
        <w:t>重要战略支点</w:t>
      </w:r>
      <w:r>
        <w:rPr>
          <w:rFonts w:ascii="宋体" w:hAnsi="宋体" w:hint="eastAsia"/>
          <w:sz w:val="24"/>
        </w:rPr>
        <w:t>，</w:t>
      </w:r>
      <w:r w:rsidRPr="00542D2F">
        <w:rPr>
          <w:rFonts w:ascii="宋体" w:hAnsi="宋体" w:hint="eastAsia"/>
          <w:sz w:val="24"/>
        </w:rPr>
        <w:t>紧扣“一体化”和“高质量”</w:t>
      </w:r>
      <w:r>
        <w:rPr>
          <w:rFonts w:ascii="宋体" w:hAnsi="宋体" w:hint="eastAsia"/>
          <w:sz w:val="24"/>
        </w:rPr>
        <w:t>两个关键词，自2021年底以来密集出台</w:t>
      </w:r>
      <w:r w:rsidRPr="00FF466E">
        <w:rPr>
          <w:rFonts w:ascii="宋体" w:hAnsi="宋体" w:hint="eastAsia"/>
          <w:sz w:val="24"/>
        </w:rPr>
        <w:t>《安徽省“十四五”现代综合交通运输体系发展规划》</w:t>
      </w:r>
      <w:r w:rsidRPr="003451A3">
        <w:rPr>
          <w:rFonts w:ascii="宋体" w:hAnsi="宋体"/>
          <w:sz w:val="24"/>
        </w:rPr>
        <w:t>《安徽省“十四五”城镇住房保障规划》</w:t>
      </w:r>
      <w:r w:rsidRPr="003451A3">
        <w:rPr>
          <w:rFonts w:ascii="宋体" w:hAnsi="宋体" w:hint="eastAsia"/>
          <w:sz w:val="24"/>
        </w:rPr>
        <w:t>《安徽省新型城镇化规划（</w:t>
      </w:r>
      <w:r w:rsidRPr="003451A3">
        <w:rPr>
          <w:rFonts w:ascii="宋体" w:hAnsi="宋体"/>
          <w:sz w:val="24"/>
        </w:rPr>
        <w:t>2021—2035年）》</w:t>
      </w:r>
      <w:r>
        <w:rPr>
          <w:rFonts w:ascii="宋体" w:hAnsi="宋体" w:hint="eastAsia"/>
          <w:sz w:val="24"/>
        </w:rPr>
        <w:t>多项产业政策，明确了“十四五”时期安徽省公路基础设施、城镇化率及租赁性保障用房等各项发展目标，到2025年，安徽省</w:t>
      </w:r>
      <w:r w:rsidRPr="007C4000">
        <w:rPr>
          <w:rFonts w:ascii="宋体" w:hAnsi="宋体" w:hint="eastAsia"/>
          <w:sz w:val="24"/>
        </w:rPr>
        <w:t>高速公路通车总里程达到</w:t>
      </w:r>
      <w:r w:rsidRPr="007C4000">
        <w:rPr>
          <w:rFonts w:ascii="宋体" w:hAnsi="宋体"/>
          <w:sz w:val="24"/>
        </w:rPr>
        <w:t>6,800公里，高速公路密度达到4.85公里/</w:t>
      </w:r>
      <w:proofErr w:type="gramStart"/>
      <w:r>
        <w:rPr>
          <w:rFonts w:ascii="宋体" w:hAnsi="宋体"/>
          <w:sz w:val="24"/>
        </w:rPr>
        <w:t>百平方公里</w:t>
      </w:r>
      <w:proofErr w:type="gramEnd"/>
      <w:r>
        <w:rPr>
          <w:rFonts w:ascii="宋体" w:hAnsi="宋体"/>
          <w:sz w:val="24"/>
        </w:rPr>
        <w:t>，</w:t>
      </w:r>
      <w:r w:rsidRPr="007C4000">
        <w:rPr>
          <w:rFonts w:ascii="宋体" w:hAnsi="宋体" w:hint="eastAsia"/>
          <w:sz w:val="24"/>
        </w:rPr>
        <w:t>城镇化率力争</w:t>
      </w:r>
      <w:r w:rsidRPr="007C4000">
        <w:rPr>
          <w:rFonts w:ascii="宋体" w:hAnsi="宋体"/>
          <w:sz w:val="24"/>
        </w:rPr>
        <w:t>提高至65%左右</w:t>
      </w:r>
      <w:r>
        <w:rPr>
          <w:rFonts w:ascii="宋体" w:hAnsi="宋体"/>
          <w:sz w:val="24"/>
        </w:rPr>
        <w:t>，</w:t>
      </w:r>
      <w:r w:rsidRPr="007C4000">
        <w:rPr>
          <w:rFonts w:ascii="宋体" w:hAnsi="宋体" w:hint="eastAsia"/>
          <w:sz w:val="24"/>
        </w:rPr>
        <w:t>城镇常住人口住房保障覆盖率</w:t>
      </w:r>
      <w:r>
        <w:rPr>
          <w:rFonts w:ascii="宋体" w:hAnsi="宋体" w:hint="eastAsia"/>
          <w:sz w:val="24"/>
        </w:rPr>
        <w:t>力争</w:t>
      </w:r>
      <w:r w:rsidRPr="007C4000">
        <w:rPr>
          <w:rFonts w:ascii="宋体" w:hAnsi="宋体" w:hint="eastAsia"/>
          <w:sz w:val="24"/>
        </w:rPr>
        <w:t>达到</w:t>
      </w:r>
      <w:r w:rsidRPr="007C4000">
        <w:rPr>
          <w:rFonts w:ascii="宋体" w:hAnsi="宋体"/>
          <w:sz w:val="24"/>
        </w:rPr>
        <w:lastRenderedPageBreak/>
        <w:t>28%以上</w:t>
      </w:r>
      <w:r w:rsidR="003C684F">
        <w:rPr>
          <w:rFonts w:ascii="宋体" w:hAnsi="宋体"/>
          <w:sz w:val="24"/>
        </w:rPr>
        <w:t>。</w:t>
      </w:r>
      <w:r w:rsidR="003C684F" w:rsidRPr="003C684F">
        <w:rPr>
          <w:rFonts w:ascii="宋体" w:hAnsi="宋体" w:hint="eastAsia"/>
          <w:sz w:val="24"/>
        </w:rPr>
        <w:t>公司的业务立足安徽、辐射全国，在安徽省内具有较强的竞争优势</w:t>
      </w:r>
      <w:r w:rsidR="003C684F">
        <w:rPr>
          <w:rFonts w:ascii="宋体" w:hAnsi="宋体" w:hint="eastAsia"/>
          <w:sz w:val="24"/>
        </w:rPr>
        <w:t>，上述政策</w:t>
      </w:r>
      <w:r w:rsidR="003C684F" w:rsidRPr="003C684F">
        <w:rPr>
          <w:rFonts w:ascii="宋体" w:hAnsi="宋体" w:hint="eastAsia"/>
          <w:sz w:val="24"/>
        </w:rPr>
        <w:t>为公司提供了良好的业务发展机遇。</w:t>
      </w:r>
    </w:p>
    <w:p w14:paraId="7B415793" w14:textId="77777777" w:rsidR="00D0330C" w:rsidRDefault="00D0330C" w:rsidP="00D0330C">
      <w:pPr>
        <w:spacing w:beforeLines="50" w:before="156" w:afterLines="50" w:after="156" w:line="360" w:lineRule="auto"/>
        <w:ind w:firstLineChars="200" w:firstLine="482"/>
        <w:rPr>
          <w:rFonts w:ascii="宋体" w:hAnsi="宋体"/>
          <w:b/>
          <w:sz w:val="24"/>
        </w:rPr>
      </w:pPr>
      <w:r>
        <w:rPr>
          <w:rFonts w:ascii="宋体" w:hAnsi="宋体" w:hint="eastAsia"/>
          <w:b/>
          <w:sz w:val="24"/>
        </w:rPr>
        <w:t>3、</w:t>
      </w:r>
      <w:r w:rsidRPr="00D0330C">
        <w:rPr>
          <w:rFonts w:ascii="宋体" w:hAnsi="宋体" w:hint="eastAsia"/>
          <w:b/>
          <w:sz w:val="24"/>
        </w:rPr>
        <w:t>公司所处行业决定公司的业务开展与开拓需要大量资金投入</w:t>
      </w:r>
    </w:p>
    <w:p w14:paraId="14C992CC" w14:textId="44F141FB" w:rsidR="00470AB9" w:rsidRDefault="00D0330C" w:rsidP="00D0330C">
      <w:pPr>
        <w:spacing w:beforeLines="50" w:before="156" w:afterLines="50" w:after="156" w:line="360" w:lineRule="auto"/>
        <w:ind w:firstLineChars="200" w:firstLine="480"/>
        <w:rPr>
          <w:rFonts w:ascii="宋体" w:hAnsi="宋体"/>
          <w:sz w:val="24"/>
        </w:rPr>
      </w:pPr>
      <w:r>
        <w:rPr>
          <w:rFonts w:ascii="宋体" w:hAnsi="宋体" w:hint="eastAsia"/>
          <w:sz w:val="24"/>
        </w:rPr>
        <w:t>公司所处行业属于典型的资金密集型行业，行业内企业必须具备与其所从事的施工业务相适应的资金规模，</w:t>
      </w:r>
      <w:r w:rsidRPr="003A606D">
        <w:rPr>
          <w:rFonts w:ascii="宋体" w:hAnsi="宋体" w:hint="eastAsia"/>
          <w:sz w:val="24"/>
        </w:rPr>
        <w:t>在项目投标、合同履行、项目建设以及工程竣工整个业务经营过程中，需要缴纳履约保证金、农民工工资保证金和工程质量保证金，同时还需要垫付各种建设资金</w:t>
      </w:r>
      <w:r>
        <w:rPr>
          <w:rFonts w:ascii="宋体" w:hAnsi="宋体" w:hint="eastAsia"/>
          <w:sz w:val="24"/>
        </w:rPr>
        <w:t>，由于项目建设周期往往较长，工程款的结算周期也较长</w:t>
      </w:r>
      <w:r w:rsidRPr="003A606D">
        <w:rPr>
          <w:rFonts w:ascii="宋体" w:hAnsi="宋体" w:hint="eastAsia"/>
          <w:sz w:val="24"/>
        </w:rPr>
        <w:t>。行业特点使企业在</w:t>
      </w:r>
      <w:r>
        <w:rPr>
          <w:rFonts w:ascii="宋体" w:hAnsi="宋体" w:hint="eastAsia"/>
          <w:sz w:val="24"/>
        </w:rPr>
        <w:t>项目实施过程中的</w:t>
      </w:r>
      <w:r w:rsidRPr="003A606D">
        <w:rPr>
          <w:rFonts w:ascii="宋体" w:hAnsi="宋体" w:hint="eastAsia"/>
          <w:sz w:val="24"/>
        </w:rPr>
        <w:t>材料设备</w:t>
      </w:r>
      <w:r>
        <w:rPr>
          <w:rFonts w:ascii="宋体" w:hAnsi="宋体" w:hint="eastAsia"/>
          <w:sz w:val="24"/>
        </w:rPr>
        <w:t>与</w:t>
      </w:r>
      <w:r w:rsidRPr="003A606D">
        <w:rPr>
          <w:rFonts w:ascii="宋体" w:hAnsi="宋体" w:hint="eastAsia"/>
          <w:sz w:val="24"/>
        </w:rPr>
        <w:t>劳务采购</w:t>
      </w:r>
      <w:r>
        <w:rPr>
          <w:rFonts w:ascii="宋体" w:hAnsi="宋体" w:hint="eastAsia"/>
          <w:sz w:val="24"/>
        </w:rPr>
        <w:t>以及履约保证金等方面</w:t>
      </w:r>
      <w:r w:rsidRPr="003A606D">
        <w:rPr>
          <w:rFonts w:ascii="宋体" w:hAnsi="宋体" w:hint="eastAsia"/>
          <w:sz w:val="24"/>
        </w:rPr>
        <w:t>均需要占用大量运营资金。此外，随着国内工程施工项目需求朝大型化、多元化方向逐步发展，导致工程项目施工难度和周期在相应增加的同时，也对施工方的资金实力提出了更高的要求。</w:t>
      </w:r>
      <w:r>
        <w:rPr>
          <w:rFonts w:ascii="宋体" w:hAnsi="宋体" w:hint="eastAsia"/>
          <w:sz w:val="24"/>
        </w:rPr>
        <w:t>近年来，公司</w:t>
      </w:r>
      <w:r w:rsidRPr="00AB3D6A">
        <w:rPr>
          <w:rFonts w:ascii="宋体" w:hAnsi="宋体" w:hint="eastAsia"/>
          <w:sz w:val="24"/>
        </w:rPr>
        <w:t>聚焦优质区域市场，坚持“聚焦核心客户、核心市场”</w:t>
      </w:r>
      <w:r w:rsidRPr="00AB3D6A">
        <w:rPr>
          <w:rFonts w:ascii="宋体" w:hAnsi="宋体"/>
          <w:sz w:val="24"/>
        </w:rPr>
        <w:t>的经营方针指引，将更多的优势资源集中在核心市场和优势</w:t>
      </w:r>
      <w:r>
        <w:rPr>
          <w:rFonts w:ascii="宋体" w:hAnsi="宋体" w:hint="eastAsia"/>
          <w:sz w:val="24"/>
        </w:rPr>
        <w:t>板</w:t>
      </w:r>
      <w:r w:rsidRPr="00AB3D6A">
        <w:rPr>
          <w:rFonts w:ascii="宋体" w:hAnsi="宋体"/>
          <w:sz w:val="24"/>
        </w:rPr>
        <w:t>块</w:t>
      </w:r>
      <w:r>
        <w:rPr>
          <w:rFonts w:ascii="宋体" w:hAnsi="宋体"/>
          <w:sz w:val="24"/>
        </w:rPr>
        <w:t>，</w:t>
      </w:r>
      <w:r w:rsidR="00470AB9">
        <w:rPr>
          <w:rFonts w:ascii="宋体" w:hAnsi="宋体" w:hint="eastAsia"/>
          <w:sz w:val="24"/>
        </w:rPr>
        <w:t>2022年上半年，公司新</w:t>
      </w:r>
      <w:r w:rsidR="00470AB9" w:rsidRPr="00470AB9">
        <w:rPr>
          <w:rFonts w:ascii="宋体" w:hAnsi="宋体" w:hint="eastAsia"/>
          <w:sz w:val="24"/>
        </w:rPr>
        <w:t>承揽订单金额达47.49亿元，较2021年同期增长38.89%，</w:t>
      </w:r>
      <w:r w:rsidR="008530C6">
        <w:rPr>
          <w:rFonts w:ascii="宋体" w:hAnsi="宋体" w:hint="eastAsia"/>
          <w:sz w:val="24"/>
        </w:rPr>
        <w:t>亟</w:t>
      </w:r>
      <w:r w:rsidR="00CE29F3">
        <w:rPr>
          <w:rFonts w:ascii="宋体" w:hAnsi="宋体" w:hint="eastAsia"/>
          <w:sz w:val="24"/>
        </w:rPr>
        <w:t>需</w:t>
      </w:r>
      <w:r w:rsidR="00470AB9">
        <w:rPr>
          <w:rFonts w:ascii="宋体" w:hAnsi="宋体" w:hint="eastAsia"/>
          <w:sz w:val="24"/>
        </w:rPr>
        <w:t>大量融资来</w:t>
      </w:r>
      <w:r w:rsidR="00470AB9" w:rsidRPr="00470AB9">
        <w:rPr>
          <w:rFonts w:ascii="宋体" w:hAnsi="宋体" w:hint="eastAsia"/>
          <w:sz w:val="24"/>
        </w:rPr>
        <w:t>进一步开拓市场。</w:t>
      </w:r>
    </w:p>
    <w:p w14:paraId="14116145" w14:textId="77777777" w:rsidR="00F4379C" w:rsidRDefault="00F4379C" w:rsidP="00F4379C">
      <w:pPr>
        <w:autoSpaceDE w:val="0"/>
        <w:spacing w:beforeLines="50" w:before="156" w:afterLines="50" w:after="156" w:line="360" w:lineRule="auto"/>
        <w:ind w:firstLineChars="200" w:firstLine="482"/>
        <w:rPr>
          <w:rFonts w:eastAsia="黑体"/>
          <w:b/>
          <w:bCs/>
          <w:kern w:val="0"/>
          <w:sz w:val="24"/>
        </w:rPr>
      </w:pPr>
      <w:r>
        <w:rPr>
          <w:rFonts w:eastAsia="黑体"/>
          <w:b/>
          <w:bCs/>
          <w:kern w:val="0"/>
          <w:sz w:val="24"/>
        </w:rPr>
        <w:t>（二）本次非公开发行的目的</w:t>
      </w:r>
    </w:p>
    <w:p w14:paraId="6024A5CB" w14:textId="67094FB9" w:rsidR="007C4ACE" w:rsidRDefault="007C4ACE" w:rsidP="007C4ACE">
      <w:pPr>
        <w:spacing w:beforeLines="50" w:before="156" w:afterLines="50" w:after="156" w:line="360" w:lineRule="auto"/>
        <w:ind w:firstLineChars="200" w:firstLine="482"/>
        <w:rPr>
          <w:rFonts w:ascii="宋体" w:hAnsi="宋体"/>
          <w:b/>
          <w:sz w:val="24"/>
        </w:rPr>
      </w:pPr>
      <w:r>
        <w:rPr>
          <w:rFonts w:ascii="宋体" w:hAnsi="宋体" w:hint="eastAsia"/>
          <w:b/>
          <w:sz w:val="24"/>
        </w:rPr>
        <w:t xml:space="preserve">1、适应行业竞争和未来持续发展的需要 </w:t>
      </w:r>
    </w:p>
    <w:p w14:paraId="78F95873" w14:textId="7F238EB4" w:rsidR="007C4ACE" w:rsidRDefault="007C4ACE" w:rsidP="007C4ACE">
      <w:pPr>
        <w:spacing w:before="50" w:after="50" w:line="360" w:lineRule="auto"/>
        <w:ind w:firstLineChars="200" w:firstLine="480"/>
        <w:rPr>
          <w:rFonts w:ascii="宋体" w:hAnsi="宋体" w:cs="宋体"/>
          <w:kern w:val="0"/>
          <w:sz w:val="24"/>
          <w:szCs w:val="20"/>
        </w:rPr>
      </w:pPr>
      <w:r>
        <w:rPr>
          <w:rFonts w:ascii="宋体" w:hAnsi="宋体" w:hint="eastAsia"/>
          <w:color w:val="000000"/>
          <w:sz w:val="24"/>
        </w:rPr>
        <w:t>近年来，随着</w:t>
      </w:r>
      <w:r w:rsidRPr="006C42C8">
        <w:rPr>
          <w:rFonts w:ascii="宋体" w:hAnsi="宋体" w:hint="eastAsia"/>
          <w:color w:val="000000"/>
          <w:sz w:val="24"/>
        </w:rPr>
        <w:t>传统基础设施和新型基础设施建设</w:t>
      </w:r>
      <w:r>
        <w:rPr>
          <w:rFonts w:ascii="宋体" w:hAnsi="宋体" w:hint="eastAsia"/>
          <w:color w:val="000000"/>
          <w:sz w:val="24"/>
        </w:rPr>
        <w:t>的统筹推进，公路、市政基础设施建设领域快速发展，行业市场竞争愈发激烈。</w:t>
      </w:r>
      <w:r>
        <w:rPr>
          <w:rFonts w:ascii="宋体" w:hAnsi="宋体" w:cs="宋体" w:hint="eastAsia"/>
          <w:kern w:val="0"/>
          <w:sz w:val="24"/>
          <w:szCs w:val="20"/>
        </w:rPr>
        <w:t>通过本次非公开发行，公司</w:t>
      </w:r>
      <w:r w:rsidRPr="007C4ACE">
        <w:rPr>
          <w:rFonts w:ascii="宋体" w:hAnsi="宋体" w:cs="宋体" w:hint="eastAsia"/>
          <w:kern w:val="0"/>
          <w:sz w:val="24"/>
          <w:szCs w:val="20"/>
        </w:rPr>
        <w:t>将进一步把握城市更新契机，</w:t>
      </w:r>
      <w:r w:rsidR="00463E90">
        <w:rPr>
          <w:rFonts w:ascii="宋体" w:hAnsi="宋体" w:cs="宋体" w:hint="eastAsia"/>
          <w:kern w:val="0"/>
          <w:sz w:val="24"/>
          <w:szCs w:val="20"/>
        </w:rPr>
        <w:t>业务范围</w:t>
      </w:r>
      <w:proofErr w:type="gramStart"/>
      <w:r w:rsidRPr="007C4ACE">
        <w:rPr>
          <w:rFonts w:ascii="宋体" w:hAnsi="宋体" w:cs="宋体" w:hint="eastAsia"/>
          <w:kern w:val="0"/>
          <w:sz w:val="24"/>
          <w:szCs w:val="20"/>
        </w:rPr>
        <w:t>向保障</w:t>
      </w:r>
      <w:proofErr w:type="gramEnd"/>
      <w:r w:rsidRPr="007C4ACE">
        <w:rPr>
          <w:rFonts w:ascii="宋体" w:hAnsi="宋体" w:cs="宋体" w:hint="eastAsia"/>
          <w:kern w:val="0"/>
          <w:sz w:val="24"/>
          <w:szCs w:val="20"/>
        </w:rPr>
        <w:t>性住房</w:t>
      </w:r>
      <w:r w:rsidR="00463E90">
        <w:rPr>
          <w:rFonts w:ascii="宋体" w:hAnsi="宋体" w:cs="宋体" w:hint="eastAsia"/>
          <w:kern w:val="0"/>
          <w:sz w:val="24"/>
          <w:szCs w:val="20"/>
        </w:rPr>
        <w:t>建设、老旧小区改造、道路升级与改造等城市基础设施改善领域进行</w:t>
      </w:r>
      <w:r w:rsidRPr="007C4ACE">
        <w:rPr>
          <w:rFonts w:ascii="宋体" w:hAnsi="宋体" w:cs="宋体" w:hint="eastAsia"/>
          <w:kern w:val="0"/>
          <w:sz w:val="24"/>
          <w:szCs w:val="20"/>
        </w:rPr>
        <w:t>延伸</w:t>
      </w:r>
      <w:r>
        <w:rPr>
          <w:rFonts w:ascii="宋体" w:hAnsi="宋体" w:cs="宋体" w:hint="eastAsia"/>
          <w:kern w:val="0"/>
          <w:sz w:val="24"/>
          <w:szCs w:val="20"/>
        </w:rPr>
        <w:t>，以便快速满足公司</w:t>
      </w:r>
      <w:r w:rsidRPr="00A55757">
        <w:rPr>
          <w:rFonts w:ascii="宋体" w:hAnsi="宋体" w:cs="宋体" w:hint="eastAsia"/>
          <w:kern w:val="0"/>
          <w:sz w:val="24"/>
          <w:szCs w:val="20"/>
        </w:rPr>
        <w:t>以公路、市政基础设施施工业务为核心，打造“投资、设计、施工、养护”一体化的产业格局</w:t>
      </w:r>
      <w:r>
        <w:rPr>
          <w:rFonts w:ascii="宋体" w:hAnsi="宋体" w:cs="宋体" w:hint="eastAsia"/>
          <w:kern w:val="0"/>
          <w:sz w:val="24"/>
          <w:szCs w:val="20"/>
        </w:rPr>
        <w:t>需求，提升市场竞争力。</w:t>
      </w:r>
    </w:p>
    <w:p w14:paraId="79CD60A4" w14:textId="2B0A1D61" w:rsidR="006F1D2C" w:rsidRDefault="007C4ACE" w:rsidP="007C4ACE">
      <w:pPr>
        <w:spacing w:beforeLines="50" w:before="156" w:afterLines="50" w:after="156" w:line="360" w:lineRule="auto"/>
        <w:ind w:firstLineChars="200" w:firstLine="482"/>
        <w:rPr>
          <w:rFonts w:ascii="宋体" w:hAnsi="宋体"/>
          <w:b/>
          <w:sz w:val="24"/>
        </w:rPr>
      </w:pPr>
      <w:r>
        <w:rPr>
          <w:rFonts w:ascii="宋体" w:hAnsi="宋体" w:hint="eastAsia"/>
          <w:b/>
          <w:sz w:val="24"/>
        </w:rPr>
        <w:t>2</w:t>
      </w:r>
      <w:r w:rsidR="006F1D2C">
        <w:rPr>
          <w:rFonts w:ascii="宋体" w:hAnsi="宋体" w:hint="eastAsia"/>
          <w:b/>
          <w:sz w:val="24"/>
        </w:rPr>
        <w:t>、降低公司资产负</w:t>
      </w:r>
      <w:r w:rsidR="007214F4">
        <w:rPr>
          <w:rFonts w:ascii="宋体" w:hAnsi="宋体" w:hint="eastAsia"/>
          <w:b/>
          <w:sz w:val="24"/>
        </w:rPr>
        <w:t>债</w:t>
      </w:r>
      <w:r w:rsidR="006F1D2C">
        <w:rPr>
          <w:rFonts w:ascii="宋体" w:hAnsi="宋体" w:hint="eastAsia"/>
          <w:b/>
          <w:sz w:val="24"/>
        </w:rPr>
        <w:t>率，优化资本结构</w:t>
      </w:r>
    </w:p>
    <w:p w14:paraId="570165D8" w14:textId="69ADFD27" w:rsidR="006F1D2C" w:rsidRDefault="006F1D2C" w:rsidP="007C4ACE">
      <w:pPr>
        <w:spacing w:beforeLines="50" w:before="156" w:afterLines="50" w:after="156" w:line="360" w:lineRule="auto"/>
        <w:ind w:firstLineChars="200" w:firstLine="480"/>
        <w:rPr>
          <w:rFonts w:ascii="宋体" w:hAnsi="宋体" w:cs="宋体"/>
          <w:kern w:val="0"/>
          <w:sz w:val="24"/>
          <w:szCs w:val="20"/>
        </w:rPr>
      </w:pPr>
      <w:r>
        <w:rPr>
          <w:rFonts w:ascii="宋体" w:hAnsi="宋体" w:cs="宋体" w:hint="eastAsia"/>
          <w:kern w:val="0"/>
          <w:sz w:val="24"/>
          <w:szCs w:val="20"/>
        </w:rPr>
        <w:t>近年来，为了保持业务持续稳定发展，公司通过金融机构借款等多种方式满足日常营运资金需求，导致公司资产负债率处于较高水平。本次非公开发行</w:t>
      </w:r>
      <w:r w:rsidR="0052543E">
        <w:rPr>
          <w:rFonts w:ascii="宋体" w:hAnsi="宋体" w:cs="宋体" w:hint="eastAsia"/>
          <w:kern w:val="0"/>
          <w:sz w:val="24"/>
          <w:szCs w:val="20"/>
        </w:rPr>
        <w:t>可以有效降低公司资产负债</w:t>
      </w:r>
      <w:r>
        <w:rPr>
          <w:rFonts w:ascii="宋体" w:hAnsi="宋体" w:cs="宋体" w:hint="eastAsia"/>
          <w:kern w:val="0"/>
          <w:sz w:val="24"/>
          <w:szCs w:val="20"/>
        </w:rPr>
        <w:t>率，优化公司资本结构，提高公司未来融资能力和抗风险能力，促进公司的持续、稳定、健康发展。</w:t>
      </w:r>
    </w:p>
    <w:p w14:paraId="505562B4" w14:textId="4E554825" w:rsidR="00D428D6" w:rsidRPr="00225A63" w:rsidRDefault="00D428D6" w:rsidP="007C4ACE">
      <w:pPr>
        <w:spacing w:before="50" w:after="50" w:line="360" w:lineRule="auto"/>
        <w:ind w:firstLineChars="200" w:firstLine="482"/>
        <w:rPr>
          <w:rFonts w:ascii="宋体" w:hAnsi="宋体" w:cs="宋体"/>
          <w:b/>
          <w:kern w:val="0"/>
          <w:sz w:val="24"/>
          <w:szCs w:val="20"/>
        </w:rPr>
      </w:pPr>
      <w:r w:rsidRPr="00225A63">
        <w:rPr>
          <w:rFonts w:ascii="宋体" w:hAnsi="宋体" w:cs="宋体" w:hint="eastAsia"/>
          <w:b/>
          <w:kern w:val="0"/>
          <w:sz w:val="24"/>
          <w:szCs w:val="20"/>
        </w:rPr>
        <w:lastRenderedPageBreak/>
        <w:t>3、</w:t>
      </w:r>
      <w:r w:rsidR="00C42FF8" w:rsidRPr="00225A63">
        <w:rPr>
          <w:rFonts w:ascii="宋体" w:hAnsi="宋体" w:cs="宋体" w:hint="eastAsia"/>
          <w:b/>
          <w:kern w:val="0"/>
          <w:sz w:val="24"/>
          <w:szCs w:val="20"/>
        </w:rPr>
        <w:t>响应国家政策号召，保障公司持续稳定健康发展</w:t>
      </w:r>
    </w:p>
    <w:p w14:paraId="1B0FAFF2" w14:textId="707B02FF" w:rsidR="00D428D6" w:rsidRPr="00D428D6" w:rsidRDefault="00C42FF8" w:rsidP="007C4ACE">
      <w:pPr>
        <w:spacing w:before="50" w:after="50" w:line="360" w:lineRule="auto"/>
        <w:ind w:firstLineChars="200" w:firstLine="480"/>
        <w:rPr>
          <w:rFonts w:ascii="宋体" w:hAnsi="宋体"/>
          <w:color w:val="000000"/>
          <w:sz w:val="24"/>
        </w:rPr>
      </w:pPr>
      <w:r>
        <w:rPr>
          <w:rFonts w:ascii="宋体" w:hAnsi="宋体" w:hint="eastAsia"/>
          <w:kern w:val="0"/>
          <w:sz w:val="24"/>
        </w:rPr>
        <w:t>公司控股股东</w:t>
      </w:r>
      <w:proofErr w:type="gramStart"/>
      <w:r>
        <w:rPr>
          <w:rFonts w:ascii="宋体" w:hAnsi="宋体" w:hint="eastAsia"/>
          <w:kern w:val="0"/>
          <w:sz w:val="24"/>
        </w:rPr>
        <w:t>祥</w:t>
      </w:r>
      <w:proofErr w:type="gramEnd"/>
      <w:r>
        <w:rPr>
          <w:rFonts w:ascii="宋体" w:hAnsi="宋体" w:hint="eastAsia"/>
          <w:kern w:val="0"/>
          <w:sz w:val="24"/>
        </w:rPr>
        <w:t>源控股</w:t>
      </w:r>
      <w:r w:rsidRPr="00C42FF8">
        <w:rPr>
          <w:rFonts w:ascii="宋体" w:hAnsi="宋体" w:hint="eastAsia"/>
          <w:kern w:val="0"/>
          <w:sz w:val="24"/>
        </w:rPr>
        <w:t>将全额认购公司本次非公开发行的股票，</w:t>
      </w:r>
      <w:r>
        <w:rPr>
          <w:rFonts w:ascii="宋体" w:hAnsi="宋体" w:hint="eastAsia"/>
          <w:kern w:val="0"/>
          <w:sz w:val="24"/>
        </w:rPr>
        <w:t>能够响应《</w:t>
      </w:r>
      <w:r w:rsidRPr="00C42FF8">
        <w:rPr>
          <w:rFonts w:ascii="宋体" w:hAnsi="宋体" w:hint="eastAsia"/>
          <w:kern w:val="0"/>
          <w:sz w:val="24"/>
        </w:rPr>
        <w:t>关于进一步支持上市公司健康发展的通知</w:t>
      </w:r>
      <w:r>
        <w:rPr>
          <w:rFonts w:ascii="宋体" w:hAnsi="宋体" w:hint="eastAsia"/>
          <w:kern w:val="0"/>
          <w:sz w:val="24"/>
        </w:rPr>
        <w:t>》</w:t>
      </w:r>
      <w:r w:rsidR="002D0CD7">
        <w:rPr>
          <w:rFonts w:ascii="宋体" w:hAnsi="宋体" w:hint="eastAsia"/>
          <w:kern w:val="0"/>
          <w:sz w:val="24"/>
        </w:rPr>
        <w:t>号召，</w:t>
      </w:r>
      <w:r w:rsidR="00225A63" w:rsidRPr="00225A63">
        <w:rPr>
          <w:rFonts w:ascii="宋体" w:hAnsi="宋体" w:hint="eastAsia"/>
          <w:kern w:val="0"/>
          <w:sz w:val="24"/>
        </w:rPr>
        <w:t>增进价值回归，稳定投资者预期</w:t>
      </w:r>
      <w:r w:rsidR="00225A63">
        <w:rPr>
          <w:rFonts w:ascii="宋体" w:hAnsi="宋体" w:hint="eastAsia"/>
          <w:kern w:val="0"/>
          <w:sz w:val="24"/>
        </w:rPr>
        <w:t>，</w:t>
      </w:r>
      <w:r w:rsidR="002D0CD7" w:rsidRPr="002D0CD7">
        <w:rPr>
          <w:rFonts w:ascii="宋体" w:hAnsi="宋体" w:hint="eastAsia"/>
          <w:kern w:val="0"/>
          <w:sz w:val="24"/>
        </w:rPr>
        <w:t>充分展示了公司控股股东、实际控制人对公司支持的决心以及对公司未来发展的坚定信心，有利于保障公司持续稳定健康地发展，同时亦有利于向市场以及中小股东传递积极信号。</w:t>
      </w:r>
    </w:p>
    <w:p w14:paraId="60FF3FEF" w14:textId="77777777" w:rsidR="00F4379C" w:rsidRDefault="00FF5CD5" w:rsidP="00FF5CD5">
      <w:pPr>
        <w:keepNext/>
        <w:keepLines/>
        <w:autoSpaceDE w:val="0"/>
        <w:spacing w:beforeLines="50" w:before="156" w:afterLines="50" w:after="156" w:line="360" w:lineRule="auto"/>
        <w:outlineLvl w:val="1"/>
        <w:rPr>
          <w:rFonts w:eastAsia="黑体"/>
          <w:b/>
          <w:bCs/>
          <w:kern w:val="0"/>
          <w:sz w:val="28"/>
          <w:szCs w:val="32"/>
        </w:rPr>
      </w:pPr>
      <w:bookmarkStart w:id="20" w:name="_Toc23642"/>
      <w:bookmarkStart w:id="21" w:name="_Toc116205412"/>
      <w:r w:rsidRPr="00FF5CD5">
        <w:rPr>
          <w:rFonts w:eastAsia="黑体"/>
          <w:b/>
          <w:bCs/>
          <w:kern w:val="0"/>
          <w:sz w:val="28"/>
          <w:szCs w:val="32"/>
        </w:rPr>
        <w:t>三、发行对象及其与公司的关系</w:t>
      </w:r>
      <w:bookmarkEnd w:id="20"/>
      <w:bookmarkEnd w:id="21"/>
    </w:p>
    <w:p w14:paraId="3B4493F5" w14:textId="7BD52F8A" w:rsidR="00F4379C" w:rsidRDefault="00F4379C" w:rsidP="002C5B32">
      <w:pPr>
        <w:spacing w:line="360" w:lineRule="auto"/>
        <w:ind w:firstLineChars="200" w:firstLine="480"/>
        <w:rPr>
          <w:rFonts w:ascii="宋体" w:hAnsi="宋体"/>
          <w:sz w:val="24"/>
        </w:rPr>
      </w:pPr>
      <w:r>
        <w:rPr>
          <w:rFonts w:ascii="宋体" w:hAnsi="宋体"/>
          <w:sz w:val="24"/>
        </w:rPr>
        <w:t>本次非公开发行的发行对象为</w:t>
      </w:r>
      <w:proofErr w:type="gramStart"/>
      <w:r>
        <w:rPr>
          <w:rFonts w:ascii="宋体" w:hAnsi="宋体" w:hint="eastAsia"/>
          <w:sz w:val="24"/>
        </w:rPr>
        <w:t>祥</w:t>
      </w:r>
      <w:proofErr w:type="gramEnd"/>
      <w:r>
        <w:rPr>
          <w:rFonts w:ascii="宋体" w:hAnsi="宋体" w:hint="eastAsia"/>
          <w:sz w:val="24"/>
        </w:rPr>
        <w:t>源控股</w:t>
      </w:r>
      <w:r>
        <w:rPr>
          <w:rFonts w:ascii="宋体" w:hAnsi="宋体"/>
          <w:sz w:val="24"/>
        </w:rPr>
        <w:t>。截至</w:t>
      </w:r>
      <w:r>
        <w:rPr>
          <w:rFonts w:ascii="宋体" w:hAnsi="宋体" w:hint="eastAsia"/>
          <w:sz w:val="24"/>
        </w:rPr>
        <w:t>本预案公告日</w:t>
      </w:r>
      <w:r>
        <w:rPr>
          <w:rFonts w:ascii="宋体" w:hAnsi="宋体"/>
          <w:sz w:val="24"/>
        </w:rPr>
        <w:t>，</w:t>
      </w:r>
      <w:proofErr w:type="gramStart"/>
      <w:r>
        <w:rPr>
          <w:rFonts w:ascii="宋体" w:hAnsi="宋体"/>
          <w:sz w:val="24"/>
        </w:rPr>
        <w:t>祥</w:t>
      </w:r>
      <w:proofErr w:type="gramEnd"/>
      <w:r>
        <w:rPr>
          <w:rFonts w:ascii="宋体" w:hAnsi="宋体"/>
          <w:sz w:val="24"/>
        </w:rPr>
        <w:t>源控股</w:t>
      </w:r>
      <w:r w:rsidR="005200F1">
        <w:rPr>
          <w:rFonts w:ascii="宋体" w:hAnsi="宋体"/>
          <w:sz w:val="24"/>
        </w:rPr>
        <w:t>直接</w:t>
      </w:r>
      <w:r>
        <w:rPr>
          <w:rFonts w:ascii="宋体" w:hAnsi="宋体"/>
          <w:sz w:val="24"/>
        </w:rPr>
        <w:t>持有公司</w:t>
      </w:r>
      <w:r>
        <w:rPr>
          <w:rFonts w:ascii="宋体" w:hAnsi="宋体" w:hint="eastAsia"/>
          <w:sz w:val="24"/>
        </w:rPr>
        <w:t>27,429.</w:t>
      </w:r>
      <w:r w:rsidR="008A4A18">
        <w:rPr>
          <w:rFonts w:ascii="宋体" w:hAnsi="宋体" w:hint="eastAsia"/>
          <w:sz w:val="24"/>
        </w:rPr>
        <w:t>3290万股</w:t>
      </w:r>
      <w:r>
        <w:rPr>
          <w:rFonts w:ascii="宋体" w:hAnsi="宋体" w:hint="eastAsia"/>
          <w:sz w:val="24"/>
        </w:rPr>
        <w:t>，持股比例为</w:t>
      </w:r>
      <w:r w:rsidR="008A4A18">
        <w:rPr>
          <w:rFonts w:ascii="宋体" w:hAnsi="宋体" w:hint="eastAsia"/>
          <w:sz w:val="24"/>
        </w:rPr>
        <w:t>44.32%</w:t>
      </w:r>
      <w:r w:rsidR="006C233A">
        <w:rPr>
          <w:rFonts w:ascii="宋体" w:hAnsi="宋体" w:hint="eastAsia"/>
          <w:sz w:val="24"/>
        </w:rPr>
        <w:t>。</w:t>
      </w:r>
      <w:proofErr w:type="gramStart"/>
      <w:r w:rsidR="002D15B7" w:rsidRPr="006C233A">
        <w:rPr>
          <w:rFonts w:ascii="宋体" w:hAnsi="宋体" w:hint="eastAsia"/>
          <w:sz w:val="24"/>
        </w:rPr>
        <w:t>祥</w:t>
      </w:r>
      <w:proofErr w:type="gramEnd"/>
      <w:r w:rsidR="002D15B7" w:rsidRPr="006C233A">
        <w:rPr>
          <w:rFonts w:ascii="宋体" w:hAnsi="宋体" w:hint="eastAsia"/>
          <w:sz w:val="24"/>
        </w:rPr>
        <w:t>源控股</w:t>
      </w:r>
      <w:r w:rsidR="002C5B32">
        <w:rPr>
          <w:rFonts w:ascii="宋体" w:hAnsi="宋体" w:hint="eastAsia"/>
          <w:sz w:val="24"/>
        </w:rPr>
        <w:t>通过</w:t>
      </w:r>
      <w:r w:rsidR="002C5B32" w:rsidRPr="006C233A">
        <w:rPr>
          <w:rFonts w:ascii="宋体" w:hAnsi="宋体" w:hint="eastAsia"/>
          <w:sz w:val="24"/>
        </w:rPr>
        <w:t>为众投资、启建投资、行</w:t>
      </w:r>
      <w:proofErr w:type="gramStart"/>
      <w:r w:rsidR="002C5B32" w:rsidRPr="006C233A">
        <w:rPr>
          <w:rFonts w:ascii="宋体" w:hAnsi="宋体" w:hint="eastAsia"/>
          <w:sz w:val="24"/>
        </w:rPr>
        <w:t>远投资</w:t>
      </w:r>
      <w:proofErr w:type="gramEnd"/>
      <w:r w:rsidR="002C5B32">
        <w:rPr>
          <w:rFonts w:ascii="宋体" w:hAnsi="宋体" w:hint="eastAsia"/>
          <w:sz w:val="24"/>
        </w:rPr>
        <w:t>间接控制公司3.37%股权。</w:t>
      </w:r>
      <w:proofErr w:type="gramStart"/>
      <w:r w:rsidR="006C233A" w:rsidRPr="006C233A">
        <w:rPr>
          <w:rFonts w:ascii="宋体" w:hAnsi="宋体" w:hint="eastAsia"/>
          <w:sz w:val="24"/>
        </w:rPr>
        <w:t>祥</w:t>
      </w:r>
      <w:proofErr w:type="gramEnd"/>
      <w:r w:rsidR="006C233A" w:rsidRPr="006C233A">
        <w:rPr>
          <w:rFonts w:ascii="宋体" w:hAnsi="宋体" w:hint="eastAsia"/>
          <w:sz w:val="24"/>
        </w:rPr>
        <w:t>源控股与</w:t>
      </w:r>
      <w:proofErr w:type="gramStart"/>
      <w:r w:rsidR="006C233A" w:rsidRPr="006C233A">
        <w:rPr>
          <w:rFonts w:ascii="宋体" w:hAnsi="宋体" w:hint="eastAsia"/>
          <w:sz w:val="24"/>
        </w:rPr>
        <w:t>俞</w:t>
      </w:r>
      <w:proofErr w:type="gramEnd"/>
      <w:r w:rsidR="006C233A" w:rsidRPr="006C233A">
        <w:rPr>
          <w:rFonts w:ascii="宋体" w:hAnsi="宋体" w:hint="eastAsia"/>
          <w:sz w:val="24"/>
        </w:rPr>
        <w:t>发祥</w:t>
      </w:r>
      <w:r w:rsidR="00E8017F">
        <w:rPr>
          <w:rFonts w:ascii="宋体" w:hAnsi="宋体" w:hint="eastAsia"/>
          <w:sz w:val="24"/>
        </w:rPr>
        <w:t>先生</w:t>
      </w:r>
      <w:r w:rsidR="00B408E0">
        <w:rPr>
          <w:rFonts w:ascii="宋体" w:hAnsi="宋体" w:hint="eastAsia"/>
          <w:sz w:val="24"/>
        </w:rPr>
        <w:t>、</w:t>
      </w:r>
      <w:r w:rsidR="00B408E0" w:rsidRPr="00B408E0">
        <w:rPr>
          <w:rFonts w:ascii="宋体" w:hAnsi="宋体" w:hint="eastAsia"/>
          <w:sz w:val="24"/>
        </w:rPr>
        <w:t>俞水祥</w:t>
      </w:r>
      <w:r w:rsidR="00E8017F">
        <w:rPr>
          <w:rFonts w:ascii="宋体" w:hAnsi="宋体" w:hint="eastAsia"/>
          <w:sz w:val="24"/>
        </w:rPr>
        <w:t>先生</w:t>
      </w:r>
      <w:proofErr w:type="gramStart"/>
      <w:r w:rsidR="006C233A" w:rsidRPr="006C233A">
        <w:rPr>
          <w:rFonts w:ascii="宋体" w:hAnsi="宋体" w:hint="eastAsia"/>
          <w:sz w:val="24"/>
        </w:rPr>
        <w:t>为一致</w:t>
      </w:r>
      <w:proofErr w:type="gramEnd"/>
      <w:r w:rsidR="006C233A" w:rsidRPr="006C233A">
        <w:rPr>
          <w:rFonts w:ascii="宋体" w:hAnsi="宋体" w:hint="eastAsia"/>
          <w:sz w:val="24"/>
        </w:rPr>
        <w:t>行动人，</w:t>
      </w:r>
      <w:proofErr w:type="gramStart"/>
      <w:r w:rsidR="006C233A" w:rsidRPr="006C233A">
        <w:rPr>
          <w:rFonts w:ascii="宋体" w:hAnsi="宋体" w:hint="eastAsia"/>
          <w:sz w:val="24"/>
        </w:rPr>
        <w:t>祥</w:t>
      </w:r>
      <w:proofErr w:type="gramEnd"/>
      <w:r w:rsidR="006C233A" w:rsidRPr="006C233A">
        <w:rPr>
          <w:rFonts w:ascii="宋体" w:hAnsi="宋体" w:hint="eastAsia"/>
          <w:sz w:val="24"/>
        </w:rPr>
        <w:t>源控股及其控制的关联方、一致行动人合计控制公司</w:t>
      </w:r>
      <w:r w:rsidR="00AC2D71">
        <w:rPr>
          <w:rFonts w:ascii="宋体" w:hAnsi="宋体" w:hint="eastAsia"/>
          <w:sz w:val="24"/>
        </w:rPr>
        <w:t>5</w:t>
      </w:r>
      <w:r w:rsidR="00C27BDB">
        <w:rPr>
          <w:rFonts w:ascii="宋体" w:hAnsi="宋体" w:hint="eastAsia"/>
          <w:sz w:val="24"/>
        </w:rPr>
        <w:t>1</w:t>
      </w:r>
      <w:r w:rsidR="00AC2D71">
        <w:rPr>
          <w:rFonts w:ascii="宋体" w:hAnsi="宋体" w:hint="eastAsia"/>
          <w:sz w:val="24"/>
        </w:rPr>
        <w:t>.41</w:t>
      </w:r>
      <w:r w:rsidR="006C233A" w:rsidRPr="006C233A">
        <w:rPr>
          <w:rFonts w:ascii="宋体" w:hAnsi="宋体" w:hint="eastAsia"/>
          <w:sz w:val="24"/>
        </w:rPr>
        <w:t>%的股权。</w:t>
      </w:r>
      <w:proofErr w:type="gramStart"/>
      <w:r w:rsidR="008A4A18">
        <w:rPr>
          <w:rFonts w:ascii="宋体" w:hAnsi="宋体" w:hint="eastAsia"/>
          <w:sz w:val="24"/>
        </w:rPr>
        <w:t>祥</w:t>
      </w:r>
      <w:proofErr w:type="gramEnd"/>
      <w:r w:rsidR="008A4A18">
        <w:rPr>
          <w:rFonts w:ascii="宋体" w:hAnsi="宋体" w:hint="eastAsia"/>
          <w:sz w:val="24"/>
        </w:rPr>
        <w:t>源控股</w:t>
      </w:r>
      <w:r w:rsidR="008530C6">
        <w:rPr>
          <w:rFonts w:ascii="宋体" w:hAnsi="宋体" w:hint="eastAsia"/>
          <w:sz w:val="24"/>
        </w:rPr>
        <w:t>系</w:t>
      </w:r>
      <w:r w:rsidR="008A4A18" w:rsidRPr="008A4A18">
        <w:rPr>
          <w:rFonts w:ascii="宋体" w:hAnsi="宋体" w:hint="eastAsia"/>
          <w:sz w:val="24"/>
        </w:rPr>
        <w:t>公司控股股东，为公司关联方。本次非公开发行对象的基本情况参见本预案“第二节 发行对象基本情况”。</w:t>
      </w:r>
    </w:p>
    <w:p w14:paraId="50ECF991" w14:textId="77777777" w:rsidR="00FF5CD5" w:rsidRPr="00FF5CD5" w:rsidRDefault="00FF5CD5" w:rsidP="00FF5CD5">
      <w:pPr>
        <w:keepNext/>
        <w:keepLines/>
        <w:autoSpaceDE w:val="0"/>
        <w:spacing w:beforeLines="50" w:before="156" w:afterLines="50" w:after="156" w:line="360" w:lineRule="auto"/>
        <w:outlineLvl w:val="1"/>
        <w:rPr>
          <w:rFonts w:eastAsia="黑体"/>
          <w:b/>
          <w:bCs/>
          <w:kern w:val="0"/>
          <w:sz w:val="28"/>
          <w:szCs w:val="32"/>
        </w:rPr>
      </w:pPr>
      <w:bookmarkStart w:id="22" w:name="_Toc12032"/>
      <w:bookmarkStart w:id="23" w:name="_Toc116205413"/>
      <w:r w:rsidRPr="00FF5CD5">
        <w:rPr>
          <w:rFonts w:eastAsia="黑体"/>
          <w:b/>
          <w:bCs/>
          <w:kern w:val="0"/>
          <w:sz w:val="28"/>
          <w:szCs w:val="32"/>
        </w:rPr>
        <w:t>四、发行股份的价格及定价原则、发行数量、限售期</w:t>
      </w:r>
      <w:bookmarkEnd w:id="22"/>
      <w:bookmarkEnd w:id="23"/>
    </w:p>
    <w:p w14:paraId="2E2F082B" w14:textId="77777777" w:rsidR="008A4A18" w:rsidRDefault="008A4A18" w:rsidP="008A4A18">
      <w:pPr>
        <w:autoSpaceDE w:val="0"/>
        <w:spacing w:beforeLines="50" w:before="156" w:afterLines="50" w:after="156" w:line="360" w:lineRule="auto"/>
        <w:ind w:firstLineChars="200" w:firstLine="482"/>
        <w:rPr>
          <w:rFonts w:eastAsia="黑体"/>
          <w:b/>
          <w:bCs/>
          <w:kern w:val="0"/>
          <w:sz w:val="24"/>
        </w:rPr>
      </w:pPr>
      <w:r>
        <w:rPr>
          <w:rFonts w:eastAsia="黑体"/>
          <w:b/>
          <w:bCs/>
          <w:kern w:val="0"/>
          <w:sz w:val="24"/>
        </w:rPr>
        <w:t>（一）发行股票的种类和面值</w:t>
      </w:r>
    </w:p>
    <w:p w14:paraId="5D5920F4" w14:textId="77777777" w:rsidR="008A4A18" w:rsidRDefault="008A4A18" w:rsidP="008A4A18">
      <w:pPr>
        <w:spacing w:line="360" w:lineRule="auto"/>
        <w:ind w:firstLineChars="200" w:firstLine="480"/>
        <w:rPr>
          <w:rFonts w:ascii="宋体" w:hAnsi="宋体"/>
          <w:sz w:val="24"/>
        </w:rPr>
      </w:pPr>
      <w:r>
        <w:rPr>
          <w:rFonts w:ascii="宋体" w:hAnsi="宋体"/>
          <w:sz w:val="24"/>
        </w:rPr>
        <w:t>本次发行的股票种类为境内上市人民币普通股（A股），每股面值为人民币1.00元。</w:t>
      </w:r>
    </w:p>
    <w:p w14:paraId="3F52077C" w14:textId="77777777" w:rsidR="008A4A18" w:rsidRDefault="008A4A18" w:rsidP="008A4A18">
      <w:pPr>
        <w:autoSpaceDE w:val="0"/>
        <w:spacing w:beforeLines="50" w:before="156" w:afterLines="50" w:after="156" w:line="360" w:lineRule="auto"/>
        <w:ind w:firstLineChars="200" w:firstLine="482"/>
        <w:rPr>
          <w:rFonts w:eastAsia="黑体"/>
          <w:b/>
          <w:bCs/>
          <w:kern w:val="0"/>
          <w:sz w:val="24"/>
        </w:rPr>
      </w:pPr>
      <w:r>
        <w:rPr>
          <w:rFonts w:eastAsia="黑体"/>
          <w:b/>
          <w:bCs/>
          <w:kern w:val="0"/>
          <w:sz w:val="24"/>
        </w:rPr>
        <w:t>（二）发行方式</w:t>
      </w:r>
      <w:r>
        <w:rPr>
          <w:rFonts w:eastAsia="黑体" w:hint="eastAsia"/>
          <w:b/>
          <w:bCs/>
          <w:kern w:val="0"/>
          <w:sz w:val="24"/>
        </w:rPr>
        <w:t>和时间</w:t>
      </w:r>
    </w:p>
    <w:p w14:paraId="48F5E787" w14:textId="77777777" w:rsidR="008A4A18" w:rsidRDefault="008A4A18" w:rsidP="008A4A18">
      <w:pPr>
        <w:spacing w:line="360" w:lineRule="auto"/>
        <w:ind w:firstLineChars="200" w:firstLine="480"/>
        <w:rPr>
          <w:rFonts w:ascii="宋体" w:hAnsi="宋体"/>
          <w:sz w:val="24"/>
        </w:rPr>
      </w:pPr>
      <w:r>
        <w:rPr>
          <w:rFonts w:ascii="宋体" w:hAnsi="宋体" w:hint="eastAsia"/>
          <w:sz w:val="24"/>
        </w:rPr>
        <w:t>本次发行采用向祥源控股非公开发行的方式进行，公司将在取得中国证监会关于本次发行核准文件的有效期内选择适当时机发行股票。若国家法律、法规对此有新的规定，公司将按新的规定进行调整。</w:t>
      </w:r>
    </w:p>
    <w:p w14:paraId="1CC00AD3" w14:textId="77777777" w:rsidR="008A4A18" w:rsidRDefault="008A4A18" w:rsidP="008A4A18">
      <w:pPr>
        <w:autoSpaceDE w:val="0"/>
        <w:spacing w:beforeLines="50" w:before="156" w:afterLines="50" w:after="156" w:line="360" w:lineRule="auto"/>
        <w:ind w:firstLineChars="200" w:firstLine="482"/>
        <w:rPr>
          <w:rFonts w:eastAsia="黑体"/>
          <w:b/>
          <w:bCs/>
          <w:kern w:val="0"/>
          <w:sz w:val="24"/>
        </w:rPr>
      </w:pPr>
      <w:r>
        <w:rPr>
          <w:rFonts w:eastAsia="黑体"/>
          <w:b/>
          <w:bCs/>
          <w:kern w:val="0"/>
          <w:sz w:val="24"/>
        </w:rPr>
        <w:t>（三）发行股份的价格及定价原则</w:t>
      </w:r>
    </w:p>
    <w:p w14:paraId="0E6BFFE5" w14:textId="3BB95B34" w:rsidR="008A4A18" w:rsidRDefault="008A4A18" w:rsidP="008A4A18">
      <w:pPr>
        <w:spacing w:line="360" w:lineRule="auto"/>
        <w:ind w:firstLineChars="200" w:firstLine="480"/>
        <w:rPr>
          <w:rFonts w:ascii="宋体" w:hAnsi="宋体"/>
          <w:sz w:val="24"/>
        </w:rPr>
      </w:pPr>
      <w:r>
        <w:rPr>
          <w:rFonts w:ascii="宋体" w:hAnsi="宋体"/>
          <w:sz w:val="24"/>
        </w:rPr>
        <w:t>本次发行的定价基准日为公司</w:t>
      </w:r>
      <w:r w:rsidRPr="00887398">
        <w:rPr>
          <w:rFonts w:ascii="宋体" w:hAnsi="宋体"/>
          <w:kern w:val="0"/>
          <w:sz w:val="24"/>
        </w:rPr>
        <w:t>第</w:t>
      </w:r>
      <w:r w:rsidRPr="00887398">
        <w:rPr>
          <w:rFonts w:ascii="宋体" w:hAnsi="宋体" w:hint="eastAsia"/>
          <w:kern w:val="0"/>
          <w:sz w:val="24"/>
        </w:rPr>
        <w:t>二</w:t>
      </w:r>
      <w:r w:rsidRPr="00887398">
        <w:rPr>
          <w:rFonts w:ascii="宋体" w:hAnsi="宋体"/>
          <w:kern w:val="0"/>
          <w:sz w:val="24"/>
        </w:rPr>
        <w:t>届董事会第</w:t>
      </w:r>
      <w:r w:rsidRPr="00887398">
        <w:rPr>
          <w:rFonts w:ascii="宋体" w:hAnsi="宋体" w:hint="eastAsia"/>
          <w:kern w:val="0"/>
          <w:sz w:val="24"/>
        </w:rPr>
        <w:t>二十七</w:t>
      </w:r>
      <w:r w:rsidRPr="00887398">
        <w:rPr>
          <w:rFonts w:ascii="宋体" w:hAnsi="宋体"/>
          <w:kern w:val="0"/>
          <w:sz w:val="24"/>
        </w:rPr>
        <w:t>次会议</w:t>
      </w:r>
      <w:r w:rsidRPr="008530C6">
        <w:rPr>
          <w:rFonts w:ascii="宋体" w:hAnsi="宋体"/>
          <w:sz w:val="24"/>
        </w:rPr>
        <w:t>决议公告</w:t>
      </w:r>
      <w:r>
        <w:rPr>
          <w:rFonts w:ascii="宋体" w:hAnsi="宋体"/>
          <w:sz w:val="24"/>
        </w:rPr>
        <w:t>日</w:t>
      </w:r>
      <w:r>
        <w:rPr>
          <w:rFonts w:ascii="宋体" w:hAnsi="宋体" w:hint="eastAsia"/>
          <w:sz w:val="24"/>
        </w:rPr>
        <w:t>，</w:t>
      </w:r>
      <w:r>
        <w:rPr>
          <w:rFonts w:ascii="宋体" w:hAnsi="宋体"/>
          <w:sz w:val="24"/>
        </w:rPr>
        <w:t>本次发行价格为定价基准日前20个交易日公司股票交易均价（定价基准日前20个交易日股票交易均价=定价基准日前20个交易日股票交易总额÷定价基准日前20个交易日股票交易总量）的80%。</w:t>
      </w:r>
    </w:p>
    <w:p w14:paraId="6044B35B" w14:textId="50EC9F46" w:rsidR="008A4A18" w:rsidRDefault="008A4A18" w:rsidP="008A4A18">
      <w:pPr>
        <w:spacing w:line="360" w:lineRule="auto"/>
        <w:ind w:firstLineChars="200" w:firstLine="480"/>
        <w:rPr>
          <w:rFonts w:hAnsi="宋体"/>
          <w:sz w:val="24"/>
        </w:rPr>
      </w:pPr>
      <w:r>
        <w:rPr>
          <w:rFonts w:ascii="宋体" w:hAnsi="宋体"/>
          <w:bCs/>
          <w:kern w:val="0"/>
          <w:sz w:val="24"/>
        </w:rPr>
        <w:lastRenderedPageBreak/>
        <w:t>若公司股票在</w:t>
      </w:r>
      <w:r>
        <w:rPr>
          <w:rFonts w:ascii="宋体" w:hAnsi="宋体" w:hint="eastAsia"/>
          <w:sz w:val="24"/>
        </w:rPr>
        <w:t>定价基准日</w:t>
      </w:r>
      <w:r>
        <w:rPr>
          <w:rFonts w:ascii="宋体" w:hAnsi="宋体"/>
          <w:bCs/>
          <w:kern w:val="0"/>
          <w:sz w:val="24"/>
        </w:rPr>
        <w:t>至发行日期间</w:t>
      </w:r>
      <w:r>
        <w:rPr>
          <w:rFonts w:ascii="宋体" w:hAnsi="宋体" w:hint="eastAsia"/>
          <w:sz w:val="24"/>
        </w:rPr>
        <w:t>发生现金分红、送股、资本公积金转增股本等</w:t>
      </w:r>
      <w:r>
        <w:rPr>
          <w:rFonts w:ascii="宋体" w:hAnsi="宋体"/>
          <w:sz w:val="24"/>
        </w:rPr>
        <w:t>除权、除息</w:t>
      </w:r>
      <w:r>
        <w:rPr>
          <w:rFonts w:ascii="宋体" w:hAnsi="宋体"/>
          <w:bCs/>
          <w:kern w:val="0"/>
          <w:sz w:val="24"/>
        </w:rPr>
        <w:t>事项，将对发行</w:t>
      </w:r>
      <w:r>
        <w:rPr>
          <w:rFonts w:ascii="宋体" w:hAnsi="宋体" w:hint="eastAsia"/>
          <w:bCs/>
          <w:kern w:val="0"/>
          <w:sz w:val="24"/>
        </w:rPr>
        <w:t>价格</w:t>
      </w:r>
      <w:r>
        <w:rPr>
          <w:rFonts w:ascii="宋体" w:hAnsi="宋体"/>
          <w:bCs/>
          <w:kern w:val="0"/>
          <w:sz w:val="24"/>
        </w:rPr>
        <w:t>相应</w:t>
      </w:r>
      <w:r>
        <w:rPr>
          <w:rFonts w:ascii="宋体" w:hAnsi="宋体" w:hint="eastAsia"/>
          <w:bCs/>
          <w:kern w:val="0"/>
          <w:sz w:val="24"/>
        </w:rPr>
        <w:t>进行</w:t>
      </w:r>
      <w:r>
        <w:rPr>
          <w:rFonts w:ascii="宋体" w:hAnsi="宋体"/>
          <w:bCs/>
          <w:kern w:val="0"/>
          <w:sz w:val="24"/>
        </w:rPr>
        <w:t>调整。</w:t>
      </w:r>
      <w:r>
        <w:rPr>
          <w:rFonts w:hAnsi="宋体" w:hint="eastAsia"/>
          <w:sz w:val="24"/>
        </w:rPr>
        <w:t>调整方式如下：</w:t>
      </w:r>
    </w:p>
    <w:p w14:paraId="0AB8498E" w14:textId="77777777" w:rsidR="003C684F" w:rsidRDefault="003C684F" w:rsidP="003C684F">
      <w:pPr>
        <w:spacing w:line="360" w:lineRule="auto"/>
        <w:ind w:firstLineChars="200" w:firstLine="480"/>
        <w:rPr>
          <w:rFonts w:ascii="宋体" w:hAnsi="宋体"/>
          <w:sz w:val="24"/>
        </w:rPr>
      </w:pPr>
      <w:r>
        <w:rPr>
          <w:rFonts w:hAnsi="宋体" w:hint="eastAsia"/>
          <w:sz w:val="24"/>
        </w:rPr>
        <w:t>现金分红：</w:t>
      </w:r>
      <w:r>
        <w:rPr>
          <w:rFonts w:ascii="宋体" w:hAnsi="宋体"/>
          <w:sz w:val="24"/>
        </w:rPr>
        <w:t>P</w:t>
      </w:r>
      <w:r w:rsidRPr="00144E7D">
        <w:rPr>
          <w:rFonts w:ascii="宋体" w:hAnsi="宋体"/>
          <w:sz w:val="24"/>
          <w:vertAlign w:val="subscript"/>
        </w:rPr>
        <w:t>1</w:t>
      </w:r>
      <w:r>
        <w:rPr>
          <w:rFonts w:ascii="宋体" w:hAnsi="宋体"/>
          <w:sz w:val="24"/>
        </w:rPr>
        <w:t>=P</w:t>
      </w:r>
      <w:r w:rsidRPr="00144E7D">
        <w:rPr>
          <w:rFonts w:ascii="宋体" w:hAnsi="宋体"/>
          <w:sz w:val="24"/>
          <w:vertAlign w:val="subscript"/>
        </w:rPr>
        <w:t>0</w:t>
      </w:r>
      <w:r>
        <w:rPr>
          <w:rFonts w:ascii="宋体" w:hAnsi="宋体"/>
          <w:sz w:val="24"/>
        </w:rPr>
        <w:t xml:space="preserve">-D </w:t>
      </w:r>
    </w:p>
    <w:p w14:paraId="5AEA8DB3" w14:textId="77777777" w:rsidR="003C684F" w:rsidRDefault="003C684F" w:rsidP="003C684F">
      <w:pPr>
        <w:spacing w:line="360" w:lineRule="auto"/>
        <w:ind w:firstLineChars="200" w:firstLine="480"/>
        <w:rPr>
          <w:rFonts w:ascii="宋体" w:hAnsi="宋体"/>
          <w:sz w:val="24"/>
        </w:rPr>
      </w:pPr>
      <w:r>
        <w:rPr>
          <w:rFonts w:hAnsi="宋体" w:hint="eastAsia"/>
          <w:sz w:val="24"/>
        </w:rPr>
        <w:t>送股或资本公积金转增股本：</w:t>
      </w:r>
      <w:r>
        <w:rPr>
          <w:rFonts w:ascii="宋体" w:hAnsi="宋体"/>
          <w:sz w:val="24"/>
        </w:rPr>
        <w:t>P</w:t>
      </w:r>
      <w:r w:rsidRPr="00144E7D">
        <w:rPr>
          <w:rFonts w:ascii="宋体" w:hAnsi="宋体"/>
          <w:sz w:val="24"/>
          <w:vertAlign w:val="subscript"/>
        </w:rPr>
        <w:t>1</w:t>
      </w:r>
      <w:r>
        <w:rPr>
          <w:rFonts w:ascii="宋体" w:hAnsi="宋体"/>
          <w:sz w:val="24"/>
        </w:rPr>
        <w:t>=P</w:t>
      </w:r>
      <w:r w:rsidRPr="00144E7D">
        <w:rPr>
          <w:rFonts w:ascii="宋体" w:hAnsi="宋体"/>
          <w:sz w:val="24"/>
          <w:vertAlign w:val="subscript"/>
        </w:rPr>
        <w:t>0</w:t>
      </w:r>
      <w:r>
        <w:rPr>
          <w:rFonts w:ascii="宋体" w:hAnsi="宋体"/>
          <w:sz w:val="24"/>
        </w:rPr>
        <w:t xml:space="preserve">/(1+N) </w:t>
      </w:r>
    </w:p>
    <w:p w14:paraId="734ADFF2" w14:textId="77777777" w:rsidR="003C684F" w:rsidRDefault="003C684F" w:rsidP="003C684F">
      <w:pPr>
        <w:spacing w:line="360" w:lineRule="auto"/>
        <w:ind w:firstLineChars="200" w:firstLine="480"/>
        <w:rPr>
          <w:rFonts w:ascii="宋体" w:hAnsi="宋体"/>
          <w:sz w:val="24"/>
        </w:rPr>
      </w:pPr>
      <w:r>
        <w:rPr>
          <w:rFonts w:hAnsi="宋体" w:hint="eastAsia"/>
          <w:sz w:val="24"/>
        </w:rPr>
        <w:t>现金分红同时送股或资本公积金转增股本：</w:t>
      </w:r>
      <w:r>
        <w:rPr>
          <w:rFonts w:ascii="宋体" w:hAnsi="宋体"/>
          <w:sz w:val="24"/>
        </w:rPr>
        <w:t>P</w:t>
      </w:r>
      <w:r w:rsidRPr="00144E7D">
        <w:rPr>
          <w:rFonts w:ascii="宋体" w:hAnsi="宋体"/>
          <w:sz w:val="24"/>
          <w:vertAlign w:val="subscript"/>
        </w:rPr>
        <w:t>1</w:t>
      </w:r>
      <w:r>
        <w:rPr>
          <w:rFonts w:ascii="宋体" w:hAnsi="宋体"/>
          <w:sz w:val="24"/>
        </w:rPr>
        <w:t>=(P</w:t>
      </w:r>
      <w:r w:rsidRPr="00144E7D">
        <w:rPr>
          <w:rFonts w:ascii="宋体" w:hAnsi="宋体"/>
          <w:sz w:val="24"/>
          <w:vertAlign w:val="subscript"/>
        </w:rPr>
        <w:t>0</w:t>
      </w:r>
      <w:r>
        <w:rPr>
          <w:rFonts w:ascii="宋体" w:hAnsi="宋体"/>
          <w:sz w:val="24"/>
        </w:rPr>
        <w:t xml:space="preserve">-D)/(1+N) </w:t>
      </w:r>
    </w:p>
    <w:p w14:paraId="1A7E318A" w14:textId="77777777" w:rsidR="003C684F" w:rsidRDefault="003C684F" w:rsidP="003C684F">
      <w:pPr>
        <w:spacing w:line="360" w:lineRule="auto"/>
        <w:ind w:firstLineChars="200" w:firstLine="480"/>
        <w:rPr>
          <w:rFonts w:eastAsia="黑体"/>
          <w:b/>
          <w:bCs/>
          <w:kern w:val="0"/>
          <w:sz w:val="24"/>
        </w:rPr>
      </w:pPr>
      <w:r>
        <w:rPr>
          <w:rFonts w:ascii="宋体" w:hAnsi="宋体" w:hint="eastAsia"/>
          <w:sz w:val="24"/>
        </w:rPr>
        <w:t>其中，</w:t>
      </w:r>
      <w:r>
        <w:rPr>
          <w:rFonts w:ascii="宋体" w:hAnsi="宋体"/>
          <w:sz w:val="24"/>
        </w:rPr>
        <w:t>P</w:t>
      </w:r>
      <w:r w:rsidRPr="00144E7D">
        <w:rPr>
          <w:rFonts w:ascii="宋体" w:hAnsi="宋体"/>
          <w:sz w:val="24"/>
          <w:vertAlign w:val="subscript"/>
        </w:rPr>
        <w:t>0</w:t>
      </w:r>
      <w:r>
        <w:rPr>
          <w:rFonts w:ascii="宋体" w:hAnsi="宋体" w:hint="eastAsia"/>
          <w:sz w:val="24"/>
        </w:rPr>
        <w:t>为调整前发行价格，</w:t>
      </w:r>
      <w:r>
        <w:rPr>
          <w:rFonts w:ascii="宋体" w:hAnsi="宋体"/>
          <w:sz w:val="24"/>
        </w:rPr>
        <w:t>D</w:t>
      </w:r>
      <w:r>
        <w:rPr>
          <w:rFonts w:ascii="宋体" w:hAnsi="宋体" w:hint="eastAsia"/>
          <w:sz w:val="24"/>
        </w:rPr>
        <w:t>为每股派发现金分红，</w:t>
      </w:r>
      <w:r>
        <w:rPr>
          <w:rFonts w:ascii="宋体" w:hAnsi="宋体"/>
          <w:sz w:val="24"/>
        </w:rPr>
        <w:t>N</w:t>
      </w:r>
      <w:r>
        <w:rPr>
          <w:rFonts w:ascii="宋体" w:hAnsi="宋体" w:hint="eastAsia"/>
          <w:sz w:val="24"/>
        </w:rPr>
        <w:t>为每股送股或资本公积金转增股本，调整后发行价格为</w:t>
      </w:r>
      <w:r>
        <w:rPr>
          <w:rFonts w:ascii="宋体" w:hAnsi="宋体"/>
          <w:sz w:val="24"/>
        </w:rPr>
        <w:t>P</w:t>
      </w:r>
      <w:r w:rsidRPr="00144E7D">
        <w:rPr>
          <w:rFonts w:ascii="宋体" w:hAnsi="宋体"/>
          <w:sz w:val="24"/>
          <w:vertAlign w:val="subscript"/>
        </w:rPr>
        <w:t>1</w:t>
      </w:r>
      <w:r>
        <w:rPr>
          <w:rFonts w:ascii="宋体" w:hAnsi="宋体" w:hint="eastAsia"/>
          <w:sz w:val="24"/>
        </w:rPr>
        <w:t>。</w:t>
      </w:r>
    </w:p>
    <w:p w14:paraId="679787B7" w14:textId="77777777" w:rsidR="008A4A18" w:rsidRDefault="008A4A18" w:rsidP="008A4A18">
      <w:pPr>
        <w:autoSpaceDE w:val="0"/>
        <w:spacing w:beforeLines="50" w:before="156" w:afterLines="50" w:after="156" w:line="360" w:lineRule="auto"/>
        <w:ind w:firstLineChars="200" w:firstLine="482"/>
        <w:rPr>
          <w:rFonts w:eastAsia="黑体"/>
          <w:b/>
          <w:bCs/>
          <w:kern w:val="0"/>
          <w:sz w:val="24"/>
        </w:rPr>
      </w:pPr>
      <w:r>
        <w:rPr>
          <w:rFonts w:eastAsia="黑体"/>
          <w:b/>
          <w:bCs/>
          <w:kern w:val="0"/>
          <w:sz w:val="24"/>
        </w:rPr>
        <w:t>（四）发行数量</w:t>
      </w:r>
    </w:p>
    <w:p w14:paraId="3B3E700A" w14:textId="77777777" w:rsidR="008A4A18" w:rsidRDefault="008A4A18" w:rsidP="008A4A18">
      <w:pPr>
        <w:spacing w:line="360" w:lineRule="auto"/>
        <w:ind w:firstLineChars="200" w:firstLine="480"/>
        <w:rPr>
          <w:rFonts w:asciiTheme="minorEastAsia" w:eastAsiaTheme="minorEastAsia" w:hAnsiTheme="minorEastAsia"/>
          <w:sz w:val="24"/>
        </w:rPr>
      </w:pPr>
      <w:bookmarkStart w:id="24" w:name="_Hlk69650123"/>
      <w:r>
        <w:rPr>
          <w:rFonts w:asciiTheme="minorEastAsia" w:eastAsiaTheme="minorEastAsia" w:hAnsiTheme="minorEastAsia" w:hint="eastAsia"/>
          <w:sz w:val="24"/>
        </w:rPr>
        <w:t>本次非公开发行股票数量为募集资金总额除以本次非公开发行股票的发行价格，计算公式为：本次非公开发行股票数量</w:t>
      </w:r>
      <w:r>
        <w:rPr>
          <w:rFonts w:asciiTheme="minorEastAsia" w:eastAsiaTheme="minorEastAsia" w:hAnsiTheme="minorEastAsia"/>
          <w:sz w:val="24"/>
        </w:rPr>
        <w:t>=</w:t>
      </w:r>
      <w:r>
        <w:rPr>
          <w:rFonts w:asciiTheme="minorEastAsia" w:eastAsiaTheme="minorEastAsia" w:hAnsiTheme="minorEastAsia" w:hint="eastAsia"/>
          <w:sz w:val="24"/>
        </w:rPr>
        <w:t>本次募集资金总额</w:t>
      </w:r>
      <w:r>
        <w:rPr>
          <w:rFonts w:asciiTheme="minorEastAsia" w:eastAsiaTheme="minorEastAsia" w:hAnsiTheme="minorEastAsia"/>
          <w:sz w:val="24"/>
        </w:rPr>
        <w:t>/</w:t>
      </w:r>
      <w:r>
        <w:rPr>
          <w:rFonts w:asciiTheme="minorEastAsia" w:eastAsiaTheme="minorEastAsia" w:hAnsiTheme="minorEastAsia" w:hint="eastAsia"/>
          <w:sz w:val="24"/>
        </w:rPr>
        <w:t>每股发行价格（计算得出的数字取整，即小数点后位数忽略不计）。</w:t>
      </w:r>
    </w:p>
    <w:p w14:paraId="655D136F" w14:textId="405A3ED5" w:rsidR="008A4A18" w:rsidRDefault="008A4A18" w:rsidP="008A4A18">
      <w:pPr>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sz w:val="24"/>
        </w:rPr>
        <w:t>本次拟</w:t>
      </w:r>
      <w:r>
        <w:rPr>
          <w:rFonts w:asciiTheme="minorEastAsia" w:eastAsiaTheme="minorEastAsia" w:hAnsiTheme="minorEastAsia" w:hint="eastAsia"/>
          <w:kern w:val="0"/>
          <w:sz w:val="24"/>
        </w:rPr>
        <w:t>募集资金总额不超过</w:t>
      </w:r>
      <w:r w:rsidR="00673866">
        <w:rPr>
          <w:rFonts w:asciiTheme="minorEastAsia" w:eastAsiaTheme="minorEastAsia" w:hAnsiTheme="minorEastAsia" w:hint="eastAsia"/>
          <w:sz w:val="24"/>
        </w:rPr>
        <w:t>110,000</w:t>
      </w:r>
      <w:r w:rsidR="003C684F">
        <w:rPr>
          <w:rFonts w:asciiTheme="minorEastAsia" w:eastAsiaTheme="minorEastAsia" w:hAnsiTheme="minorEastAsia" w:hint="eastAsia"/>
          <w:sz w:val="24"/>
        </w:rPr>
        <w:t>.00</w:t>
      </w:r>
      <w:r>
        <w:rPr>
          <w:rFonts w:asciiTheme="minorEastAsia" w:eastAsiaTheme="minorEastAsia" w:hAnsiTheme="minorEastAsia" w:hint="eastAsia"/>
          <w:sz w:val="24"/>
        </w:rPr>
        <w:t>万</w:t>
      </w:r>
      <w:r>
        <w:rPr>
          <w:rFonts w:asciiTheme="minorEastAsia" w:eastAsiaTheme="minorEastAsia" w:hAnsiTheme="minorEastAsia" w:hint="eastAsia"/>
          <w:kern w:val="0"/>
          <w:sz w:val="24"/>
        </w:rPr>
        <w:t>元</w:t>
      </w:r>
      <w:r>
        <w:rPr>
          <w:rFonts w:asciiTheme="minorEastAsia" w:eastAsiaTheme="minorEastAsia" w:hAnsiTheme="minorEastAsia" w:hint="eastAsia"/>
          <w:sz w:val="24"/>
        </w:rPr>
        <w:t>（含本数），</w:t>
      </w:r>
      <w:r>
        <w:rPr>
          <w:rFonts w:ascii="宋体" w:hAnsi="宋体"/>
          <w:kern w:val="0"/>
          <w:sz w:val="24"/>
        </w:rPr>
        <w:t>本次非公开发行股票数量</w:t>
      </w:r>
      <w:r w:rsidR="00564799">
        <w:rPr>
          <w:rFonts w:ascii="宋体" w:hAnsi="宋体" w:hint="eastAsia"/>
          <w:kern w:val="0"/>
          <w:sz w:val="24"/>
        </w:rPr>
        <w:t>不超过</w:t>
      </w:r>
      <w:r>
        <w:rPr>
          <w:rFonts w:ascii="宋体" w:hAnsi="宋体" w:hint="eastAsia"/>
          <w:kern w:val="0"/>
          <w:sz w:val="24"/>
        </w:rPr>
        <w:t>发行前公司总股本的30%，</w:t>
      </w:r>
      <w:r>
        <w:rPr>
          <w:rFonts w:asciiTheme="minorEastAsia" w:eastAsiaTheme="minorEastAsia" w:hAnsiTheme="minorEastAsia" w:hint="eastAsia"/>
          <w:kern w:val="0"/>
          <w:sz w:val="24"/>
        </w:rPr>
        <w:t>最终</w:t>
      </w:r>
      <w:r>
        <w:rPr>
          <w:rFonts w:asciiTheme="minorEastAsia" w:eastAsiaTheme="minorEastAsia" w:hAnsiTheme="minorEastAsia" w:hint="eastAsia"/>
          <w:sz w:val="24"/>
        </w:rPr>
        <w:t>以</w:t>
      </w:r>
      <w:r>
        <w:rPr>
          <w:rFonts w:asciiTheme="minorEastAsia" w:eastAsiaTheme="minorEastAsia" w:hAnsiTheme="minorEastAsia"/>
          <w:sz w:val="24"/>
        </w:rPr>
        <w:t>中国证监会的核准为准</w:t>
      </w:r>
      <w:r>
        <w:rPr>
          <w:rFonts w:asciiTheme="minorEastAsia" w:eastAsiaTheme="minorEastAsia" w:hAnsiTheme="minorEastAsia"/>
          <w:kern w:val="0"/>
          <w:sz w:val="24"/>
        </w:rPr>
        <w:t>。</w:t>
      </w:r>
    </w:p>
    <w:bookmarkEnd w:id="24"/>
    <w:p w14:paraId="3EBF876E" w14:textId="3C8DCB3A" w:rsidR="008A4A18" w:rsidRDefault="008A4A18" w:rsidP="008A4A18">
      <w:pPr>
        <w:spacing w:line="360" w:lineRule="auto"/>
        <w:ind w:firstLineChars="200" w:firstLine="480"/>
        <w:rPr>
          <w:rFonts w:ascii="宋体" w:hAnsi="宋体"/>
          <w:bCs/>
          <w:kern w:val="0"/>
          <w:sz w:val="24"/>
        </w:rPr>
      </w:pPr>
      <w:r>
        <w:rPr>
          <w:rFonts w:ascii="宋体" w:hAnsi="宋体" w:hint="eastAsia"/>
          <w:bCs/>
          <w:kern w:val="0"/>
          <w:sz w:val="24"/>
        </w:rPr>
        <w:t>如发行价格按上述条款之约定进行调整的，认购数量亦按照相关约定相应予以调整。</w:t>
      </w:r>
      <w:r w:rsidR="005200F1" w:rsidRPr="005200F1">
        <w:rPr>
          <w:rFonts w:ascii="宋体" w:hAnsi="宋体" w:hint="eastAsia"/>
          <w:bCs/>
          <w:kern w:val="0"/>
          <w:sz w:val="24"/>
        </w:rPr>
        <w:t>如因监管政策变化、监管机构审批文件的要求或经</w:t>
      </w:r>
      <w:r w:rsidR="004206AA">
        <w:rPr>
          <w:rFonts w:ascii="宋体" w:hAnsi="宋体" w:hint="eastAsia"/>
          <w:bCs/>
          <w:kern w:val="0"/>
          <w:sz w:val="24"/>
        </w:rPr>
        <w:t>上市公司与认购对象</w:t>
      </w:r>
      <w:r w:rsidR="005200F1" w:rsidRPr="005200F1">
        <w:rPr>
          <w:rFonts w:ascii="宋体" w:hAnsi="宋体" w:hint="eastAsia"/>
          <w:bCs/>
          <w:kern w:val="0"/>
          <w:sz w:val="24"/>
        </w:rPr>
        <w:t>双方协商一致，可对募集金额进行调减。</w:t>
      </w:r>
    </w:p>
    <w:p w14:paraId="54BB5556" w14:textId="77777777" w:rsidR="008A4A18" w:rsidRDefault="008A4A18" w:rsidP="008A4A18">
      <w:pPr>
        <w:autoSpaceDE w:val="0"/>
        <w:spacing w:beforeLines="50" w:before="156" w:afterLines="50" w:after="156" w:line="360" w:lineRule="auto"/>
        <w:ind w:firstLineChars="200" w:firstLine="482"/>
        <w:rPr>
          <w:rFonts w:eastAsia="黑体"/>
          <w:b/>
          <w:bCs/>
          <w:kern w:val="0"/>
          <w:sz w:val="24"/>
        </w:rPr>
      </w:pPr>
      <w:r>
        <w:rPr>
          <w:rFonts w:eastAsia="黑体"/>
          <w:b/>
          <w:bCs/>
          <w:kern w:val="0"/>
          <w:sz w:val="24"/>
        </w:rPr>
        <w:t>（五）限售期</w:t>
      </w:r>
      <w:r>
        <w:rPr>
          <w:rFonts w:eastAsia="黑体" w:hint="eastAsia"/>
          <w:b/>
          <w:bCs/>
          <w:kern w:val="0"/>
          <w:sz w:val="24"/>
        </w:rPr>
        <w:t>安排</w:t>
      </w:r>
    </w:p>
    <w:p w14:paraId="31C59DEF" w14:textId="77777777" w:rsidR="008A4A18" w:rsidRPr="00633DB1" w:rsidRDefault="008A4A18" w:rsidP="008A4A18">
      <w:pPr>
        <w:autoSpaceDE w:val="0"/>
        <w:spacing w:line="360" w:lineRule="auto"/>
        <w:ind w:firstLineChars="200" w:firstLine="480"/>
        <w:rPr>
          <w:rFonts w:asciiTheme="minorEastAsia" w:eastAsiaTheme="minorEastAsia" w:hAnsiTheme="minorEastAsia"/>
          <w:kern w:val="0"/>
          <w:sz w:val="24"/>
        </w:rPr>
      </w:pPr>
      <w:r w:rsidRPr="00633DB1">
        <w:rPr>
          <w:rFonts w:asciiTheme="minorEastAsia" w:eastAsiaTheme="minorEastAsia" w:hAnsiTheme="minorEastAsia"/>
          <w:kern w:val="0"/>
          <w:sz w:val="24"/>
        </w:rPr>
        <w:t>前述发行对象认购的股份自本次发行结束之日起</w:t>
      </w:r>
      <w:r w:rsidRPr="00633DB1">
        <w:rPr>
          <w:rFonts w:asciiTheme="minorEastAsia" w:eastAsiaTheme="minorEastAsia" w:hAnsiTheme="minorEastAsia" w:hint="eastAsia"/>
          <w:kern w:val="0"/>
          <w:sz w:val="24"/>
        </w:rPr>
        <w:t>18</w:t>
      </w:r>
      <w:r w:rsidRPr="00633DB1">
        <w:rPr>
          <w:rFonts w:asciiTheme="minorEastAsia" w:eastAsiaTheme="minorEastAsia" w:hAnsiTheme="minorEastAsia"/>
          <w:kern w:val="0"/>
          <w:sz w:val="24"/>
        </w:rPr>
        <w:t>个月内不得转让。</w:t>
      </w:r>
    </w:p>
    <w:p w14:paraId="05489D90" w14:textId="77777777" w:rsidR="008A4A18" w:rsidRPr="00633DB1" w:rsidRDefault="008A4A18" w:rsidP="008A4A18">
      <w:pPr>
        <w:autoSpaceDE w:val="0"/>
        <w:spacing w:line="360" w:lineRule="auto"/>
        <w:ind w:firstLineChars="200" w:firstLine="480"/>
        <w:rPr>
          <w:rFonts w:asciiTheme="minorEastAsia" w:eastAsiaTheme="minorEastAsia" w:hAnsiTheme="minorEastAsia"/>
          <w:sz w:val="24"/>
        </w:rPr>
      </w:pPr>
      <w:r w:rsidRPr="00633DB1">
        <w:rPr>
          <w:rFonts w:asciiTheme="minorEastAsia" w:eastAsiaTheme="minorEastAsia" w:hAnsiTheme="minorEastAsia" w:hint="eastAsia"/>
          <w:sz w:val="24"/>
        </w:rPr>
        <w:t>若前述限售期与监管机构的最新监管意见或监管要求不相符，发行对象同意根据监管机构的监管意见或监管要求对限售期进行相应调整。</w:t>
      </w:r>
    </w:p>
    <w:p w14:paraId="4DD15895" w14:textId="77777777" w:rsidR="008A4A18" w:rsidRPr="00633DB1" w:rsidRDefault="008A4A18" w:rsidP="008A4A18">
      <w:pPr>
        <w:autoSpaceDE w:val="0"/>
        <w:adjustRightInd w:val="0"/>
        <w:spacing w:line="360" w:lineRule="auto"/>
        <w:ind w:firstLineChars="200" w:firstLine="480"/>
        <w:rPr>
          <w:rFonts w:asciiTheme="minorEastAsia" w:eastAsiaTheme="minorEastAsia" w:hAnsiTheme="minorEastAsia"/>
          <w:sz w:val="24"/>
        </w:rPr>
      </w:pPr>
      <w:r w:rsidRPr="00633DB1">
        <w:rPr>
          <w:rFonts w:asciiTheme="minorEastAsia" w:eastAsiaTheme="minorEastAsia" w:hAnsiTheme="minorEastAsia" w:hint="eastAsia"/>
          <w:sz w:val="24"/>
        </w:rPr>
        <w:t>本次发行结束后，发行对象基于本次发行所取得的股票因上市公司分配股票股利、资本公积转增等情形所衍生取得的股票亦应遵守上述限售期安排。</w:t>
      </w:r>
    </w:p>
    <w:p w14:paraId="7340199A" w14:textId="77777777" w:rsidR="008A4A18" w:rsidRPr="00633DB1" w:rsidRDefault="008A4A18" w:rsidP="008A4A18">
      <w:pPr>
        <w:autoSpaceDE w:val="0"/>
        <w:adjustRightInd w:val="0"/>
        <w:spacing w:line="360" w:lineRule="auto"/>
        <w:ind w:firstLineChars="200" w:firstLine="480"/>
        <w:rPr>
          <w:rFonts w:asciiTheme="minorEastAsia" w:eastAsiaTheme="minorEastAsia" w:hAnsiTheme="minorEastAsia"/>
          <w:kern w:val="0"/>
          <w:sz w:val="24"/>
        </w:rPr>
      </w:pPr>
      <w:r w:rsidRPr="00633DB1">
        <w:rPr>
          <w:rFonts w:asciiTheme="minorEastAsia" w:eastAsiaTheme="minorEastAsia" w:hAnsiTheme="minorEastAsia" w:hint="eastAsia"/>
          <w:sz w:val="24"/>
        </w:rPr>
        <w:t>限售期结束后，发行对象认购的本次公开发行的股票按中国证监会及上海证券交易所的有关规定执行。</w:t>
      </w:r>
    </w:p>
    <w:p w14:paraId="7D23221A" w14:textId="77777777" w:rsidR="008A4A18" w:rsidRDefault="008A4A18" w:rsidP="008A4A18">
      <w:pPr>
        <w:autoSpaceDE w:val="0"/>
        <w:spacing w:beforeLines="50" w:before="156" w:afterLines="50" w:after="156" w:line="360" w:lineRule="auto"/>
        <w:ind w:firstLineChars="200" w:firstLine="482"/>
        <w:rPr>
          <w:rFonts w:eastAsia="黑体"/>
          <w:b/>
          <w:bCs/>
          <w:kern w:val="0"/>
          <w:sz w:val="24"/>
        </w:rPr>
      </w:pPr>
      <w:r>
        <w:rPr>
          <w:rFonts w:eastAsia="黑体"/>
          <w:b/>
          <w:bCs/>
          <w:kern w:val="0"/>
          <w:sz w:val="24"/>
        </w:rPr>
        <w:t>（六）上市地点</w:t>
      </w:r>
    </w:p>
    <w:p w14:paraId="47E034B5" w14:textId="77777777" w:rsidR="008A4A18" w:rsidRDefault="008A4A18" w:rsidP="008A4A18">
      <w:pPr>
        <w:autoSpaceDE w:val="0"/>
        <w:spacing w:line="360" w:lineRule="auto"/>
        <w:ind w:firstLineChars="200" w:firstLine="480"/>
        <w:rPr>
          <w:kern w:val="0"/>
          <w:sz w:val="24"/>
        </w:rPr>
      </w:pPr>
      <w:r>
        <w:rPr>
          <w:kern w:val="0"/>
          <w:sz w:val="24"/>
        </w:rPr>
        <w:t>本次非公开发行的股票将在</w:t>
      </w:r>
      <w:r>
        <w:rPr>
          <w:rFonts w:hint="eastAsia"/>
          <w:kern w:val="0"/>
          <w:sz w:val="24"/>
        </w:rPr>
        <w:t>上海</w:t>
      </w:r>
      <w:r>
        <w:rPr>
          <w:kern w:val="0"/>
          <w:sz w:val="24"/>
        </w:rPr>
        <w:t>证券交易所上市交易。</w:t>
      </w:r>
    </w:p>
    <w:p w14:paraId="7F52E7EE" w14:textId="77777777" w:rsidR="008A4A18" w:rsidRDefault="008A4A18" w:rsidP="008A4A18">
      <w:pPr>
        <w:autoSpaceDE w:val="0"/>
        <w:spacing w:beforeLines="50" w:before="156" w:afterLines="50" w:after="156" w:line="360" w:lineRule="auto"/>
        <w:ind w:firstLineChars="200" w:firstLine="482"/>
        <w:rPr>
          <w:rFonts w:eastAsia="黑体"/>
          <w:b/>
          <w:bCs/>
          <w:kern w:val="0"/>
          <w:sz w:val="24"/>
        </w:rPr>
      </w:pPr>
      <w:r>
        <w:rPr>
          <w:rFonts w:eastAsia="黑体"/>
          <w:b/>
          <w:bCs/>
          <w:kern w:val="0"/>
          <w:sz w:val="24"/>
        </w:rPr>
        <w:t>（七）本次非公开发行前的滚存未分配利润安排</w:t>
      </w:r>
    </w:p>
    <w:p w14:paraId="2A98900C" w14:textId="77777777" w:rsidR="008A4A18" w:rsidRDefault="008A4A18" w:rsidP="008A4A18">
      <w:pPr>
        <w:autoSpaceDE w:val="0"/>
        <w:spacing w:line="360" w:lineRule="auto"/>
        <w:ind w:firstLineChars="200" w:firstLine="480"/>
        <w:rPr>
          <w:kern w:val="0"/>
          <w:sz w:val="24"/>
        </w:rPr>
      </w:pPr>
      <w:r>
        <w:rPr>
          <w:kern w:val="0"/>
          <w:sz w:val="24"/>
        </w:rPr>
        <w:lastRenderedPageBreak/>
        <w:t>本次发行前公司滚存的未分配利润，由本次发行完成后的新老股东共享。</w:t>
      </w:r>
      <w:r>
        <w:rPr>
          <w:kern w:val="0"/>
          <w:sz w:val="24"/>
        </w:rPr>
        <w:t xml:space="preserve"> </w:t>
      </w:r>
    </w:p>
    <w:p w14:paraId="39DAD621" w14:textId="77777777" w:rsidR="008A4A18" w:rsidRDefault="008A4A18" w:rsidP="008A4A18">
      <w:pPr>
        <w:autoSpaceDE w:val="0"/>
        <w:spacing w:beforeLines="50" w:before="156" w:afterLines="50" w:after="156" w:line="360" w:lineRule="auto"/>
        <w:ind w:firstLineChars="200" w:firstLine="482"/>
        <w:rPr>
          <w:rFonts w:eastAsia="黑体"/>
          <w:b/>
          <w:bCs/>
          <w:kern w:val="0"/>
          <w:sz w:val="24"/>
        </w:rPr>
      </w:pPr>
      <w:r>
        <w:rPr>
          <w:rFonts w:eastAsia="黑体"/>
          <w:b/>
          <w:bCs/>
          <w:kern w:val="0"/>
          <w:sz w:val="24"/>
        </w:rPr>
        <w:t>（八）本次发行股东大会决议的有效期</w:t>
      </w:r>
    </w:p>
    <w:p w14:paraId="1B558B8E" w14:textId="77777777" w:rsidR="008A4A18" w:rsidRDefault="008A4A18" w:rsidP="008A4A18">
      <w:pPr>
        <w:autoSpaceDE w:val="0"/>
        <w:spacing w:line="360" w:lineRule="auto"/>
        <w:ind w:firstLineChars="200" w:firstLine="480"/>
        <w:rPr>
          <w:rFonts w:ascii="宋体" w:hAnsi="宋体"/>
          <w:kern w:val="0"/>
          <w:sz w:val="24"/>
        </w:rPr>
      </w:pPr>
      <w:r>
        <w:rPr>
          <w:rFonts w:ascii="宋体" w:hAnsi="宋体"/>
          <w:kern w:val="0"/>
          <w:sz w:val="24"/>
        </w:rPr>
        <w:t>本次非公开发行股票决议的有效期为自公司股东大会审议通过之日起12个月。</w:t>
      </w:r>
      <w:r>
        <w:rPr>
          <w:rFonts w:ascii="宋体" w:hAnsi="宋体" w:hint="eastAsia"/>
          <w:kern w:val="0"/>
          <w:sz w:val="24"/>
        </w:rPr>
        <w:t>若国家法律、法规对非公开发行股票有新的规定，公司将按新的规定进行相应调整。</w:t>
      </w:r>
    </w:p>
    <w:p w14:paraId="3BD778B7" w14:textId="77777777" w:rsidR="008A4A18" w:rsidRPr="008A4A18" w:rsidRDefault="008A4A18" w:rsidP="008A4A18">
      <w:pPr>
        <w:keepNext/>
        <w:keepLines/>
        <w:autoSpaceDE w:val="0"/>
        <w:spacing w:beforeLines="50" w:before="156" w:afterLines="50" w:after="156" w:line="360" w:lineRule="auto"/>
        <w:outlineLvl w:val="1"/>
        <w:rPr>
          <w:rFonts w:eastAsia="黑体"/>
          <w:b/>
          <w:bCs/>
          <w:kern w:val="0"/>
          <w:sz w:val="28"/>
          <w:szCs w:val="32"/>
        </w:rPr>
      </w:pPr>
      <w:bookmarkStart w:id="25" w:name="_Toc512526895"/>
      <w:bookmarkStart w:id="26" w:name="_Toc14747"/>
      <w:bookmarkStart w:id="27" w:name="_Toc116205414"/>
      <w:r w:rsidRPr="008A4A18">
        <w:rPr>
          <w:rFonts w:eastAsia="黑体" w:hint="eastAsia"/>
          <w:b/>
          <w:bCs/>
          <w:kern w:val="0"/>
          <w:sz w:val="28"/>
          <w:szCs w:val="32"/>
        </w:rPr>
        <w:t>五</w:t>
      </w:r>
      <w:r w:rsidRPr="008A4A18">
        <w:rPr>
          <w:rFonts w:eastAsia="黑体"/>
          <w:b/>
          <w:bCs/>
          <w:kern w:val="0"/>
          <w:sz w:val="28"/>
          <w:szCs w:val="32"/>
        </w:rPr>
        <w:t>、本次募集资金</w:t>
      </w:r>
      <w:bookmarkEnd w:id="25"/>
      <w:r w:rsidRPr="008A4A18">
        <w:rPr>
          <w:rFonts w:eastAsia="黑体" w:hint="eastAsia"/>
          <w:b/>
          <w:bCs/>
          <w:kern w:val="0"/>
          <w:sz w:val="28"/>
          <w:szCs w:val="32"/>
        </w:rPr>
        <w:t>用途</w:t>
      </w:r>
      <w:bookmarkEnd w:id="26"/>
      <w:bookmarkEnd w:id="27"/>
    </w:p>
    <w:p w14:paraId="78B4E21A" w14:textId="753E7A1B" w:rsidR="00673866" w:rsidRDefault="008A4A18" w:rsidP="008A4A18">
      <w:pPr>
        <w:autoSpaceDE w:val="0"/>
        <w:adjustRightInd w:val="0"/>
        <w:spacing w:line="360" w:lineRule="auto"/>
        <w:ind w:firstLine="561"/>
        <w:rPr>
          <w:rFonts w:ascii="宋体" w:hAnsi="宋体"/>
          <w:kern w:val="0"/>
          <w:sz w:val="24"/>
        </w:rPr>
      </w:pPr>
      <w:r w:rsidRPr="008A4A18">
        <w:rPr>
          <w:rFonts w:ascii="宋体" w:hAnsi="宋体"/>
          <w:kern w:val="0"/>
          <w:sz w:val="24"/>
        </w:rPr>
        <w:t>本次发行募集资金总额不超过</w:t>
      </w:r>
      <w:r w:rsidR="00673866">
        <w:rPr>
          <w:rFonts w:ascii="宋体" w:hAnsi="宋体" w:hint="eastAsia"/>
          <w:sz w:val="24"/>
        </w:rPr>
        <w:t>110,000</w:t>
      </w:r>
      <w:r w:rsidR="003C684F">
        <w:rPr>
          <w:rFonts w:ascii="宋体" w:hAnsi="宋体" w:hint="eastAsia"/>
          <w:sz w:val="24"/>
        </w:rPr>
        <w:t>.00</w:t>
      </w:r>
      <w:r w:rsidRPr="008A4A18">
        <w:rPr>
          <w:rFonts w:ascii="宋体" w:hAnsi="宋体"/>
          <w:sz w:val="24"/>
        </w:rPr>
        <w:t>万</w:t>
      </w:r>
      <w:r w:rsidRPr="008A4A18">
        <w:rPr>
          <w:rFonts w:ascii="宋体" w:hAnsi="宋体"/>
          <w:kern w:val="0"/>
          <w:sz w:val="24"/>
        </w:rPr>
        <w:t>元</w:t>
      </w:r>
      <w:r w:rsidRPr="008A4A18">
        <w:rPr>
          <w:rFonts w:ascii="宋体" w:hAnsi="宋体" w:hint="eastAsia"/>
          <w:sz w:val="24"/>
        </w:rPr>
        <w:t>（含本数）</w:t>
      </w:r>
      <w:r w:rsidRPr="008A4A18">
        <w:rPr>
          <w:rFonts w:ascii="宋体" w:hAnsi="宋体"/>
          <w:kern w:val="0"/>
          <w:sz w:val="24"/>
        </w:rPr>
        <w:t>，扣除发行费用后，</w:t>
      </w:r>
      <w:r w:rsidR="00673866">
        <w:rPr>
          <w:rFonts w:ascii="宋体" w:hAnsi="宋体" w:hint="eastAsia"/>
          <w:kern w:val="0"/>
          <w:sz w:val="24"/>
        </w:rPr>
        <w:t>拟用于投资以下项目：</w:t>
      </w:r>
    </w:p>
    <w:p w14:paraId="2DD8F93E" w14:textId="77777777" w:rsidR="00673866" w:rsidRPr="00247C7A" w:rsidRDefault="00673866" w:rsidP="00673866">
      <w:pPr>
        <w:keepNext/>
        <w:ind w:firstLineChars="200" w:firstLine="420"/>
        <w:jc w:val="right"/>
        <w:rPr>
          <w:szCs w:val="21"/>
        </w:rPr>
      </w:pPr>
      <w:r w:rsidRPr="00247C7A">
        <w:rPr>
          <w:szCs w:val="21"/>
        </w:rPr>
        <w:t>单位：万元</w:t>
      </w:r>
    </w:p>
    <w:tbl>
      <w:tblPr>
        <w:tblW w:w="5000" w:type="pct"/>
        <w:jc w:val="center"/>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ook w:val="04A0" w:firstRow="1" w:lastRow="0" w:firstColumn="1" w:lastColumn="0" w:noHBand="0" w:noVBand="1"/>
      </w:tblPr>
      <w:tblGrid>
        <w:gridCol w:w="673"/>
        <w:gridCol w:w="4397"/>
        <w:gridCol w:w="1725"/>
        <w:gridCol w:w="1727"/>
      </w:tblGrid>
      <w:tr w:rsidR="00673866" w:rsidRPr="00247C7A" w14:paraId="36B3214B" w14:textId="77777777" w:rsidTr="00225A63">
        <w:trPr>
          <w:trHeight w:val="340"/>
          <w:jc w:val="center"/>
        </w:trPr>
        <w:tc>
          <w:tcPr>
            <w:tcW w:w="395" w:type="pct"/>
            <w:tcBorders>
              <w:top w:val="double" w:sz="2" w:space="0" w:color="000000"/>
              <w:left w:val="double" w:sz="2" w:space="0" w:color="000000"/>
              <w:bottom w:val="single" w:sz="6" w:space="0" w:color="000000"/>
              <w:right w:val="single" w:sz="6" w:space="0" w:color="000000"/>
            </w:tcBorders>
            <w:vAlign w:val="center"/>
            <w:hideMark/>
          </w:tcPr>
          <w:p w14:paraId="77DE87C0" w14:textId="77777777" w:rsidR="00673866" w:rsidRPr="00673866" w:rsidRDefault="00673866" w:rsidP="00673866">
            <w:pPr>
              <w:jc w:val="center"/>
              <w:rPr>
                <w:rFonts w:asciiTheme="minorEastAsia" w:eastAsiaTheme="minorEastAsia" w:hAnsiTheme="minorEastAsia"/>
                <w:b/>
                <w:bCs/>
                <w:szCs w:val="21"/>
              </w:rPr>
            </w:pPr>
            <w:bookmarkStart w:id="28" w:name="_Hlk116379703"/>
            <w:r w:rsidRPr="00673866">
              <w:rPr>
                <w:rFonts w:asciiTheme="minorEastAsia" w:eastAsiaTheme="minorEastAsia" w:hAnsiTheme="minorEastAsia"/>
                <w:b/>
                <w:bCs/>
                <w:szCs w:val="21"/>
              </w:rPr>
              <w:t>序号</w:t>
            </w:r>
          </w:p>
        </w:tc>
        <w:tc>
          <w:tcPr>
            <w:tcW w:w="2580" w:type="pct"/>
            <w:tcBorders>
              <w:top w:val="double" w:sz="2" w:space="0" w:color="000000"/>
              <w:left w:val="single" w:sz="6" w:space="0" w:color="000000"/>
              <w:bottom w:val="single" w:sz="6" w:space="0" w:color="000000"/>
              <w:right w:val="single" w:sz="6" w:space="0" w:color="000000"/>
            </w:tcBorders>
            <w:noWrap/>
            <w:vAlign w:val="center"/>
            <w:hideMark/>
          </w:tcPr>
          <w:p w14:paraId="2F0AD4DA" w14:textId="77777777" w:rsidR="00673866" w:rsidRPr="00673866" w:rsidRDefault="00673866" w:rsidP="00673866">
            <w:pPr>
              <w:jc w:val="center"/>
              <w:rPr>
                <w:rFonts w:asciiTheme="minorEastAsia" w:eastAsiaTheme="minorEastAsia" w:hAnsiTheme="minorEastAsia"/>
                <w:b/>
                <w:bCs/>
                <w:szCs w:val="21"/>
              </w:rPr>
            </w:pPr>
            <w:r w:rsidRPr="00673866">
              <w:rPr>
                <w:rFonts w:asciiTheme="minorEastAsia" w:eastAsiaTheme="minorEastAsia" w:hAnsiTheme="minorEastAsia"/>
                <w:b/>
                <w:bCs/>
                <w:szCs w:val="21"/>
              </w:rPr>
              <w:t>项目名称</w:t>
            </w:r>
          </w:p>
        </w:tc>
        <w:tc>
          <w:tcPr>
            <w:tcW w:w="1012" w:type="pct"/>
            <w:tcBorders>
              <w:top w:val="double" w:sz="2" w:space="0" w:color="000000"/>
              <w:left w:val="single" w:sz="6" w:space="0" w:color="000000"/>
              <w:bottom w:val="single" w:sz="6" w:space="0" w:color="000000"/>
              <w:right w:val="single" w:sz="6" w:space="0" w:color="000000"/>
            </w:tcBorders>
            <w:noWrap/>
            <w:vAlign w:val="center"/>
            <w:hideMark/>
          </w:tcPr>
          <w:p w14:paraId="4D946BA9" w14:textId="77777777" w:rsidR="00673866" w:rsidRPr="00673866" w:rsidRDefault="00673866" w:rsidP="00673866">
            <w:pPr>
              <w:jc w:val="center"/>
              <w:rPr>
                <w:rFonts w:asciiTheme="minorEastAsia" w:eastAsiaTheme="minorEastAsia" w:hAnsiTheme="minorEastAsia"/>
                <w:b/>
                <w:bCs/>
                <w:szCs w:val="21"/>
              </w:rPr>
            </w:pPr>
            <w:r w:rsidRPr="00673866">
              <w:rPr>
                <w:rFonts w:asciiTheme="minorEastAsia" w:eastAsiaTheme="minorEastAsia" w:hAnsiTheme="minorEastAsia"/>
                <w:b/>
                <w:bCs/>
                <w:szCs w:val="21"/>
              </w:rPr>
              <w:t>项目总投资</w:t>
            </w:r>
          </w:p>
        </w:tc>
        <w:tc>
          <w:tcPr>
            <w:tcW w:w="1013" w:type="pct"/>
            <w:tcBorders>
              <w:top w:val="double" w:sz="2" w:space="0" w:color="000000"/>
              <w:left w:val="single" w:sz="6" w:space="0" w:color="000000"/>
              <w:bottom w:val="single" w:sz="6" w:space="0" w:color="000000"/>
              <w:right w:val="double" w:sz="2" w:space="0" w:color="000000"/>
            </w:tcBorders>
            <w:vAlign w:val="center"/>
            <w:hideMark/>
          </w:tcPr>
          <w:p w14:paraId="51F322A3" w14:textId="77777777" w:rsidR="00673866" w:rsidRPr="00673866" w:rsidRDefault="00673866" w:rsidP="00673866">
            <w:pPr>
              <w:jc w:val="center"/>
              <w:rPr>
                <w:rFonts w:asciiTheme="minorEastAsia" w:eastAsiaTheme="minorEastAsia" w:hAnsiTheme="minorEastAsia"/>
                <w:b/>
                <w:bCs/>
                <w:szCs w:val="21"/>
              </w:rPr>
            </w:pPr>
            <w:r w:rsidRPr="00673866">
              <w:rPr>
                <w:rFonts w:asciiTheme="minorEastAsia" w:eastAsiaTheme="minorEastAsia" w:hAnsiTheme="minorEastAsia"/>
                <w:b/>
                <w:bCs/>
                <w:szCs w:val="21"/>
              </w:rPr>
              <w:t>募集资金</w:t>
            </w:r>
          </w:p>
          <w:p w14:paraId="7784A4CC" w14:textId="77777777" w:rsidR="00673866" w:rsidRPr="00673866" w:rsidRDefault="00673866" w:rsidP="00673866">
            <w:pPr>
              <w:jc w:val="center"/>
              <w:rPr>
                <w:rFonts w:asciiTheme="minorEastAsia" w:eastAsiaTheme="minorEastAsia" w:hAnsiTheme="minorEastAsia"/>
                <w:b/>
                <w:bCs/>
                <w:szCs w:val="21"/>
              </w:rPr>
            </w:pPr>
            <w:r w:rsidRPr="00673866">
              <w:rPr>
                <w:rFonts w:asciiTheme="minorEastAsia" w:eastAsiaTheme="minorEastAsia" w:hAnsiTheme="minorEastAsia"/>
                <w:b/>
                <w:bCs/>
                <w:szCs w:val="21"/>
              </w:rPr>
              <w:t>拟投入金额</w:t>
            </w:r>
          </w:p>
        </w:tc>
      </w:tr>
      <w:tr w:rsidR="00673866" w:rsidRPr="00247C7A" w14:paraId="78F5AA55" w14:textId="77777777" w:rsidTr="00225A63">
        <w:trPr>
          <w:trHeight w:val="340"/>
          <w:jc w:val="center"/>
        </w:trPr>
        <w:tc>
          <w:tcPr>
            <w:tcW w:w="395" w:type="pct"/>
            <w:tcBorders>
              <w:top w:val="single" w:sz="6" w:space="0" w:color="000000"/>
              <w:left w:val="double" w:sz="2" w:space="0" w:color="000000"/>
              <w:bottom w:val="single" w:sz="6" w:space="0" w:color="000000"/>
              <w:right w:val="single" w:sz="6" w:space="0" w:color="000000"/>
            </w:tcBorders>
            <w:vAlign w:val="center"/>
            <w:hideMark/>
          </w:tcPr>
          <w:p w14:paraId="11110567" w14:textId="77777777" w:rsidR="00673866" w:rsidRPr="00673866" w:rsidRDefault="00673866" w:rsidP="00673866">
            <w:pPr>
              <w:jc w:val="center"/>
              <w:rPr>
                <w:rFonts w:asciiTheme="minorEastAsia" w:eastAsiaTheme="minorEastAsia" w:hAnsiTheme="minorEastAsia"/>
                <w:szCs w:val="21"/>
              </w:rPr>
            </w:pPr>
            <w:r w:rsidRPr="00673866">
              <w:rPr>
                <w:rFonts w:asciiTheme="minorEastAsia" w:eastAsiaTheme="minorEastAsia" w:hAnsiTheme="minorEastAsia"/>
                <w:szCs w:val="21"/>
              </w:rPr>
              <w:t>1</w:t>
            </w:r>
          </w:p>
        </w:tc>
        <w:tc>
          <w:tcPr>
            <w:tcW w:w="2580" w:type="pct"/>
            <w:tcBorders>
              <w:top w:val="single" w:sz="6" w:space="0" w:color="000000"/>
              <w:left w:val="single" w:sz="6" w:space="0" w:color="000000"/>
              <w:bottom w:val="single" w:sz="6" w:space="0" w:color="000000"/>
              <w:right w:val="single" w:sz="6" w:space="0" w:color="000000"/>
            </w:tcBorders>
            <w:vAlign w:val="center"/>
          </w:tcPr>
          <w:p w14:paraId="5508FB03" w14:textId="3EB4FC32" w:rsidR="00673866" w:rsidRPr="00673866" w:rsidRDefault="00673866" w:rsidP="00673866">
            <w:pPr>
              <w:jc w:val="left"/>
              <w:rPr>
                <w:rFonts w:asciiTheme="minorEastAsia" w:eastAsiaTheme="minorEastAsia" w:hAnsiTheme="minorEastAsia"/>
                <w:szCs w:val="18"/>
              </w:rPr>
            </w:pPr>
            <w:r w:rsidRPr="00673866">
              <w:rPr>
                <w:rFonts w:asciiTheme="minorEastAsia" w:eastAsiaTheme="minorEastAsia" w:hAnsiTheme="minorEastAsia"/>
                <w:szCs w:val="18"/>
              </w:rPr>
              <w:t>凤台县凤凰湖新区安置区八</w:t>
            </w:r>
            <w:r w:rsidR="00375819">
              <w:rPr>
                <w:rFonts w:asciiTheme="minorEastAsia" w:eastAsiaTheme="minorEastAsia" w:hAnsiTheme="minorEastAsia" w:hint="eastAsia"/>
                <w:szCs w:val="18"/>
              </w:rPr>
              <w:t>期</w:t>
            </w:r>
            <w:r w:rsidRPr="00673866">
              <w:rPr>
                <w:rFonts w:asciiTheme="minorEastAsia" w:eastAsiaTheme="minorEastAsia" w:hAnsiTheme="minorEastAsia"/>
                <w:szCs w:val="18"/>
              </w:rPr>
              <w:t>（二期）工程</w:t>
            </w:r>
            <w:proofErr w:type="gramStart"/>
            <w:r w:rsidRPr="00673866">
              <w:rPr>
                <w:rFonts w:asciiTheme="minorEastAsia" w:eastAsiaTheme="minorEastAsia" w:hAnsiTheme="minorEastAsia"/>
                <w:szCs w:val="18"/>
              </w:rPr>
              <w:t>投融建</w:t>
            </w:r>
            <w:proofErr w:type="gramEnd"/>
            <w:r w:rsidRPr="00673866">
              <w:rPr>
                <w:rFonts w:asciiTheme="minorEastAsia" w:eastAsiaTheme="minorEastAsia" w:hAnsiTheme="minorEastAsia"/>
                <w:szCs w:val="18"/>
              </w:rPr>
              <w:t>一体化建设项目</w:t>
            </w:r>
          </w:p>
        </w:tc>
        <w:tc>
          <w:tcPr>
            <w:tcW w:w="1012" w:type="pct"/>
            <w:tcBorders>
              <w:top w:val="single" w:sz="6" w:space="0" w:color="000000"/>
              <w:left w:val="single" w:sz="6" w:space="0" w:color="000000"/>
              <w:bottom w:val="single" w:sz="6" w:space="0" w:color="000000"/>
              <w:right w:val="single" w:sz="6" w:space="0" w:color="000000"/>
            </w:tcBorders>
            <w:vAlign w:val="center"/>
          </w:tcPr>
          <w:p w14:paraId="54927D94" w14:textId="7CAB0307" w:rsidR="00673866" w:rsidRPr="00673866" w:rsidRDefault="00673866" w:rsidP="00336005">
            <w:pPr>
              <w:jc w:val="right"/>
              <w:rPr>
                <w:rFonts w:asciiTheme="minorEastAsia" w:eastAsiaTheme="minorEastAsia" w:hAnsiTheme="minorEastAsia"/>
                <w:szCs w:val="18"/>
              </w:rPr>
            </w:pPr>
            <w:r w:rsidRPr="00673866">
              <w:rPr>
                <w:rFonts w:asciiTheme="minorEastAsia" w:eastAsiaTheme="minorEastAsia" w:hAnsiTheme="minorEastAsia"/>
                <w:szCs w:val="18"/>
              </w:rPr>
              <w:t>40,534.63</w:t>
            </w:r>
          </w:p>
        </w:tc>
        <w:tc>
          <w:tcPr>
            <w:tcW w:w="1013" w:type="pct"/>
            <w:tcBorders>
              <w:top w:val="single" w:sz="6" w:space="0" w:color="000000"/>
              <w:left w:val="single" w:sz="6" w:space="0" w:color="000000"/>
              <w:bottom w:val="single" w:sz="6" w:space="0" w:color="000000"/>
              <w:right w:val="double" w:sz="2" w:space="0" w:color="000000"/>
            </w:tcBorders>
            <w:vAlign w:val="center"/>
          </w:tcPr>
          <w:p w14:paraId="12E8684A" w14:textId="00652B78" w:rsidR="00673866" w:rsidRPr="00673866" w:rsidRDefault="00673866" w:rsidP="00336005">
            <w:pPr>
              <w:jc w:val="right"/>
              <w:rPr>
                <w:rFonts w:asciiTheme="minorEastAsia" w:eastAsiaTheme="minorEastAsia" w:hAnsiTheme="minorEastAsia"/>
                <w:szCs w:val="18"/>
              </w:rPr>
            </w:pPr>
            <w:r w:rsidRPr="00673866">
              <w:rPr>
                <w:rFonts w:asciiTheme="minorEastAsia" w:eastAsiaTheme="minorEastAsia" w:hAnsiTheme="minorEastAsia" w:hint="eastAsia"/>
                <w:szCs w:val="18"/>
              </w:rPr>
              <w:t>35,000.00</w:t>
            </w:r>
          </w:p>
        </w:tc>
      </w:tr>
      <w:tr w:rsidR="00673866" w:rsidRPr="00247C7A" w14:paraId="0D2A0663" w14:textId="77777777" w:rsidTr="00225A63">
        <w:trPr>
          <w:trHeight w:val="340"/>
          <w:jc w:val="center"/>
        </w:trPr>
        <w:tc>
          <w:tcPr>
            <w:tcW w:w="395" w:type="pct"/>
            <w:tcBorders>
              <w:top w:val="single" w:sz="6" w:space="0" w:color="000000"/>
              <w:left w:val="double" w:sz="2" w:space="0" w:color="000000"/>
              <w:bottom w:val="single" w:sz="6" w:space="0" w:color="000000"/>
              <w:right w:val="single" w:sz="6" w:space="0" w:color="000000"/>
            </w:tcBorders>
            <w:vAlign w:val="center"/>
          </w:tcPr>
          <w:p w14:paraId="03947BB7" w14:textId="77777777" w:rsidR="00673866" w:rsidRPr="00673866" w:rsidRDefault="00673866" w:rsidP="00673866">
            <w:pPr>
              <w:jc w:val="center"/>
              <w:rPr>
                <w:rFonts w:asciiTheme="minorEastAsia" w:eastAsiaTheme="minorEastAsia" w:hAnsiTheme="minorEastAsia"/>
                <w:szCs w:val="21"/>
              </w:rPr>
            </w:pPr>
            <w:r w:rsidRPr="00673866">
              <w:rPr>
                <w:rFonts w:asciiTheme="minorEastAsia" w:eastAsiaTheme="minorEastAsia" w:hAnsiTheme="minorEastAsia"/>
                <w:szCs w:val="21"/>
              </w:rPr>
              <w:t>2</w:t>
            </w:r>
          </w:p>
        </w:tc>
        <w:tc>
          <w:tcPr>
            <w:tcW w:w="2580" w:type="pct"/>
            <w:tcBorders>
              <w:top w:val="single" w:sz="6" w:space="0" w:color="000000"/>
              <w:left w:val="single" w:sz="6" w:space="0" w:color="000000"/>
              <w:bottom w:val="single" w:sz="6" w:space="0" w:color="000000"/>
              <w:right w:val="single" w:sz="6" w:space="0" w:color="000000"/>
            </w:tcBorders>
            <w:vAlign w:val="center"/>
          </w:tcPr>
          <w:p w14:paraId="725AC044" w14:textId="4E79193A" w:rsidR="00673866" w:rsidRPr="00673866" w:rsidRDefault="00673866" w:rsidP="00673866">
            <w:pPr>
              <w:jc w:val="left"/>
              <w:rPr>
                <w:rFonts w:asciiTheme="minorEastAsia" w:eastAsiaTheme="minorEastAsia" w:hAnsiTheme="minorEastAsia"/>
                <w:szCs w:val="18"/>
              </w:rPr>
            </w:pPr>
            <w:r w:rsidRPr="00673866">
              <w:rPr>
                <w:rFonts w:asciiTheme="minorEastAsia" w:eastAsiaTheme="minorEastAsia" w:hAnsiTheme="minorEastAsia" w:hint="eastAsia"/>
                <w:szCs w:val="18"/>
              </w:rPr>
              <w:t>补充流动资金与偿还银行贷款</w:t>
            </w:r>
          </w:p>
        </w:tc>
        <w:tc>
          <w:tcPr>
            <w:tcW w:w="1012" w:type="pct"/>
            <w:tcBorders>
              <w:top w:val="single" w:sz="6" w:space="0" w:color="000000"/>
              <w:left w:val="single" w:sz="6" w:space="0" w:color="000000"/>
              <w:bottom w:val="single" w:sz="6" w:space="0" w:color="000000"/>
              <w:right w:val="single" w:sz="6" w:space="0" w:color="000000"/>
            </w:tcBorders>
            <w:vAlign w:val="center"/>
          </w:tcPr>
          <w:p w14:paraId="1E8EF807" w14:textId="471110AF" w:rsidR="00673866" w:rsidRPr="00673866" w:rsidRDefault="00673866" w:rsidP="00336005">
            <w:pPr>
              <w:jc w:val="right"/>
              <w:rPr>
                <w:rFonts w:asciiTheme="minorEastAsia" w:eastAsiaTheme="minorEastAsia" w:hAnsiTheme="minorEastAsia"/>
                <w:szCs w:val="18"/>
              </w:rPr>
            </w:pPr>
            <w:r w:rsidRPr="00673866">
              <w:rPr>
                <w:rFonts w:asciiTheme="minorEastAsia" w:eastAsiaTheme="minorEastAsia" w:hAnsiTheme="minorEastAsia" w:hint="eastAsia"/>
                <w:szCs w:val="18"/>
              </w:rPr>
              <w:t>75,000.00</w:t>
            </w:r>
          </w:p>
        </w:tc>
        <w:tc>
          <w:tcPr>
            <w:tcW w:w="1013" w:type="pct"/>
            <w:tcBorders>
              <w:top w:val="single" w:sz="6" w:space="0" w:color="000000"/>
              <w:left w:val="single" w:sz="6" w:space="0" w:color="000000"/>
              <w:bottom w:val="single" w:sz="6" w:space="0" w:color="000000"/>
              <w:right w:val="double" w:sz="2" w:space="0" w:color="000000"/>
            </w:tcBorders>
            <w:vAlign w:val="center"/>
          </w:tcPr>
          <w:p w14:paraId="6DCDD9D1" w14:textId="524DADDA" w:rsidR="00673866" w:rsidRPr="00673866" w:rsidRDefault="00673866" w:rsidP="00336005">
            <w:pPr>
              <w:jc w:val="right"/>
              <w:rPr>
                <w:rFonts w:asciiTheme="minorEastAsia" w:eastAsiaTheme="minorEastAsia" w:hAnsiTheme="minorEastAsia"/>
                <w:szCs w:val="18"/>
              </w:rPr>
            </w:pPr>
            <w:r w:rsidRPr="00673866">
              <w:rPr>
                <w:rFonts w:asciiTheme="minorEastAsia" w:eastAsiaTheme="minorEastAsia" w:hAnsiTheme="minorEastAsia" w:hint="eastAsia"/>
                <w:szCs w:val="18"/>
              </w:rPr>
              <w:t>75,000.00</w:t>
            </w:r>
          </w:p>
        </w:tc>
      </w:tr>
      <w:tr w:rsidR="00673866" w:rsidRPr="00247C7A" w14:paraId="5A2C9B69" w14:textId="77777777" w:rsidTr="00673866">
        <w:trPr>
          <w:trHeight w:val="340"/>
          <w:jc w:val="center"/>
        </w:trPr>
        <w:tc>
          <w:tcPr>
            <w:tcW w:w="2975" w:type="pct"/>
            <w:gridSpan w:val="2"/>
            <w:tcBorders>
              <w:top w:val="single" w:sz="6" w:space="0" w:color="000000"/>
              <w:left w:val="double" w:sz="2" w:space="0" w:color="000000"/>
              <w:bottom w:val="double" w:sz="2" w:space="0" w:color="000000"/>
              <w:right w:val="single" w:sz="6" w:space="0" w:color="000000"/>
            </w:tcBorders>
            <w:vAlign w:val="center"/>
            <w:hideMark/>
          </w:tcPr>
          <w:p w14:paraId="4B412CC8" w14:textId="77777777" w:rsidR="00673866" w:rsidRPr="00673866" w:rsidRDefault="00673866" w:rsidP="00673866">
            <w:pPr>
              <w:jc w:val="center"/>
              <w:rPr>
                <w:rFonts w:asciiTheme="minorEastAsia" w:eastAsiaTheme="minorEastAsia" w:hAnsiTheme="minorEastAsia"/>
                <w:b/>
                <w:bCs/>
                <w:szCs w:val="21"/>
              </w:rPr>
            </w:pPr>
            <w:r w:rsidRPr="00673866">
              <w:rPr>
                <w:rFonts w:asciiTheme="minorEastAsia" w:eastAsiaTheme="minorEastAsia" w:hAnsiTheme="minorEastAsia"/>
                <w:b/>
                <w:bCs/>
                <w:szCs w:val="21"/>
              </w:rPr>
              <w:t>合计</w:t>
            </w:r>
          </w:p>
        </w:tc>
        <w:tc>
          <w:tcPr>
            <w:tcW w:w="1012" w:type="pct"/>
            <w:tcBorders>
              <w:top w:val="single" w:sz="6" w:space="0" w:color="000000"/>
              <w:left w:val="single" w:sz="6" w:space="0" w:color="000000"/>
              <w:bottom w:val="double" w:sz="2" w:space="0" w:color="000000"/>
              <w:right w:val="single" w:sz="6" w:space="0" w:color="000000"/>
            </w:tcBorders>
            <w:noWrap/>
            <w:vAlign w:val="center"/>
          </w:tcPr>
          <w:p w14:paraId="1E5FE32E" w14:textId="3D26696A" w:rsidR="00673866" w:rsidRPr="00673866" w:rsidRDefault="00673866" w:rsidP="00336005">
            <w:pPr>
              <w:jc w:val="right"/>
              <w:rPr>
                <w:rFonts w:asciiTheme="minorEastAsia" w:eastAsiaTheme="minorEastAsia" w:hAnsiTheme="minorEastAsia"/>
                <w:szCs w:val="21"/>
              </w:rPr>
            </w:pPr>
            <w:r w:rsidRPr="00673866">
              <w:rPr>
                <w:rFonts w:asciiTheme="minorEastAsia" w:eastAsiaTheme="minorEastAsia" w:hAnsiTheme="minorEastAsia"/>
                <w:b/>
                <w:bCs/>
                <w:szCs w:val="21"/>
              </w:rPr>
              <w:t>115,534.63</w:t>
            </w:r>
          </w:p>
        </w:tc>
        <w:tc>
          <w:tcPr>
            <w:tcW w:w="1013" w:type="pct"/>
            <w:tcBorders>
              <w:top w:val="single" w:sz="6" w:space="0" w:color="000000"/>
              <w:left w:val="single" w:sz="6" w:space="0" w:color="000000"/>
              <w:bottom w:val="double" w:sz="2" w:space="0" w:color="000000"/>
              <w:right w:val="double" w:sz="2" w:space="0" w:color="000000"/>
            </w:tcBorders>
            <w:vAlign w:val="center"/>
          </w:tcPr>
          <w:p w14:paraId="5F9B0C1D" w14:textId="64CFA4FA" w:rsidR="00673866" w:rsidRPr="00673866" w:rsidRDefault="00673866" w:rsidP="00336005">
            <w:pPr>
              <w:jc w:val="right"/>
              <w:rPr>
                <w:rFonts w:asciiTheme="minorEastAsia" w:eastAsiaTheme="minorEastAsia" w:hAnsiTheme="minorEastAsia"/>
                <w:szCs w:val="21"/>
              </w:rPr>
            </w:pPr>
            <w:r w:rsidRPr="00673866">
              <w:rPr>
                <w:rFonts w:asciiTheme="minorEastAsia" w:eastAsiaTheme="minorEastAsia" w:hAnsiTheme="minorEastAsia"/>
                <w:b/>
                <w:bCs/>
                <w:szCs w:val="21"/>
              </w:rPr>
              <w:t>110,000.00</w:t>
            </w:r>
          </w:p>
        </w:tc>
      </w:tr>
    </w:tbl>
    <w:p w14:paraId="543ECBD0" w14:textId="3CA1CF10" w:rsidR="008A4A18" w:rsidRDefault="00673866" w:rsidP="00225A63">
      <w:pPr>
        <w:spacing w:beforeLines="50" w:before="156" w:afterLines="50" w:after="156" w:line="360" w:lineRule="auto"/>
        <w:ind w:firstLineChars="200" w:firstLine="480"/>
        <w:rPr>
          <w:rFonts w:ascii="宋体" w:hAnsi="宋体"/>
          <w:kern w:val="0"/>
          <w:sz w:val="24"/>
        </w:rPr>
      </w:pPr>
      <w:bookmarkStart w:id="29" w:name="_Hlk116379731"/>
      <w:bookmarkEnd w:id="28"/>
      <w:r w:rsidRPr="00247C7A">
        <w:rPr>
          <w:sz w:val="24"/>
          <w:szCs w:val="30"/>
        </w:rPr>
        <w:t>若本次发行实际募集资金净额少于上述项目拟投入募集资金金额，公司将根据实际募集资金净额，按照项目的轻重缓急等情况，调整并最终决定募集资金的具体投资项目、优先顺序及各项目的具体投资额，募集资金不足部分由公司以自有资金或通过其他融资方式解决。</w:t>
      </w:r>
    </w:p>
    <w:p w14:paraId="081DC168" w14:textId="77777777" w:rsidR="008A4A18" w:rsidRPr="008A4A18" w:rsidRDefault="008A4A18" w:rsidP="008A4A18">
      <w:pPr>
        <w:keepNext/>
        <w:keepLines/>
        <w:autoSpaceDE w:val="0"/>
        <w:spacing w:beforeLines="50" w:before="156" w:afterLines="50" w:after="156" w:line="360" w:lineRule="auto"/>
        <w:outlineLvl w:val="1"/>
        <w:rPr>
          <w:rFonts w:eastAsia="黑体"/>
          <w:b/>
          <w:bCs/>
          <w:kern w:val="0"/>
          <w:sz w:val="28"/>
          <w:szCs w:val="32"/>
        </w:rPr>
      </w:pPr>
      <w:bookmarkStart w:id="30" w:name="_Toc11605"/>
      <w:bookmarkStart w:id="31" w:name="_Toc116205415"/>
      <w:bookmarkEnd w:id="29"/>
      <w:r w:rsidRPr="008A4A18">
        <w:rPr>
          <w:rFonts w:eastAsia="黑体" w:hint="eastAsia"/>
          <w:b/>
          <w:bCs/>
          <w:kern w:val="0"/>
          <w:sz w:val="28"/>
          <w:szCs w:val="32"/>
        </w:rPr>
        <w:t>六</w:t>
      </w:r>
      <w:r w:rsidRPr="008A4A18">
        <w:rPr>
          <w:rFonts w:eastAsia="黑体"/>
          <w:b/>
          <w:bCs/>
          <w:kern w:val="0"/>
          <w:sz w:val="28"/>
          <w:szCs w:val="32"/>
        </w:rPr>
        <w:t>、本次发行是否构成关联交易</w:t>
      </w:r>
      <w:bookmarkEnd w:id="30"/>
      <w:bookmarkEnd w:id="31"/>
    </w:p>
    <w:p w14:paraId="78917A42" w14:textId="4D9A38BD" w:rsidR="008A4A18" w:rsidRPr="008A4A18" w:rsidRDefault="008A4A18" w:rsidP="008A4A18">
      <w:pPr>
        <w:autoSpaceDE w:val="0"/>
        <w:adjustRightInd w:val="0"/>
        <w:spacing w:line="360" w:lineRule="auto"/>
        <w:ind w:firstLine="561"/>
        <w:rPr>
          <w:rFonts w:ascii="宋体" w:hAnsi="宋体"/>
          <w:kern w:val="0"/>
          <w:sz w:val="24"/>
        </w:rPr>
      </w:pPr>
      <w:r w:rsidRPr="008A4A18">
        <w:rPr>
          <w:rFonts w:ascii="宋体" w:hAnsi="宋体" w:hint="eastAsia"/>
          <w:kern w:val="0"/>
          <w:sz w:val="24"/>
        </w:rPr>
        <w:t>本次发行对象</w:t>
      </w:r>
      <w:proofErr w:type="gramStart"/>
      <w:r>
        <w:rPr>
          <w:rFonts w:ascii="宋体" w:hAnsi="宋体" w:hint="eastAsia"/>
          <w:kern w:val="0"/>
          <w:sz w:val="24"/>
        </w:rPr>
        <w:t>祥</w:t>
      </w:r>
      <w:proofErr w:type="gramEnd"/>
      <w:r>
        <w:rPr>
          <w:rFonts w:ascii="宋体" w:hAnsi="宋体" w:hint="eastAsia"/>
          <w:kern w:val="0"/>
          <w:sz w:val="24"/>
        </w:rPr>
        <w:t>源控股</w:t>
      </w:r>
      <w:r w:rsidR="00D111DD">
        <w:rPr>
          <w:rFonts w:ascii="宋体" w:hAnsi="宋体" w:hint="eastAsia"/>
          <w:kern w:val="0"/>
          <w:sz w:val="24"/>
        </w:rPr>
        <w:t>系</w:t>
      </w:r>
      <w:r w:rsidRPr="008A4A18">
        <w:rPr>
          <w:rFonts w:ascii="宋体" w:hAnsi="宋体" w:hint="eastAsia"/>
          <w:kern w:val="0"/>
          <w:sz w:val="24"/>
        </w:rPr>
        <w:t>公司控股股东，为公司关联方。因此，</w:t>
      </w:r>
      <w:proofErr w:type="gramStart"/>
      <w:r>
        <w:rPr>
          <w:rFonts w:ascii="宋体" w:hAnsi="宋体" w:hint="eastAsia"/>
          <w:kern w:val="0"/>
          <w:sz w:val="24"/>
        </w:rPr>
        <w:t>祥</w:t>
      </w:r>
      <w:proofErr w:type="gramEnd"/>
      <w:r>
        <w:rPr>
          <w:rFonts w:ascii="宋体" w:hAnsi="宋体" w:hint="eastAsia"/>
          <w:kern w:val="0"/>
          <w:sz w:val="24"/>
        </w:rPr>
        <w:t>源控股</w:t>
      </w:r>
      <w:r w:rsidRPr="008A4A18">
        <w:rPr>
          <w:rFonts w:ascii="宋体" w:hAnsi="宋体" w:hint="eastAsia"/>
          <w:kern w:val="0"/>
          <w:sz w:val="24"/>
        </w:rPr>
        <w:t>认购本次非公开发行股票的行为构成关联交易。</w:t>
      </w:r>
    </w:p>
    <w:p w14:paraId="000C411F" w14:textId="77777777" w:rsidR="008A4A18" w:rsidRDefault="008A4A18" w:rsidP="008A4A18">
      <w:pPr>
        <w:autoSpaceDE w:val="0"/>
        <w:adjustRightInd w:val="0"/>
        <w:spacing w:line="360" w:lineRule="auto"/>
        <w:ind w:firstLine="561"/>
        <w:rPr>
          <w:rFonts w:ascii="宋体" w:hAnsi="宋体"/>
          <w:kern w:val="0"/>
          <w:sz w:val="24"/>
        </w:rPr>
      </w:pPr>
      <w:r w:rsidRPr="008A4A18">
        <w:rPr>
          <w:rFonts w:ascii="宋体" w:hAnsi="宋体" w:hint="eastAsia"/>
          <w:kern w:val="0"/>
          <w:sz w:val="24"/>
        </w:rPr>
        <w:t>公司将严格按照相关规定履行关联交易审批程序。本公司独立董事已事前认可本次发行所涉及的关联交易事项，并发表了独立意见。在公司董事会审议相关议案时，关联董事已回避表决；在股东大会审议相关议案时，关联股东将回避表决。</w:t>
      </w:r>
    </w:p>
    <w:p w14:paraId="712B0193" w14:textId="77777777" w:rsidR="008A4A18" w:rsidRPr="008A4A18" w:rsidRDefault="008A4A18" w:rsidP="008A4A18">
      <w:pPr>
        <w:autoSpaceDE w:val="0"/>
        <w:spacing w:beforeLines="50" w:before="156" w:afterLines="50" w:after="156" w:line="360" w:lineRule="auto"/>
        <w:outlineLvl w:val="1"/>
        <w:rPr>
          <w:rFonts w:eastAsia="黑体"/>
          <w:b/>
          <w:bCs/>
          <w:kern w:val="0"/>
          <w:sz w:val="28"/>
          <w:szCs w:val="32"/>
        </w:rPr>
      </w:pPr>
      <w:bookmarkStart w:id="32" w:name="_Toc1531"/>
      <w:bookmarkStart w:id="33" w:name="_Toc116205416"/>
      <w:r w:rsidRPr="008A4A18">
        <w:rPr>
          <w:rFonts w:eastAsia="黑体"/>
          <w:b/>
          <w:bCs/>
          <w:kern w:val="0"/>
          <w:sz w:val="28"/>
          <w:szCs w:val="32"/>
        </w:rPr>
        <w:t>七、本次发行是否导致公司控制权发生变化</w:t>
      </w:r>
      <w:bookmarkEnd w:id="32"/>
      <w:bookmarkEnd w:id="33"/>
    </w:p>
    <w:p w14:paraId="19E850E7" w14:textId="0D08AE37" w:rsidR="00C97095" w:rsidRDefault="008A4A18" w:rsidP="00456E35">
      <w:pPr>
        <w:autoSpaceDE w:val="0"/>
        <w:adjustRightInd w:val="0"/>
        <w:spacing w:line="360" w:lineRule="auto"/>
        <w:ind w:firstLineChars="200" w:firstLine="480"/>
        <w:rPr>
          <w:rFonts w:ascii="宋体" w:hAnsi="宋体"/>
          <w:kern w:val="0"/>
          <w:sz w:val="24"/>
        </w:rPr>
      </w:pPr>
      <w:r>
        <w:rPr>
          <w:rFonts w:ascii="宋体" w:hAnsi="宋体" w:hint="eastAsia"/>
          <w:kern w:val="0"/>
          <w:sz w:val="24"/>
        </w:rPr>
        <w:t>截至本预案公告日，</w:t>
      </w:r>
      <w:proofErr w:type="gramStart"/>
      <w:r w:rsidR="00682C7C">
        <w:rPr>
          <w:rFonts w:ascii="宋体" w:hAnsi="宋体" w:hint="eastAsia"/>
          <w:kern w:val="0"/>
          <w:sz w:val="24"/>
        </w:rPr>
        <w:t>祥</w:t>
      </w:r>
      <w:proofErr w:type="gramEnd"/>
      <w:r w:rsidR="00682C7C">
        <w:rPr>
          <w:rFonts w:ascii="宋体" w:hAnsi="宋体" w:hint="eastAsia"/>
          <w:kern w:val="0"/>
          <w:sz w:val="24"/>
        </w:rPr>
        <w:t>源控股直接持有公司</w:t>
      </w:r>
      <w:r w:rsidR="00682C7C" w:rsidRPr="00682C7C">
        <w:rPr>
          <w:rFonts w:ascii="宋体" w:hAnsi="宋体"/>
          <w:kern w:val="0"/>
          <w:sz w:val="24"/>
        </w:rPr>
        <w:t>44.32%</w:t>
      </w:r>
      <w:r w:rsidR="00682C7C">
        <w:rPr>
          <w:rFonts w:ascii="宋体" w:hAnsi="宋体"/>
          <w:kern w:val="0"/>
          <w:sz w:val="24"/>
        </w:rPr>
        <w:t>股权，</w:t>
      </w:r>
      <w:r w:rsidR="00456E35">
        <w:rPr>
          <w:rFonts w:ascii="宋体" w:hAnsi="宋体"/>
          <w:kern w:val="0"/>
          <w:sz w:val="24"/>
        </w:rPr>
        <w:t>通过</w:t>
      </w:r>
      <w:r w:rsidR="00456E35" w:rsidRPr="00456E35">
        <w:rPr>
          <w:rFonts w:ascii="宋体" w:hAnsi="宋体" w:hint="eastAsia"/>
          <w:kern w:val="0"/>
          <w:sz w:val="24"/>
        </w:rPr>
        <w:t>为众投资、</w:t>
      </w:r>
      <w:r w:rsidR="00456E35" w:rsidRPr="00456E35">
        <w:rPr>
          <w:rFonts w:ascii="宋体" w:hAnsi="宋体" w:hint="eastAsia"/>
          <w:kern w:val="0"/>
          <w:sz w:val="24"/>
        </w:rPr>
        <w:lastRenderedPageBreak/>
        <w:t>启建投资、行</w:t>
      </w:r>
      <w:proofErr w:type="gramStart"/>
      <w:r w:rsidR="00456E35" w:rsidRPr="00456E35">
        <w:rPr>
          <w:rFonts w:ascii="宋体" w:hAnsi="宋体" w:hint="eastAsia"/>
          <w:kern w:val="0"/>
          <w:sz w:val="24"/>
        </w:rPr>
        <w:t>远投资</w:t>
      </w:r>
      <w:proofErr w:type="gramEnd"/>
      <w:r w:rsidR="006E659A">
        <w:rPr>
          <w:rFonts w:ascii="宋体" w:hAnsi="宋体" w:hint="eastAsia"/>
          <w:kern w:val="0"/>
          <w:sz w:val="24"/>
        </w:rPr>
        <w:t>间接控制</w:t>
      </w:r>
      <w:r w:rsidR="00456E35">
        <w:rPr>
          <w:rFonts w:ascii="宋体" w:hAnsi="宋体" w:hint="eastAsia"/>
          <w:kern w:val="0"/>
          <w:sz w:val="24"/>
        </w:rPr>
        <w:t>公司3.37%股权，</w:t>
      </w:r>
      <w:r w:rsidR="006E659A">
        <w:rPr>
          <w:rFonts w:ascii="宋体" w:hAnsi="宋体" w:hint="eastAsia"/>
          <w:kern w:val="0"/>
          <w:sz w:val="24"/>
        </w:rPr>
        <w:t>合计控制公司4</w:t>
      </w:r>
      <w:r w:rsidR="006E659A">
        <w:rPr>
          <w:rFonts w:ascii="宋体" w:hAnsi="宋体"/>
          <w:kern w:val="0"/>
          <w:sz w:val="24"/>
        </w:rPr>
        <w:t>7.69</w:t>
      </w:r>
      <w:r w:rsidR="006E659A">
        <w:rPr>
          <w:rFonts w:ascii="宋体" w:hAnsi="宋体" w:hint="eastAsia"/>
          <w:kern w:val="0"/>
          <w:sz w:val="24"/>
        </w:rPr>
        <w:t>%股权，</w:t>
      </w:r>
      <w:r w:rsidR="00D111DD">
        <w:rPr>
          <w:rFonts w:ascii="宋体" w:hAnsi="宋体" w:hint="eastAsia"/>
          <w:kern w:val="0"/>
          <w:sz w:val="24"/>
        </w:rPr>
        <w:t>系</w:t>
      </w:r>
      <w:r w:rsidR="00682C7C">
        <w:rPr>
          <w:rFonts w:ascii="宋体" w:hAnsi="宋体"/>
          <w:kern w:val="0"/>
          <w:sz w:val="24"/>
        </w:rPr>
        <w:t>公司控股股东。</w:t>
      </w:r>
      <w:proofErr w:type="gramStart"/>
      <w:r w:rsidR="00C97095" w:rsidRPr="00C97095">
        <w:rPr>
          <w:rFonts w:ascii="宋体" w:hAnsi="宋体" w:hint="eastAsia"/>
          <w:kern w:val="0"/>
          <w:sz w:val="24"/>
        </w:rPr>
        <w:t>俞</w:t>
      </w:r>
      <w:proofErr w:type="gramEnd"/>
      <w:r w:rsidR="00C97095" w:rsidRPr="00C97095">
        <w:rPr>
          <w:rFonts w:ascii="宋体" w:hAnsi="宋体" w:hint="eastAsia"/>
          <w:kern w:val="0"/>
          <w:sz w:val="24"/>
        </w:rPr>
        <w:t>发祥</w:t>
      </w:r>
      <w:r w:rsidR="00943C2A">
        <w:rPr>
          <w:rFonts w:ascii="宋体" w:hAnsi="宋体" w:hint="eastAsia"/>
          <w:kern w:val="0"/>
          <w:sz w:val="24"/>
        </w:rPr>
        <w:t>先生</w:t>
      </w:r>
      <w:r w:rsidR="00C97095">
        <w:rPr>
          <w:rFonts w:ascii="宋体" w:hAnsi="宋体" w:hint="eastAsia"/>
          <w:kern w:val="0"/>
          <w:sz w:val="24"/>
        </w:rPr>
        <w:t>直接持有公司</w:t>
      </w:r>
      <w:r w:rsidR="00C97095" w:rsidRPr="00C97095">
        <w:rPr>
          <w:rFonts w:ascii="宋体" w:hAnsi="宋体"/>
          <w:kern w:val="0"/>
          <w:sz w:val="24"/>
        </w:rPr>
        <w:t>2.54%</w:t>
      </w:r>
      <w:r w:rsidR="00C97095">
        <w:rPr>
          <w:rFonts w:ascii="宋体" w:hAnsi="宋体"/>
          <w:kern w:val="0"/>
          <w:sz w:val="24"/>
        </w:rPr>
        <w:t>股份，</w:t>
      </w:r>
      <w:r w:rsidR="002D15B7">
        <w:rPr>
          <w:rFonts w:ascii="宋体" w:hAnsi="宋体" w:hint="eastAsia"/>
          <w:kern w:val="0"/>
          <w:sz w:val="24"/>
        </w:rPr>
        <w:t>通过</w:t>
      </w:r>
      <w:proofErr w:type="gramStart"/>
      <w:r w:rsidR="002D15B7">
        <w:rPr>
          <w:rFonts w:ascii="宋体" w:hAnsi="宋体" w:hint="eastAsia"/>
          <w:kern w:val="0"/>
          <w:sz w:val="24"/>
        </w:rPr>
        <w:t>祥</w:t>
      </w:r>
      <w:proofErr w:type="gramEnd"/>
      <w:r w:rsidR="002D15B7">
        <w:rPr>
          <w:rFonts w:ascii="宋体" w:hAnsi="宋体" w:hint="eastAsia"/>
          <w:kern w:val="0"/>
          <w:sz w:val="24"/>
        </w:rPr>
        <w:t>源控股</w:t>
      </w:r>
      <w:r w:rsidR="00682C7C">
        <w:rPr>
          <w:rFonts w:ascii="宋体" w:hAnsi="宋体" w:hint="eastAsia"/>
          <w:kern w:val="0"/>
          <w:sz w:val="24"/>
        </w:rPr>
        <w:t>合计</w:t>
      </w:r>
      <w:r w:rsidR="00682C7C" w:rsidRPr="00682C7C">
        <w:rPr>
          <w:rFonts w:ascii="宋体" w:hAnsi="宋体" w:hint="eastAsia"/>
          <w:kern w:val="0"/>
          <w:sz w:val="24"/>
        </w:rPr>
        <w:t>控制公司</w:t>
      </w:r>
      <w:r w:rsidR="00682C7C">
        <w:rPr>
          <w:rFonts w:ascii="宋体" w:hAnsi="宋体" w:hint="eastAsia"/>
          <w:kern w:val="0"/>
          <w:sz w:val="24"/>
        </w:rPr>
        <w:t>50.23%</w:t>
      </w:r>
      <w:r w:rsidR="00682C7C" w:rsidRPr="00682C7C">
        <w:rPr>
          <w:rFonts w:ascii="宋体" w:hAnsi="宋体" w:hint="eastAsia"/>
          <w:kern w:val="0"/>
          <w:sz w:val="24"/>
        </w:rPr>
        <w:t>的股份，为公司实际控制人。本次非公开发行认购对象为</w:t>
      </w:r>
      <w:proofErr w:type="gramStart"/>
      <w:r w:rsidR="00682C7C">
        <w:rPr>
          <w:rFonts w:ascii="宋体" w:hAnsi="宋体" w:hint="eastAsia"/>
          <w:kern w:val="0"/>
          <w:sz w:val="24"/>
        </w:rPr>
        <w:t>祥</w:t>
      </w:r>
      <w:proofErr w:type="gramEnd"/>
      <w:r w:rsidR="00682C7C">
        <w:rPr>
          <w:rFonts w:ascii="宋体" w:hAnsi="宋体" w:hint="eastAsia"/>
          <w:kern w:val="0"/>
          <w:sz w:val="24"/>
        </w:rPr>
        <w:t>源控股</w:t>
      </w:r>
      <w:r w:rsidR="00682C7C" w:rsidRPr="00682C7C">
        <w:rPr>
          <w:rFonts w:ascii="宋体" w:hAnsi="宋体" w:hint="eastAsia"/>
          <w:kern w:val="0"/>
          <w:sz w:val="24"/>
        </w:rPr>
        <w:t>，本次非公开发行股票数量不超过发行前公司总股本的30%，本次发行完成后，控股股东的持股比例将得到提高，</w:t>
      </w:r>
      <w:proofErr w:type="gramStart"/>
      <w:r w:rsidR="00682C7C">
        <w:rPr>
          <w:rFonts w:ascii="宋体" w:hAnsi="宋体" w:hint="eastAsia"/>
          <w:kern w:val="0"/>
          <w:sz w:val="24"/>
        </w:rPr>
        <w:t>祥</w:t>
      </w:r>
      <w:proofErr w:type="gramEnd"/>
      <w:r w:rsidR="00682C7C">
        <w:rPr>
          <w:rFonts w:ascii="宋体" w:hAnsi="宋体" w:hint="eastAsia"/>
          <w:kern w:val="0"/>
          <w:sz w:val="24"/>
        </w:rPr>
        <w:t>源控股</w:t>
      </w:r>
      <w:r w:rsidR="00682C7C" w:rsidRPr="00682C7C">
        <w:rPr>
          <w:rFonts w:ascii="宋体" w:hAnsi="宋体" w:hint="eastAsia"/>
          <w:kern w:val="0"/>
          <w:sz w:val="24"/>
        </w:rPr>
        <w:t>仍为公司控股股东，</w:t>
      </w:r>
      <w:proofErr w:type="gramStart"/>
      <w:r w:rsidR="00682C7C" w:rsidRPr="00682C7C">
        <w:rPr>
          <w:rFonts w:ascii="宋体" w:hAnsi="宋体" w:hint="eastAsia"/>
          <w:kern w:val="0"/>
          <w:sz w:val="24"/>
        </w:rPr>
        <w:t>俞</w:t>
      </w:r>
      <w:proofErr w:type="gramEnd"/>
      <w:r w:rsidR="00682C7C" w:rsidRPr="00682C7C">
        <w:rPr>
          <w:rFonts w:ascii="宋体" w:hAnsi="宋体" w:hint="eastAsia"/>
          <w:kern w:val="0"/>
          <w:sz w:val="24"/>
        </w:rPr>
        <w:t>发祥</w:t>
      </w:r>
      <w:r w:rsidR="00E8017F">
        <w:rPr>
          <w:rFonts w:ascii="宋体" w:hAnsi="宋体" w:hint="eastAsia"/>
          <w:kern w:val="0"/>
          <w:sz w:val="24"/>
        </w:rPr>
        <w:t>先生</w:t>
      </w:r>
      <w:r w:rsidR="00682C7C" w:rsidRPr="00682C7C">
        <w:rPr>
          <w:rFonts w:ascii="宋体" w:hAnsi="宋体" w:hint="eastAsia"/>
          <w:kern w:val="0"/>
          <w:sz w:val="24"/>
        </w:rPr>
        <w:t>仍为</w:t>
      </w:r>
      <w:r w:rsidR="0052543E">
        <w:rPr>
          <w:rFonts w:ascii="宋体" w:hAnsi="宋体" w:hint="eastAsia"/>
          <w:kern w:val="0"/>
          <w:sz w:val="24"/>
        </w:rPr>
        <w:t>公司</w:t>
      </w:r>
      <w:r w:rsidR="00682C7C" w:rsidRPr="00682C7C">
        <w:rPr>
          <w:rFonts w:ascii="宋体" w:hAnsi="宋体" w:hint="eastAsia"/>
          <w:kern w:val="0"/>
          <w:sz w:val="24"/>
        </w:rPr>
        <w:t>实际控制人。因此，本次发行不会导致公司控制权发生变化。</w:t>
      </w:r>
    </w:p>
    <w:p w14:paraId="00746FC9" w14:textId="77777777" w:rsidR="00682C7C" w:rsidRPr="008A4A18" w:rsidRDefault="00682C7C" w:rsidP="00682C7C">
      <w:pPr>
        <w:autoSpaceDE w:val="0"/>
        <w:spacing w:beforeLines="50" w:before="156" w:afterLines="50" w:after="156" w:line="360" w:lineRule="auto"/>
        <w:outlineLvl w:val="1"/>
        <w:rPr>
          <w:rFonts w:eastAsia="黑体"/>
          <w:b/>
          <w:bCs/>
          <w:kern w:val="0"/>
          <w:sz w:val="28"/>
          <w:szCs w:val="32"/>
        </w:rPr>
      </w:pPr>
      <w:bookmarkStart w:id="34" w:name="_Toc116205417"/>
      <w:r>
        <w:rPr>
          <w:rFonts w:eastAsia="黑体" w:hint="eastAsia"/>
          <w:b/>
          <w:bCs/>
          <w:kern w:val="0"/>
          <w:sz w:val="28"/>
          <w:szCs w:val="32"/>
        </w:rPr>
        <w:t>八</w:t>
      </w:r>
      <w:r w:rsidRPr="008A4A18">
        <w:rPr>
          <w:rFonts w:eastAsia="黑体"/>
          <w:b/>
          <w:bCs/>
          <w:kern w:val="0"/>
          <w:sz w:val="28"/>
          <w:szCs w:val="32"/>
        </w:rPr>
        <w:t>、</w:t>
      </w:r>
      <w:r w:rsidRPr="00682C7C">
        <w:rPr>
          <w:rFonts w:eastAsia="黑体" w:hint="eastAsia"/>
          <w:b/>
          <w:bCs/>
          <w:kern w:val="0"/>
          <w:sz w:val="28"/>
          <w:szCs w:val="32"/>
        </w:rPr>
        <w:t>本次发行取得批准的情况及尚需履行的批准程序</w:t>
      </w:r>
      <w:bookmarkEnd w:id="34"/>
    </w:p>
    <w:p w14:paraId="0DF11889" w14:textId="77FA1BAD" w:rsidR="00B1359A" w:rsidRDefault="00682C7C" w:rsidP="00B1359A">
      <w:pPr>
        <w:autoSpaceDE w:val="0"/>
        <w:adjustRightInd w:val="0"/>
        <w:spacing w:line="360" w:lineRule="auto"/>
        <w:ind w:firstLineChars="200" w:firstLine="480"/>
        <w:rPr>
          <w:rFonts w:ascii="宋体" w:hAnsi="宋体"/>
          <w:kern w:val="0"/>
          <w:sz w:val="24"/>
        </w:rPr>
      </w:pPr>
      <w:r w:rsidRPr="00682C7C">
        <w:rPr>
          <w:rFonts w:ascii="宋体" w:hAnsi="宋体" w:hint="eastAsia"/>
          <w:kern w:val="0"/>
          <w:sz w:val="24"/>
        </w:rPr>
        <w:t>本次非公开发行预案已于</w:t>
      </w:r>
      <w:r w:rsidR="00943C2A" w:rsidRPr="00887398">
        <w:rPr>
          <w:rFonts w:ascii="宋体" w:hAnsi="宋体"/>
          <w:kern w:val="0"/>
          <w:sz w:val="24"/>
        </w:rPr>
        <w:t>2022</w:t>
      </w:r>
      <w:r w:rsidRPr="00887398">
        <w:rPr>
          <w:rFonts w:ascii="宋体" w:hAnsi="宋体" w:hint="eastAsia"/>
          <w:kern w:val="0"/>
          <w:sz w:val="24"/>
        </w:rPr>
        <w:t>年</w:t>
      </w:r>
      <w:r w:rsidR="005201E9">
        <w:rPr>
          <w:rFonts w:ascii="宋体" w:hAnsi="宋体" w:hint="eastAsia"/>
          <w:kern w:val="0"/>
          <w:sz w:val="24"/>
        </w:rPr>
        <w:t>10</w:t>
      </w:r>
      <w:r w:rsidRPr="00887398">
        <w:rPr>
          <w:rFonts w:ascii="宋体" w:hAnsi="宋体" w:hint="eastAsia"/>
          <w:kern w:val="0"/>
          <w:sz w:val="24"/>
        </w:rPr>
        <w:t>月</w:t>
      </w:r>
      <w:r w:rsidR="005201E9">
        <w:rPr>
          <w:rFonts w:ascii="宋体" w:hAnsi="宋体" w:hint="eastAsia"/>
          <w:kern w:val="0"/>
          <w:sz w:val="24"/>
        </w:rPr>
        <w:t>10</w:t>
      </w:r>
      <w:r w:rsidRPr="00887398">
        <w:rPr>
          <w:rFonts w:ascii="宋体" w:hAnsi="宋体" w:hint="eastAsia"/>
          <w:kern w:val="0"/>
          <w:sz w:val="24"/>
        </w:rPr>
        <w:t>日</w:t>
      </w:r>
      <w:r w:rsidRPr="00943C2A">
        <w:rPr>
          <w:rFonts w:ascii="宋体" w:hAnsi="宋体" w:hint="eastAsia"/>
          <w:kern w:val="0"/>
          <w:sz w:val="24"/>
        </w:rPr>
        <w:t>经公司</w:t>
      </w:r>
      <w:r w:rsidRPr="00887398">
        <w:rPr>
          <w:rFonts w:ascii="宋体" w:hAnsi="宋体"/>
          <w:kern w:val="0"/>
          <w:sz w:val="24"/>
        </w:rPr>
        <w:t>第</w:t>
      </w:r>
      <w:r w:rsidRPr="00887398">
        <w:rPr>
          <w:rFonts w:ascii="宋体" w:hAnsi="宋体" w:hint="eastAsia"/>
          <w:kern w:val="0"/>
          <w:sz w:val="24"/>
        </w:rPr>
        <w:t>二</w:t>
      </w:r>
      <w:r w:rsidRPr="00887398">
        <w:rPr>
          <w:rFonts w:ascii="宋体" w:hAnsi="宋体"/>
          <w:kern w:val="0"/>
          <w:sz w:val="24"/>
        </w:rPr>
        <w:t>届董事会第</w:t>
      </w:r>
      <w:r w:rsidRPr="00887398">
        <w:rPr>
          <w:rFonts w:ascii="宋体" w:hAnsi="宋体" w:hint="eastAsia"/>
          <w:kern w:val="0"/>
          <w:sz w:val="24"/>
        </w:rPr>
        <w:t>二十七</w:t>
      </w:r>
      <w:r w:rsidRPr="00887398">
        <w:rPr>
          <w:rFonts w:ascii="宋体" w:hAnsi="宋体"/>
          <w:kern w:val="0"/>
          <w:sz w:val="24"/>
        </w:rPr>
        <w:t>次会议</w:t>
      </w:r>
      <w:r w:rsidRPr="00943C2A">
        <w:rPr>
          <w:rFonts w:ascii="宋体" w:hAnsi="宋体" w:hint="eastAsia"/>
          <w:kern w:val="0"/>
          <w:sz w:val="24"/>
        </w:rPr>
        <w:t>审议通过。本次发行尚需获</w:t>
      </w:r>
      <w:r w:rsidRPr="00682C7C">
        <w:rPr>
          <w:rFonts w:ascii="宋体" w:hAnsi="宋体" w:hint="eastAsia"/>
          <w:kern w:val="0"/>
          <w:sz w:val="24"/>
        </w:rPr>
        <w:t>得公司股东大会审议</w:t>
      </w:r>
      <w:r w:rsidR="003C684F">
        <w:rPr>
          <w:rFonts w:ascii="宋体" w:hAnsi="宋体" w:hint="eastAsia"/>
          <w:kern w:val="0"/>
          <w:sz w:val="24"/>
        </w:rPr>
        <w:t>通过</w:t>
      </w:r>
      <w:r w:rsidRPr="00682C7C">
        <w:rPr>
          <w:rFonts w:ascii="宋体" w:hAnsi="宋体" w:hint="eastAsia"/>
          <w:kern w:val="0"/>
          <w:sz w:val="24"/>
        </w:rPr>
        <w:t>和中国证监会核准。</w:t>
      </w:r>
    </w:p>
    <w:p w14:paraId="7547012E" w14:textId="77777777" w:rsidR="00B1359A" w:rsidRDefault="00B1359A">
      <w:pPr>
        <w:widowControl/>
        <w:jc w:val="left"/>
        <w:rPr>
          <w:rFonts w:ascii="宋体" w:hAnsi="宋体"/>
          <w:kern w:val="0"/>
          <w:sz w:val="24"/>
        </w:rPr>
      </w:pPr>
      <w:r>
        <w:rPr>
          <w:rFonts w:ascii="宋体" w:hAnsi="宋体"/>
          <w:kern w:val="0"/>
          <w:sz w:val="24"/>
        </w:rPr>
        <w:br w:type="page"/>
      </w:r>
    </w:p>
    <w:p w14:paraId="40053D01" w14:textId="77777777" w:rsidR="00B1359A" w:rsidRDefault="00B1359A" w:rsidP="00B1359A">
      <w:pPr>
        <w:pStyle w:val="1"/>
        <w:autoSpaceDE w:val="0"/>
      </w:pPr>
      <w:bookmarkStart w:id="35" w:name="_Toc8336"/>
      <w:bookmarkStart w:id="36" w:name="_Toc15845"/>
      <w:bookmarkStart w:id="37" w:name="_Toc116205418"/>
      <w:r>
        <w:rPr>
          <w:rFonts w:hint="eastAsia"/>
        </w:rPr>
        <w:lastRenderedPageBreak/>
        <w:t>第二节</w:t>
      </w:r>
      <w:r>
        <w:t xml:space="preserve">  </w:t>
      </w:r>
      <w:r>
        <w:rPr>
          <w:rFonts w:hint="eastAsia"/>
        </w:rPr>
        <w:t>发行对象基本情况</w:t>
      </w:r>
      <w:bookmarkEnd w:id="35"/>
      <w:bookmarkEnd w:id="36"/>
      <w:bookmarkEnd w:id="37"/>
    </w:p>
    <w:p w14:paraId="24023831" w14:textId="77777777" w:rsidR="00B1359A" w:rsidRDefault="00B1359A" w:rsidP="00B1359A">
      <w:pPr>
        <w:spacing w:line="360" w:lineRule="auto"/>
        <w:ind w:firstLineChars="200" w:firstLine="480"/>
        <w:rPr>
          <w:rFonts w:ascii="宋体" w:hAnsi="宋体"/>
          <w:color w:val="000000"/>
          <w:sz w:val="24"/>
        </w:rPr>
      </w:pPr>
      <w:r>
        <w:rPr>
          <w:rFonts w:ascii="宋体" w:hAnsi="宋体" w:hint="eastAsia"/>
          <w:color w:val="000000"/>
          <w:sz w:val="24"/>
        </w:rPr>
        <w:t>本次非公开发行股票的发行对象为控股股东</w:t>
      </w:r>
      <w:proofErr w:type="gramStart"/>
      <w:r>
        <w:rPr>
          <w:rFonts w:ascii="宋体" w:hAnsi="宋体" w:hint="eastAsia"/>
          <w:color w:val="000000"/>
          <w:sz w:val="24"/>
        </w:rPr>
        <w:t>祥</w:t>
      </w:r>
      <w:proofErr w:type="gramEnd"/>
      <w:r>
        <w:rPr>
          <w:rFonts w:ascii="宋体" w:hAnsi="宋体" w:hint="eastAsia"/>
          <w:color w:val="000000"/>
          <w:sz w:val="24"/>
        </w:rPr>
        <w:t>源控股，其基本情况如下：</w:t>
      </w:r>
    </w:p>
    <w:p w14:paraId="043267B4" w14:textId="77777777" w:rsidR="008003EF" w:rsidRPr="008003EF" w:rsidRDefault="008003EF" w:rsidP="008003EF">
      <w:pPr>
        <w:keepNext/>
        <w:keepLines/>
        <w:autoSpaceDE w:val="0"/>
        <w:spacing w:beforeLines="50" w:before="156" w:afterLines="50" w:after="156" w:line="360" w:lineRule="auto"/>
        <w:outlineLvl w:val="1"/>
        <w:rPr>
          <w:rFonts w:eastAsia="黑体"/>
          <w:b/>
          <w:bCs/>
          <w:kern w:val="0"/>
          <w:sz w:val="28"/>
          <w:szCs w:val="32"/>
        </w:rPr>
      </w:pPr>
      <w:bookmarkStart w:id="38" w:name="_Toc116205419"/>
      <w:r w:rsidRPr="00FF5CD5">
        <w:rPr>
          <w:rFonts w:eastAsia="黑体"/>
          <w:b/>
          <w:bCs/>
          <w:kern w:val="0"/>
          <w:sz w:val="28"/>
          <w:szCs w:val="32"/>
        </w:rPr>
        <w:t>一、</w:t>
      </w:r>
      <w:r w:rsidR="004041B5" w:rsidRPr="004041B5">
        <w:rPr>
          <w:rFonts w:eastAsia="黑体" w:hint="eastAsia"/>
          <w:b/>
          <w:bCs/>
          <w:kern w:val="0"/>
          <w:sz w:val="28"/>
          <w:szCs w:val="32"/>
        </w:rPr>
        <w:t>基本信息</w:t>
      </w:r>
      <w:bookmarkEnd w:id="38"/>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76"/>
        <w:gridCol w:w="6146"/>
      </w:tblGrid>
      <w:tr w:rsidR="008003EF" w:rsidRPr="008003EF" w14:paraId="32D41FF4" w14:textId="77777777" w:rsidTr="002E1C89">
        <w:trPr>
          <w:trHeight w:val="397"/>
          <w:jc w:val="center"/>
        </w:trPr>
        <w:tc>
          <w:tcPr>
            <w:tcW w:w="2376" w:type="dxa"/>
            <w:tcBorders>
              <w:tl2br w:val="nil"/>
              <w:tr2bl w:val="nil"/>
            </w:tcBorders>
            <w:vAlign w:val="center"/>
          </w:tcPr>
          <w:p w14:paraId="1CC104D6" w14:textId="77777777" w:rsidR="008003EF" w:rsidRPr="008003EF" w:rsidRDefault="008003EF" w:rsidP="002E1C89">
            <w:pPr>
              <w:autoSpaceDE w:val="0"/>
              <w:spacing w:line="360" w:lineRule="auto"/>
              <w:rPr>
                <w:rFonts w:asciiTheme="minorEastAsia" w:eastAsiaTheme="minorEastAsia" w:hAnsiTheme="minorEastAsia"/>
                <w:b/>
                <w:szCs w:val="21"/>
              </w:rPr>
            </w:pPr>
            <w:r w:rsidRPr="008003EF">
              <w:rPr>
                <w:rFonts w:asciiTheme="minorEastAsia" w:eastAsiaTheme="minorEastAsia" w:hAnsiTheme="minorEastAsia"/>
                <w:b/>
                <w:szCs w:val="21"/>
              </w:rPr>
              <w:t>中文名称</w:t>
            </w:r>
          </w:p>
        </w:tc>
        <w:tc>
          <w:tcPr>
            <w:tcW w:w="6146" w:type="dxa"/>
            <w:tcBorders>
              <w:tl2br w:val="nil"/>
              <w:tr2bl w:val="nil"/>
            </w:tcBorders>
          </w:tcPr>
          <w:p w14:paraId="33E3522C" w14:textId="77777777" w:rsidR="008003EF" w:rsidRPr="008003EF" w:rsidRDefault="008003EF" w:rsidP="002E1C89">
            <w:pPr>
              <w:autoSpaceDE w:val="0"/>
              <w:spacing w:line="360" w:lineRule="auto"/>
              <w:rPr>
                <w:rFonts w:asciiTheme="minorEastAsia" w:eastAsiaTheme="minorEastAsia" w:hAnsiTheme="minorEastAsia"/>
                <w:szCs w:val="21"/>
              </w:rPr>
            </w:pPr>
            <w:proofErr w:type="gramStart"/>
            <w:r w:rsidRPr="008003EF">
              <w:rPr>
                <w:rFonts w:asciiTheme="minorEastAsia" w:eastAsiaTheme="minorEastAsia" w:hAnsiTheme="minorEastAsia" w:hint="eastAsia"/>
                <w:szCs w:val="21"/>
              </w:rPr>
              <w:t>祥</w:t>
            </w:r>
            <w:proofErr w:type="gramEnd"/>
            <w:r w:rsidRPr="008003EF">
              <w:rPr>
                <w:rFonts w:asciiTheme="minorEastAsia" w:eastAsiaTheme="minorEastAsia" w:hAnsiTheme="minorEastAsia" w:hint="eastAsia"/>
                <w:szCs w:val="21"/>
              </w:rPr>
              <w:t>源控股集团有限责任公司</w:t>
            </w:r>
          </w:p>
        </w:tc>
      </w:tr>
      <w:tr w:rsidR="008003EF" w:rsidRPr="008003EF" w14:paraId="0B13B34C" w14:textId="77777777" w:rsidTr="002E1C89">
        <w:trPr>
          <w:trHeight w:val="397"/>
          <w:jc w:val="center"/>
        </w:trPr>
        <w:tc>
          <w:tcPr>
            <w:tcW w:w="2376" w:type="dxa"/>
            <w:tcBorders>
              <w:tl2br w:val="nil"/>
              <w:tr2bl w:val="nil"/>
            </w:tcBorders>
            <w:vAlign w:val="center"/>
          </w:tcPr>
          <w:p w14:paraId="0EDA8F70" w14:textId="77777777" w:rsidR="008003EF" w:rsidRPr="008003EF" w:rsidRDefault="008003EF" w:rsidP="002E1C89">
            <w:pPr>
              <w:autoSpaceDE w:val="0"/>
              <w:spacing w:line="360" w:lineRule="auto"/>
              <w:rPr>
                <w:rFonts w:asciiTheme="minorEastAsia" w:eastAsiaTheme="minorEastAsia" w:hAnsiTheme="minorEastAsia"/>
                <w:b/>
                <w:szCs w:val="21"/>
              </w:rPr>
            </w:pPr>
            <w:r w:rsidRPr="008003EF">
              <w:rPr>
                <w:rFonts w:asciiTheme="minorEastAsia" w:eastAsiaTheme="minorEastAsia" w:hAnsiTheme="minorEastAsia"/>
                <w:b/>
                <w:szCs w:val="21"/>
              </w:rPr>
              <w:t>英文名称</w:t>
            </w:r>
          </w:p>
        </w:tc>
        <w:tc>
          <w:tcPr>
            <w:tcW w:w="6146" w:type="dxa"/>
            <w:tcBorders>
              <w:tl2br w:val="nil"/>
              <w:tr2bl w:val="nil"/>
            </w:tcBorders>
          </w:tcPr>
          <w:p w14:paraId="71BD6D36" w14:textId="77777777" w:rsidR="008003EF" w:rsidRPr="008003EF" w:rsidRDefault="004227CA" w:rsidP="002E1C89">
            <w:pPr>
              <w:autoSpaceDE w:val="0"/>
              <w:spacing w:line="360" w:lineRule="auto"/>
              <w:rPr>
                <w:rFonts w:asciiTheme="minorEastAsia" w:eastAsiaTheme="minorEastAsia" w:hAnsiTheme="minorEastAsia"/>
                <w:szCs w:val="21"/>
              </w:rPr>
            </w:pPr>
            <w:r w:rsidRPr="004227CA">
              <w:rPr>
                <w:rFonts w:asciiTheme="minorEastAsia" w:eastAsiaTheme="minorEastAsia" w:hAnsiTheme="minorEastAsia"/>
                <w:szCs w:val="21"/>
              </w:rPr>
              <w:t>Sunriver Holding Group Co., Ltd.</w:t>
            </w:r>
          </w:p>
        </w:tc>
      </w:tr>
      <w:tr w:rsidR="008003EF" w:rsidRPr="008003EF" w14:paraId="71A01664" w14:textId="77777777" w:rsidTr="002E1C89">
        <w:trPr>
          <w:trHeight w:val="397"/>
          <w:jc w:val="center"/>
        </w:trPr>
        <w:tc>
          <w:tcPr>
            <w:tcW w:w="2376" w:type="dxa"/>
            <w:tcBorders>
              <w:tl2br w:val="nil"/>
              <w:tr2bl w:val="nil"/>
            </w:tcBorders>
            <w:vAlign w:val="center"/>
          </w:tcPr>
          <w:p w14:paraId="0DD215B2" w14:textId="77777777" w:rsidR="008003EF" w:rsidRPr="008003EF" w:rsidRDefault="008003EF" w:rsidP="002E1C89">
            <w:pPr>
              <w:autoSpaceDE w:val="0"/>
              <w:spacing w:line="360" w:lineRule="auto"/>
              <w:rPr>
                <w:rFonts w:asciiTheme="minorEastAsia" w:eastAsiaTheme="minorEastAsia" w:hAnsiTheme="minorEastAsia"/>
                <w:b/>
                <w:szCs w:val="21"/>
              </w:rPr>
            </w:pPr>
            <w:r w:rsidRPr="008003EF">
              <w:rPr>
                <w:rFonts w:asciiTheme="minorEastAsia" w:eastAsiaTheme="minorEastAsia" w:hAnsiTheme="minorEastAsia"/>
                <w:b/>
                <w:szCs w:val="21"/>
              </w:rPr>
              <w:t>成立日期</w:t>
            </w:r>
          </w:p>
        </w:tc>
        <w:tc>
          <w:tcPr>
            <w:tcW w:w="6146" w:type="dxa"/>
            <w:tcBorders>
              <w:tl2br w:val="nil"/>
              <w:tr2bl w:val="nil"/>
            </w:tcBorders>
          </w:tcPr>
          <w:p w14:paraId="4F971226" w14:textId="77777777" w:rsidR="008003EF" w:rsidRPr="008003EF" w:rsidRDefault="008003EF" w:rsidP="002E1C89">
            <w:pPr>
              <w:pStyle w:val="Default"/>
              <w:autoSpaceDE/>
              <w:autoSpaceDN/>
              <w:spacing w:line="360" w:lineRule="auto"/>
              <w:rPr>
                <w:rFonts w:asciiTheme="minorEastAsia" w:eastAsiaTheme="minorEastAsia" w:hAnsiTheme="minorEastAsia" w:cs="Times New Roman"/>
                <w:sz w:val="21"/>
                <w:szCs w:val="21"/>
              </w:rPr>
            </w:pPr>
            <w:r w:rsidRPr="008003EF">
              <w:rPr>
                <w:rFonts w:asciiTheme="minorEastAsia" w:eastAsiaTheme="minorEastAsia" w:hAnsiTheme="minorEastAsia" w:cs="Times New Roman"/>
                <w:sz w:val="21"/>
                <w:szCs w:val="21"/>
              </w:rPr>
              <w:t>2002-04-29</w:t>
            </w:r>
          </w:p>
        </w:tc>
      </w:tr>
      <w:tr w:rsidR="008003EF" w:rsidRPr="008003EF" w14:paraId="5330B1DA" w14:textId="77777777" w:rsidTr="002E1C89">
        <w:trPr>
          <w:trHeight w:val="397"/>
          <w:jc w:val="center"/>
        </w:trPr>
        <w:tc>
          <w:tcPr>
            <w:tcW w:w="2376" w:type="dxa"/>
            <w:tcBorders>
              <w:tl2br w:val="nil"/>
              <w:tr2bl w:val="nil"/>
            </w:tcBorders>
            <w:vAlign w:val="center"/>
          </w:tcPr>
          <w:p w14:paraId="2587EB52" w14:textId="77777777" w:rsidR="008003EF" w:rsidRPr="008003EF" w:rsidRDefault="008003EF" w:rsidP="002E1C89">
            <w:pPr>
              <w:autoSpaceDE w:val="0"/>
              <w:spacing w:line="360" w:lineRule="auto"/>
              <w:rPr>
                <w:rFonts w:asciiTheme="minorEastAsia" w:eastAsiaTheme="minorEastAsia" w:hAnsiTheme="minorEastAsia"/>
                <w:b/>
                <w:szCs w:val="21"/>
              </w:rPr>
            </w:pPr>
            <w:r w:rsidRPr="008003EF">
              <w:rPr>
                <w:rFonts w:asciiTheme="minorEastAsia" w:eastAsiaTheme="minorEastAsia" w:hAnsiTheme="minorEastAsia"/>
                <w:b/>
                <w:szCs w:val="21"/>
              </w:rPr>
              <w:t>营业期限</w:t>
            </w:r>
          </w:p>
        </w:tc>
        <w:tc>
          <w:tcPr>
            <w:tcW w:w="6146" w:type="dxa"/>
            <w:tcBorders>
              <w:tl2br w:val="nil"/>
              <w:tr2bl w:val="nil"/>
            </w:tcBorders>
          </w:tcPr>
          <w:p w14:paraId="6A5B7F54" w14:textId="77777777" w:rsidR="008003EF" w:rsidRPr="008003EF" w:rsidRDefault="008003EF" w:rsidP="002E1C89">
            <w:pPr>
              <w:pStyle w:val="Default"/>
              <w:autoSpaceDE/>
              <w:autoSpaceDN/>
              <w:spacing w:line="360" w:lineRule="auto"/>
              <w:rPr>
                <w:rFonts w:asciiTheme="minorEastAsia" w:eastAsiaTheme="minorEastAsia" w:hAnsiTheme="minorEastAsia" w:cs="Times New Roman"/>
                <w:sz w:val="21"/>
                <w:szCs w:val="21"/>
              </w:rPr>
            </w:pPr>
            <w:r w:rsidRPr="008003EF">
              <w:rPr>
                <w:rFonts w:asciiTheme="minorEastAsia" w:eastAsiaTheme="minorEastAsia" w:hAnsiTheme="minorEastAsia" w:cs="Times New Roman" w:hint="eastAsia"/>
                <w:sz w:val="21"/>
                <w:szCs w:val="21"/>
              </w:rPr>
              <w:t>2002-04-29 至 无固定期限</w:t>
            </w:r>
          </w:p>
        </w:tc>
      </w:tr>
      <w:tr w:rsidR="008003EF" w:rsidRPr="008003EF" w14:paraId="5F93B6E7" w14:textId="77777777" w:rsidTr="002E1C89">
        <w:trPr>
          <w:trHeight w:val="397"/>
          <w:jc w:val="center"/>
        </w:trPr>
        <w:tc>
          <w:tcPr>
            <w:tcW w:w="2376" w:type="dxa"/>
            <w:tcBorders>
              <w:tl2br w:val="nil"/>
              <w:tr2bl w:val="nil"/>
            </w:tcBorders>
            <w:vAlign w:val="center"/>
          </w:tcPr>
          <w:p w14:paraId="0E23C719" w14:textId="77777777" w:rsidR="008003EF" w:rsidRPr="008003EF" w:rsidRDefault="008003EF" w:rsidP="002E1C89">
            <w:pPr>
              <w:autoSpaceDE w:val="0"/>
              <w:spacing w:line="360" w:lineRule="auto"/>
              <w:rPr>
                <w:rFonts w:asciiTheme="minorEastAsia" w:eastAsiaTheme="minorEastAsia" w:hAnsiTheme="minorEastAsia"/>
                <w:b/>
                <w:szCs w:val="21"/>
              </w:rPr>
            </w:pPr>
            <w:r w:rsidRPr="008003EF">
              <w:rPr>
                <w:rFonts w:asciiTheme="minorEastAsia" w:eastAsiaTheme="minorEastAsia" w:hAnsiTheme="minorEastAsia"/>
                <w:b/>
                <w:szCs w:val="21"/>
              </w:rPr>
              <w:t>公司类型</w:t>
            </w:r>
          </w:p>
        </w:tc>
        <w:tc>
          <w:tcPr>
            <w:tcW w:w="6146" w:type="dxa"/>
            <w:tcBorders>
              <w:tl2br w:val="nil"/>
              <w:tr2bl w:val="nil"/>
            </w:tcBorders>
          </w:tcPr>
          <w:p w14:paraId="0D99C7D4" w14:textId="77777777" w:rsidR="008003EF" w:rsidRPr="008003EF" w:rsidRDefault="008003EF" w:rsidP="002E1C89">
            <w:pPr>
              <w:pStyle w:val="Default"/>
              <w:autoSpaceDE/>
              <w:autoSpaceDN/>
              <w:spacing w:line="360" w:lineRule="auto"/>
              <w:rPr>
                <w:rFonts w:asciiTheme="minorEastAsia" w:eastAsiaTheme="minorEastAsia" w:hAnsiTheme="minorEastAsia" w:cs="Times New Roman"/>
                <w:sz w:val="21"/>
                <w:szCs w:val="21"/>
              </w:rPr>
            </w:pPr>
            <w:r w:rsidRPr="008003EF">
              <w:rPr>
                <w:rFonts w:asciiTheme="minorEastAsia" w:eastAsiaTheme="minorEastAsia" w:hAnsiTheme="minorEastAsia" w:cs="Times New Roman" w:hint="eastAsia"/>
                <w:sz w:val="21"/>
                <w:szCs w:val="21"/>
              </w:rPr>
              <w:t>有限责任公司（自然人投资或控股）</w:t>
            </w:r>
          </w:p>
        </w:tc>
      </w:tr>
      <w:tr w:rsidR="008003EF" w:rsidRPr="008003EF" w14:paraId="038FDB00" w14:textId="77777777" w:rsidTr="002E1C89">
        <w:trPr>
          <w:trHeight w:val="397"/>
          <w:jc w:val="center"/>
        </w:trPr>
        <w:tc>
          <w:tcPr>
            <w:tcW w:w="2376" w:type="dxa"/>
            <w:tcBorders>
              <w:tl2br w:val="nil"/>
              <w:tr2bl w:val="nil"/>
            </w:tcBorders>
            <w:vAlign w:val="center"/>
          </w:tcPr>
          <w:p w14:paraId="40DCA02C" w14:textId="77777777" w:rsidR="008003EF" w:rsidRPr="008003EF" w:rsidRDefault="008003EF" w:rsidP="002E1C89">
            <w:pPr>
              <w:autoSpaceDE w:val="0"/>
              <w:spacing w:line="360" w:lineRule="auto"/>
              <w:rPr>
                <w:rFonts w:asciiTheme="minorEastAsia" w:eastAsiaTheme="minorEastAsia" w:hAnsiTheme="minorEastAsia"/>
                <w:b/>
                <w:szCs w:val="21"/>
              </w:rPr>
            </w:pPr>
            <w:r w:rsidRPr="008003EF">
              <w:rPr>
                <w:rFonts w:asciiTheme="minorEastAsia" w:eastAsiaTheme="minorEastAsia" w:hAnsiTheme="minorEastAsia"/>
                <w:b/>
                <w:szCs w:val="21"/>
              </w:rPr>
              <w:t>注册资本</w:t>
            </w:r>
          </w:p>
        </w:tc>
        <w:tc>
          <w:tcPr>
            <w:tcW w:w="6146" w:type="dxa"/>
            <w:tcBorders>
              <w:tl2br w:val="nil"/>
              <w:tr2bl w:val="nil"/>
            </w:tcBorders>
          </w:tcPr>
          <w:p w14:paraId="6AF9932B" w14:textId="77777777" w:rsidR="008003EF" w:rsidRPr="008003EF" w:rsidRDefault="008003EF" w:rsidP="002E1C89">
            <w:pPr>
              <w:pStyle w:val="Default"/>
              <w:autoSpaceDE/>
              <w:autoSpaceDN/>
              <w:spacing w:line="360" w:lineRule="auto"/>
              <w:rPr>
                <w:rFonts w:asciiTheme="minorEastAsia" w:eastAsiaTheme="minorEastAsia" w:hAnsiTheme="minorEastAsia" w:cs="Times New Roman"/>
                <w:color w:val="auto"/>
                <w:kern w:val="2"/>
                <w:sz w:val="21"/>
                <w:szCs w:val="21"/>
              </w:rPr>
            </w:pPr>
            <w:r w:rsidRPr="008003EF">
              <w:rPr>
                <w:rFonts w:asciiTheme="minorEastAsia" w:eastAsiaTheme="minorEastAsia" w:hAnsiTheme="minorEastAsia" w:cs="Times New Roman" w:hint="eastAsia"/>
                <w:color w:val="auto"/>
                <w:kern w:val="2"/>
                <w:sz w:val="21"/>
                <w:szCs w:val="21"/>
              </w:rPr>
              <w:t>90,000万元</w:t>
            </w:r>
          </w:p>
        </w:tc>
      </w:tr>
      <w:tr w:rsidR="001C68B7" w:rsidRPr="008003EF" w14:paraId="42EF659A" w14:textId="77777777" w:rsidTr="002E1C89">
        <w:trPr>
          <w:trHeight w:val="397"/>
          <w:jc w:val="center"/>
        </w:trPr>
        <w:tc>
          <w:tcPr>
            <w:tcW w:w="2376" w:type="dxa"/>
            <w:tcBorders>
              <w:tl2br w:val="nil"/>
              <w:tr2bl w:val="nil"/>
            </w:tcBorders>
            <w:vAlign w:val="center"/>
          </w:tcPr>
          <w:p w14:paraId="40D14493" w14:textId="77777777" w:rsidR="001C68B7" w:rsidRPr="00887398" w:rsidRDefault="001C68B7" w:rsidP="002E1C89">
            <w:pPr>
              <w:autoSpaceDE w:val="0"/>
              <w:spacing w:line="360" w:lineRule="auto"/>
              <w:rPr>
                <w:rFonts w:asciiTheme="minorEastAsia" w:eastAsiaTheme="minorEastAsia" w:hAnsiTheme="minorEastAsia"/>
                <w:b/>
                <w:szCs w:val="21"/>
              </w:rPr>
            </w:pPr>
            <w:r w:rsidRPr="00887398">
              <w:rPr>
                <w:rFonts w:asciiTheme="minorEastAsia" w:eastAsiaTheme="minorEastAsia" w:hAnsiTheme="minorEastAsia"/>
                <w:b/>
                <w:szCs w:val="21"/>
              </w:rPr>
              <w:t>实收资本</w:t>
            </w:r>
          </w:p>
        </w:tc>
        <w:tc>
          <w:tcPr>
            <w:tcW w:w="6146" w:type="dxa"/>
            <w:tcBorders>
              <w:tl2br w:val="nil"/>
              <w:tr2bl w:val="nil"/>
            </w:tcBorders>
          </w:tcPr>
          <w:p w14:paraId="3740905F" w14:textId="6F3254AF" w:rsidR="001C68B7" w:rsidRPr="00887398" w:rsidRDefault="00943C2A" w:rsidP="002E1C89">
            <w:pPr>
              <w:autoSpaceDE w:val="0"/>
              <w:spacing w:line="360" w:lineRule="auto"/>
              <w:rPr>
                <w:rFonts w:asciiTheme="minorEastAsia" w:eastAsiaTheme="minorEastAsia" w:hAnsiTheme="minorEastAsia"/>
                <w:szCs w:val="21"/>
              </w:rPr>
            </w:pPr>
            <w:r w:rsidRPr="00943C2A">
              <w:rPr>
                <w:rFonts w:asciiTheme="minorEastAsia" w:eastAsiaTheme="minorEastAsia" w:hAnsiTheme="minorEastAsia" w:hint="eastAsia"/>
                <w:szCs w:val="21"/>
              </w:rPr>
              <w:t>90,000</w:t>
            </w:r>
            <w:r w:rsidR="001C68B7" w:rsidRPr="00887398">
              <w:rPr>
                <w:rFonts w:asciiTheme="minorEastAsia" w:eastAsiaTheme="minorEastAsia" w:hAnsiTheme="minorEastAsia" w:hint="eastAsia"/>
                <w:szCs w:val="21"/>
              </w:rPr>
              <w:t>万元</w:t>
            </w:r>
          </w:p>
        </w:tc>
      </w:tr>
      <w:tr w:rsidR="008003EF" w:rsidRPr="008003EF" w14:paraId="20036968" w14:textId="77777777" w:rsidTr="002E1C89">
        <w:trPr>
          <w:trHeight w:val="397"/>
          <w:jc w:val="center"/>
        </w:trPr>
        <w:tc>
          <w:tcPr>
            <w:tcW w:w="2376" w:type="dxa"/>
            <w:tcBorders>
              <w:tl2br w:val="nil"/>
              <w:tr2bl w:val="nil"/>
            </w:tcBorders>
            <w:vAlign w:val="center"/>
          </w:tcPr>
          <w:p w14:paraId="75199DA8" w14:textId="77777777" w:rsidR="008003EF" w:rsidRPr="00943C2A" w:rsidRDefault="008003EF" w:rsidP="002E1C89">
            <w:pPr>
              <w:autoSpaceDE w:val="0"/>
              <w:spacing w:line="360" w:lineRule="auto"/>
              <w:rPr>
                <w:rFonts w:asciiTheme="minorEastAsia" w:eastAsiaTheme="minorEastAsia" w:hAnsiTheme="minorEastAsia"/>
                <w:b/>
                <w:szCs w:val="21"/>
              </w:rPr>
            </w:pPr>
            <w:r w:rsidRPr="00943C2A">
              <w:rPr>
                <w:rFonts w:asciiTheme="minorEastAsia" w:eastAsiaTheme="minorEastAsia" w:hAnsiTheme="minorEastAsia"/>
                <w:b/>
                <w:szCs w:val="21"/>
              </w:rPr>
              <w:t>注册地址</w:t>
            </w:r>
          </w:p>
        </w:tc>
        <w:tc>
          <w:tcPr>
            <w:tcW w:w="6146" w:type="dxa"/>
            <w:tcBorders>
              <w:tl2br w:val="nil"/>
              <w:tr2bl w:val="nil"/>
            </w:tcBorders>
          </w:tcPr>
          <w:p w14:paraId="72C238A1" w14:textId="77777777" w:rsidR="008003EF" w:rsidRPr="00943C2A" w:rsidRDefault="008003EF" w:rsidP="002E1C89">
            <w:pPr>
              <w:autoSpaceDE w:val="0"/>
              <w:spacing w:line="360" w:lineRule="auto"/>
              <w:rPr>
                <w:rFonts w:asciiTheme="minorEastAsia" w:eastAsiaTheme="minorEastAsia" w:hAnsiTheme="minorEastAsia"/>
                <w:szCs w:val="21"/>
              </w:rPr>
            </w:pPr>
            <w:r w:rsidRPr="00943C2A">
              <w:rPr>
                <w:rFonts w:asciiTheme="minorEastAsia" w:eastAsiaTheme="minorEastAsia" w:hAnsiTheme="minorEastAsia" w:hint="eastAsia"/>
                <w:szCs w:val="21"/>
              </w:rPr>
              <w:t>浙江省绍兴市越城区</w:t>
            </w:r>
            <w:proofErr w:type="gramStart"/>
            <w:r w:rsidRPr="00943C2A">
              <w:rPr>
                <w:rFonts w:asciiTheme="minorEastAsia" w:eastAsiaTheme="minorEastAsia" w:hAnsiTheme="minorEastAsia" w:hint="eastAsia"/>
                <w:szCs w:val="21"/>
              </w:rPr>
              <w:t>迪</w:t>
            </w:r>
            <w:proofErr w:type="gramEnd"/>
            <w:r w:rsidRPr="00943C2A">
              <w:rPr>
                <w:rFonts w:asciiTheme="minorEastAsia" w:eastAsiaTheme="minorEastAsia" w:hAnsiTheme="minorEastAsia" w:hint="eastAsia"/>
                <w:szCs w:val="21"/>
              </w:rPr>
              <w:t>荡街道汇</w:t>
            </w:r>
            <w:proofErr w:type="gramStart"/>
            <w:r w:rsidRPr="00943C2A">
              <w:rPr>
                <w:rFonts w:asciiTheme="minorEastAsia" w:eastAsiaTheme="minorEastAsia" w:hAnsiTheme="minorEastAsia" w:hint="eastAsia"/>
                <w:szCs w:val="21"/>
              </w:rPr>
              <w:t>金大厦十</w:t>
            </w:r>
            <w:proofErr w:type="gramEnd"/>
            <w:r w:rsidRPr="00943C2A">
              <w:rPr>
                <w:rFonts w:asciiTheme="minorEastAsia" w:eastAsiaTheme="minorEastAsia" w:hAnsiTheme="minorEastAsia" w:hint="eastAsia"/>
                <w:szCs w:val="21"/>
              </w:rPr>
              <w:t>楼</w:t>
            </w:r>
          </w:p>
        </w:tc>
      </w:tr>
      <w:tr w:rsidR="008003EF" w:rsidRPr="008003EF" w14:paraId="3FE25F95" w14:textId="77777777" w:rsidTr="002E1C89">
        <w:trPr>
          <w:trHeight w:val="397"/>
          <w:jc w:val="center"/>
        </w:trPr>
        <w:tc>
          <w:tcPr>
            <w:tcW w:w="2376" w:type="dxa"/>
            <w:tcBorders>
              <w:tl2br w:val="nil"/>
              <w:tr2bl w:val="nil"/>
            </w:tcBorders>
            <w:vAlign w:val="center"/>
          </w:tcPr>
          <w:p w14:paraId="3DEF8A6E" w14:textId="77777777" w:rsidR="008003EF" w:rsidRPr="00943C2A" w:rsidRDefault="008003EF" w:rsidP="002E1C89">
            <w:pPr>
              <w:autoSpaceDE w:val="0"/>
              <w:spacing w:line="360" w:lineRule="auto"/>
              <w:rPr>
                <w:rFonts w:asciiTheme="minorEastAsia" w:eastAsiaTheme="minorEastAsia" w:hAnsiTheme="minorEastAsia"/>
                <w:b/>
                <w:szCs w:val="21"/>
              </w:rPr>
            </w:pPr>
            <w:r w:rsidRPr="00943C2A">
              <w:rPr>
                <w:rFonts w:asciiTheme="minorEastAsia" w:eastAsiaTheme="minorEastAsia" w:hAnsiTheme="minorEastAsia"/>
                <w:b/>
                <w:szCs w:val="21"/>
              </w:rPr>
              <w:t>法定代表人</w:t>
            </w:r>
          </w:p>
        </w:tc>
        <w:tc>
          <w:tcPr>
            <w:tcW w:w="6146" w:type="dxa"/>
            <w:tcBorders>
              <w:tl2br w:val="nil"/>
              <w:tr2bl w:val="nil"/>
            </w:tcBorders>
          </w:tcPr>
          <w:p w14:paraId="299E7B06" w14:textId="77777777" w:rsidR="008003EF" w:rsidRPr="00943C2A" w:rsidRDefault="008003EF" w:rsidP="002E1C89">
            <w:pPr>
              <w:autoSpaceDE w:val="0"/>
              <w:spacing w:line="360" w:lineRule="auto"/>
              <w:rPr>
                <w:rFonts w:asciiTheme="minorEastAsia" w:eastAsiaTheme="minorEastAsia" w:hAnsiTheme="minorEastAsia"/>
                <w:szCs w:val="21"/>
              </w:rPr>
            </w:pPr>
            <w:r w:rsidRPr="00943C2A">
              <w:rPr>
                <w:rFonts w:asciiTheme="minorEastAsia" w:eastAsiaTheme="minorEastAsia" w:hAnsiTheme="minorEastAsia" w:hint="eastAsia"/>
                <w:szCs w:val="21"/>
              </w:rPr>
              <w:t>俞红华</w:t>
            </w:r>
          </w:p>
        </w:tc>
      </w:tr>
      <w:tr w:rsidR="008003EF" w:rsidRPr="008003EF" w14:paraId="120BC4EE" w14:textId="77777777" w:rsidTr="002E1C89">
        <w:trPr>
          <w:trHeight w:val="397"/>
          <w:jc w:val="center"/>
        </w:trPr>
        <w:tc>
          <w:tcPr>
            <w:tcW w:w="2376" w:type="dxa"/>
            <w:tcBorders>
              <w:tl2br w:val="nil"/>
              <w:tr2bl w:val="nil"/>
            </w:tcBorders>
            <w:vAlign w:val="center"/>
          </w:tcPr>
          <w:p w14:paraId="6A79BF21" w14:textId="77777777" w:rsidR="008003EF" w:rsidRPr="00943C2A" w:rsidRDefault="008003EF" w:rsidP="002E1C89">
            <w:pPr>
              <w:autoSpaceDE w:val="0"/>
              <w:spacing w:line="360" w:lineRule="auto"/>
              <w:rPr>
                <w:rFonts w:asciiTheme="minorEastAsia" w:eastAsiaTheme="minorEastAsia" w:hAnsiTheme="minorEastAsia"/>
                <w:b/>
                <w:szCs w:val="21"/>
              </w:rPr>
            </w:pPr>
            <w:r w:rsidRPr="00943C2A">
              <w:rPr>
                <w:rFonts w:asciiTheme="minorEastAsia" w:eastAsiaTheme="minorEastAsia" w:hAnsiTheme="minorEastAsia"/>
                <w:b/>
                <w:szCs w:val="21"/>
              </w:rPr>
              <w:t>统一社会信用代码</w:t>
            </w:r>
          </w:p>
        </w:tc>
        <w:tc>
          <w:tcPr>
            <w:tcW w:w="6146" w:type="dxa"/>
            <w:tcBorders>
              <w:tl2br w:val="nil"/>
              <w:tr2bl w:val="nil"/>
            </w:tcBorders>
          </w:tcPr>
          <w:p w14:paraId="5BA63352" w14:textId="77777777" w:rsidR="008003EF" w:rsidRPr="00943C2A" w:rsidRDefault="008003EF" w:rsidP="002E1C89">
            <w:pPr>
              <w:autoSpaceDE w:val="0"/>
              <w:spacing w:line="360" w:lineRule="auto"/>
              <w:rPr>
                <w:rFonts w:asciiTheme="minorEastAsia" w:eastAsiaTheme="minorEastAsia" w:hAnsiTheme="minorEastAsia"/>
                <w:color w:val="000000"/>
                <w:kern w:val="0"/>
                <w:szCs w:val="21"/>
              </w:rPr>
            </w:pPr>
            <w:r w:rsidRPr="00943C2A">
              <w:rPr>
                <w:rFonts w:asciiTheme="minorEastAsia" w:eastAsiaTheme="minorEastAsia" w:hAnsiTheme="minorEastAsia"/>
                <w:color w:val="000000"/>
                <w:kern w:val="0"/>
                <w:szCs w:val="21"/>
              </w:rPr>
              <w:t>91330600738429313G</w:t>
            </w:r>
          </w:p>
        </w:tc>
      </w:tr>
      <w:tr w:rsidR="008003EF" w:rsidRPr="008003EF" w14:paraId="020A4FEB" w14:textId="77777777" w:rsidTr="002E1C89">
        <w:trPr>
          <w:trHeight w:val="397"/>
          <w:jc w:val="center"/>
        </w:trPr>
        <w:tc>
          <w:tcPr>
            <w:tcW w:w="2376" w:type="dxa"/>
            <w:tcBorders>
              <w:tl2br w:val="nil"/>
              <w:tr2bl w:val="nil"/>
            </w:tcBorders>
            <w:vAlign w:val="center"/>
          </w:tcPr>
          <w:p w14:paraId="688EA6C4" w14:textId="77777777" w:rsidR="008003EF" w:rsidRPr="00887398" w:rsidRDefault="008003EF" w:rsidP="002E1C89">
            <w:pPr>
              <w:autoSpaceDE w:val="0"/>
              <w:spacing w:line="360" w:lineRule="auto"/>
              <w:rPr>
                <w:rFonts w:asciiTheme="minorEastAsia" w:eastAsiaTheme="minorEastAsia" w:hAnsiTheme="minorEastAsia"/>
                <w:b/>
                <w:szCs w:val="21"/>
              </w:rPr>
            </w:pPr>
            <w:r w:rsidRPr="00887398">
              <w:rPr>
                <w:rFonts w:asciiTheme="minorEastAsia" w:eastAsiaTheme="minorEastAsia" w:hAnsiTheme="minorEastAsia"/>
                <w:b/>
                <w:szCs w:val="21"/>
              </w:rPr>
              <w:t>联系方式</w:t>
            </w:r>
          </w:p>
        </w:tc>
        <w:tc>
          <w:tcPr>
            <w:tcW w:w="6146" w:type="dxa"/>
            <w:tcBorders>
              <w:tl2br w:val="nil"/>
              <w:tr2bl w:val="nil"/>
            </w:tcBorders>
          </w:tcPr>
          <w:p w14:paraId="43A091E8" w14:textId="77777777" w:rsidR="008003EF" w:rsidRPr="00887398" w:rsidRDefault="001C68B7" w:rsidP="002E1C89">
            <w:pPr>
              <w:pStyle w:val="Default"/>
              <w:autoSpaceDN/>
              <w:spacing w:line="360" w:lineRule="auto"/>
              <w:jc w:val="both"/>
              <w:rPr>
                <w:rFonts w:asciiTheme="minorEastAsia" w:eastAsiaTheme="minorEastAsia" w:hAnsiTheme="minorEastAsia" w:cs="Times New Roman"/>
                <w:sz w:val="21"/>
                <w:szCs w:val="21"/>
              </w:rPr>
            </w:pPr>
            <w:r w:rsidRPr="00887398">
              <w:rPr>
                <w:rFonts w:asciiTheme="minorEastAsia" w:eastAsiaTheme="minorEastAsia" w:hAnsiTheme="minorEastAsia" w:cs="Times New Roman"/>
                <w:sz w:val="21"/>
                <w:szCs w:val="21"/>
              </w:rPr>
              <w:t>0575-88203818</w:t>
            </w:r>
          </w:p>
        </w:tc>
      </w:tr>
      <w:tr w:rsidR="008003EF" w:rsidRPr="008003EF" w14:paraId="1CB20F30" w14:textId="77777777" w:rsidTr="002E1C89">
        <w:trPr>
          <w:trHeight w:val="397"/>
          <w:jc w:val="center"/>
        </w:trPr>
        <w:tc>
          <w:tcPr>
            <w:tcW w:w="2376" w:type="dxa"/>
            <w:tcBorders>
              <w:tl2br w:val="nil"/>
              <w:tr2bl w:val="nil"/>
            </w:tcBorders>
            <w:vAlign w:val="center"/>
          </w:tcPr>
          <w:p w14:paraId="60A8ADA8" w14:textId="77777777" w:rsidR="008003EF" w:rsidRPr="008003EF" w:rsidRDefault="008003EF" w:rsidP="002E1C89">
            <w:pPr>
              <w:autoSpaceDE w:val="0"/>
              <w:spacing w:line="360" w:lineRule="auto"/>
              <w:rPr>
                <w:rFonts w:asciiTheme="minorEastAsia" w:eastAsiaTheme="minorEastAsia" w:hAnsiTheme="minorEastAsia"/>
                <w:b/>
                <w:szCs w:val="21"/>
              </w:rPr>
            </w:pPr>
            <w:r w:rsidRPr="008003EF">
              <w:rPr>
                <w:rFonts w:asciiTheme="minorEastAsia" w:eastAsiaTheme="minorEastAsia" w:hAnsiTheme="minorEastAsia"/>
                <w:b/>
                <w:szCs w:val="21"/>
              </w:rPr>
              <w:t>通讯地址</w:t>
            </w:r>
          </w:p>
        </w:tc>
        <w:tc>
          <w:tcPr>
            <w:tcW w:w="6146" w:type="dxa"/>
            <w:tcBorders>
              <w:tl2br w:val="nil"/>
              <w:tr2bl w:val="nil"/>
            </w:tcBorders>
          </w:tcPr>
          <w:p w14:paraId="421AE438" w14:textId="77777777" w:rsidR="008003EF" w:rsidRPr="008003EF" w:rsidRDefault="008003EF" w:rsidP="002E1C89">
            <w:pPr>
              <w:pStyle w:val="Default"/>
              <w:autoSpaceDN/>
              <w:spacing w:line="360" w:lineRule="auto"/>
              <w:jc w:val="both"/>
              <w:rPr>
                <w:rFonts w:asciiTheme="minorEastAsia" w:eastAsiaTheme="minorEastAsia" w:hAnsiTheme="minorEastAsia" w:cs="Times New Roman"/>
                <w:sz w:val="21"/>
                <w:szCs w:val="21"/>
              </w:rPr>
            </w:pPr>
            <w:r w:rsidRPr="008003EF">
              <w:rPr>
                <w:rFonts w:asciiTheme="minorEastAsia" w:eastAsiaTheme="minorEastAsia" w:hAnsiTheme="minorEastAsia" w:hint="eastAsia"/>
                <w:sz w:val="21"/>
                <w:szCs w:val="21"/>
              </w:rPr>
              <w:t>浙江省绍兴市越城区</w:t>
            </w:r>
            <w:proofErr w:type="gramStart"/>
            <w:r w:rsidRPr="008003EF">
              <w:rPr>
                <w:rFonts w:asciiTheme="minorEastAsia" w:eastAsiaTheme="minorEastAsia" w:hAnsiTheme="minorEastAsia" w:hint="eastAsia"/>
                <w:sz w:val="21"/>
                <w:szCs w:val="21"/>
              </w:rPr>
              <w:t>迪</w:t>
            </w:r>
            <w:proofErr w:type="gramEnd"/>
            <w:r w:rsidRPr="008003EF">
              <w:rPr>
                <w:rFonts w:asciiTheme="minorEastAsia" w:eastAsiaTheme="minorEastAsia" w:hAnsiTheme="minorEastAsia" w:hint="eastAsia"/>
                <w:sz w:val="21"/>
                <w:szCs w:val="21"/>
              </w:rPr>
              <w:t>荡街道汇</w:t>
            </w:r>
            <w:proofErr w:type="gramStart"/>
            <w:r w:rsidRPr="008003EF">
              <w:rPr>
                <w:rFonts w:asciiTheme="minorEastAsia" w:eastAsiaTheme="minorEastAsia" w:hAnsiTheme="minorEastAsia" w:hint="eastAsia"/>
                <w:sz w:val="21"/>
                <w:szCs w:val="21"/>
              </w:rPr>
              <w:t>金大厦十</w:t>
            </w:r>
            <w:proofErr w:type="gramEnd"/>
            <w:r w:rsidRPr="008003EF">
              <w:rPr>
                <w:rFonts w:asciiTheme="minorEastAsia" w:eastAsiaTheme="minorEastAsia" w:hAnsiTheme="minorEastAsia" w:hint="eastAsia"/>
                <w:sz w:val="21"/>
                <w:szCs w:val="21"/>
              </w:rPr>
              <w:t>楼</w:t>
            </w:r>
          </w:p>
        </w:tc>
      </w:tr>
      <w:tr w:rsidR="008003EF" w:rsidRPr="008003EF" w14:paraId="30ACC67C" w14:textId="77777777" w:rsidTr="002E1C89">
        <w:trPr>
          <w:trHeight w:val="397"/>
          <w:jc w:val="center"/>
        </w:trPr>
        <w:tc>
          <w:tcPr>
            <w:tcW w:w="2376" w:type="dxa"/>
            <w:tcBorders>
              <w:tl2br w:val="nil"/>
              <w:tr2bl w:val="nil"/>
            </w:tcBorders>
            <w:vAlign w:val="center"/>
          </w:tcPr>
          <w:p w14:paraId="75FD6BEB" w14:textId="77777777" w:rsidR="008003EF" w:rsidRPr="008003EF" w:rsidRDefault="008003EF" w:rsidP="002E1C89">
            <w:pPr>
              <w:autoSpaceDE w:val="0"/>
              <w:spacing w:line="360" w:lineRule="auto"/>
              <w:rPr>
                <w:rFonts w:asciiTheme="minorEastAsia" w:eastAsiaTheme="minorEastAsia" w:hAnsiTheme="minorEastAsia"/>
                <w:b/>
                <w:szCs w:val="21"/>
              </w:rPr>
            </w:pPr>
            <w:r w:rsidRPr="008003EF">
              <w:rPr>
                <w:rFonts w:asciiTheme="minorEastAsia" w:eastAsiaTheme="minorEastAsia" w:hAnsiTheme="minorEastAsia"/>
                <w:b/>
                <w:szCs w:val="21"/>
              </w:rPr>
              <w:t>经营范围</w:t>
            </w:r>
          </w:p>
        </w:tc>
        <w:tc>
          <w:tcPr>
            <w:tcW w:w="6146" w:type="dxa"/>
            <w:tcBorders>
              <w:tl2br w:val="nil"/>
              <w:tr2bl w:val="nil"/>
            </w:tcBorders>
          </w:tcPr>
          <w:p w14:paraId="1621FB27" w14:textId="77777777" w:rsidR="008003EF" w:rsidRPr="008003EF" w:rsidRDefault="008003EF" w:rsidP="002E1C89">
            <w:pPr>
              <w:autoSpaceDE w:val="0"/>
              <w:rPr>
                <w:rFonts w:asciiTheme="minorEastAsia" w:eastAsiaTheme="minorEastAsia" w:hAnsiTheme="minorEastAsia"/>
                <w:szCs w:val="21"/>
              </w:rPr>
            </w:pPr>
            <w:bookmarkStart w:id="39" w:name="_Hlk116380186"/>
            <w:r w:rsidRPr="008003EF">
              <w:rPr>
                <w:rFonts w:asciiTheme="minorEastAsia" w:eastAsiaTheme="minorEastAsia" w:hAnsiTheme="minorEastAsia" w:hint="eastAsia"/>
                <w:szCs w:val="21"/>
              </w:rPr>
              <w:t>实业投资；市场设施开发与服务；旅游开发及投资；批发、零售：家用电器及配件、电子产品及配件、机电设备及配件；企业管理咨询服务。（依法须经批准的项目，经相关部门批准后方可开展经营活动）</w:t>
            </w:r>
            <w:bookmarkEnd w:id="39"/>
          </w:p>
        </w:tc>
      </w:tr>
    </w:tbl>
    <w:p w14:paraId="6F47492D" w14:textId="77777777" w:rsidR="008003EF" w:rsidRPr="008003EF" w:rsidRDefault="008003EF" w:rsidP="008003EF">
      <w:pPr>
        <w:keepNext/>
        <w:keepLines/>
        <w:autoSpaceDE w:val="0"/>
        <w:spacing w:beforeLines="50" w:before="156" w:afterLines="50" w:after="156" w:line="360" w:lineRule="auto"/>
        <w:outlineLvl w:val="1"/>
        <w:rPr>
          <w:rFonts w:eastAsia="黑体"/>
          <w:b/>
          <w:bCs/>
          <w:kern w:val="0"/>
          <w:sz w:val="28"/>
          <w:szCs w:val="32"/>
        </w:rPr>
      </w:pPr>
      <w:bookmarkStart w:id="40" w:name="_Toc116205420"/>
      <w:r>
        <w:rPr>
          <w:rFonts w:eastAsia="黑体" w:hint="eastAsia"/>
          <w:b/>
          <w:bCs/>
          <w:kern w:val="0"/>
          <w:sz w:val="28"/>
          <w:szCs w:val="32"/>
        </w:rPr>
        <w:t>二</w:t>
      </w:r>
      <w:r w:rsidRPr="00FF5CD5">
        <w:rPr>
          <w:rFonts w:eastAsia="黑体"/>
          <w:b/>
          <w:bCs/>
          <w:kern w:val="0"/>
          <w:sz w:val="28"/>
          <w:szCs w:val="32"/>
        </w:rPr>
        <w:t>、</w:t>
      </w:r>
      <w:r>
        <w:rPr>
          <w:rFonts w:eastAsia="黑体" w:hint="eastAsia"/>
          <w:b/>
          <w:bCs/>
          <w:kern w:val="0"/>
          <w:sz w:val="28"/>
          <w:szCs w:val="32"/>
        </w:rPr>
        <w:t>股权</w:t>
      </w:r>
      <w:r>
        <w:rPr>
          <w:rFonts w:eastAsia="黑体"/>
          <w:b/>
          <w:bCs/>
          <w:kern w:val="0"/>
          <w:sz w:val="28"/>
          <w:szCs w:val="32"/>
        </w:rPr>
        <w:t>结构及控制关系</w:t>
      </w:r>
      <w:bookmarkEnd w:id="40"/>
    </w:p>
    <w:p w14:paraId="1CCF4427" w14:textId="77777777" w:rsidR="00600578" w:rsidRDefault="008003EF" w:rsidP="00600578">
      <w:pPr>
        <w:spacing w:line="360" w:lineRule="auto"/>
        <w:ind w:firstLineChars="200" w:firstLine="480"/>
        <w:rPr>
          <w:rFonts w:ascii="宋体" w:hAnsi="宋体"/>
          <w:color w:val="000000"/>
          <w:sz w:val="24"/>
        </w:rPr>
      </w:pPr>
      <w:r>
        <w:rPr>
          <w:rFonts w:ascii="宋体" w:hAnsi="宋体" w:hint="eastAsia"/>
          <w:color w:val="000000"/>
          <w:sz w:val="24"/>
        </w:rPr>
        <w:t>截至本预案公告日，</w:t>
      </w:r>
      <w:proofErr w:type="gramStart"/>
      <w:r>
        <w:rPr>
          <w:rFonts w:ascii="宋体" w:hAnsi="宋体" w:hint="eastAsia"/>
          <w:color w:val="000000"/>
          <w:sz w:val="24"/>
        </w:rPr>
        <w:t>祥</w:t>
      </w:r>
      <w:proofErr w:type="gramEnd"/>
      <w:r>
        <w:rPr>
          <w:rFonts w:ascii="宋体" w:hAnsi="宋体" w:hint="eastAsia"/>
          <w:color w:val="000000"/>
          <w:sz w:val="24"/>
        </w:rPr>
        <w:t>源控股的股权结构及控制关系如下：</w:t>
      </w:r>
    </w:p>
    <w:p w14:paraId="567648EF" w14:textId="77777777" w:rsidR="00600578" w:rsidRPr="00600578" w:rsidRDefault="00600578" w:rsidP="00600578">
      <w:pPr>
        <w:spacing w:line="360" w:lineRule="auto"/>
        <w:ind w:firstLineChars="200" w:firstLine="420"/>
        <w:jc w:val="center"/>
        <w:rPr>
          <w:rFonts w:ascii="宋体" w:hAnsi="宋体"/>
          <w:color w:val="000000"/>
          <w:sz w:val="24"/>
        </w:rPr>
      </w:pPr>
      <w:r>
        <w:object w:dxaOrig="15076" w:dyaOrig="5580" w14:anchorId="429C6D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35pt;height:154.3pt" o:ole="">
            <v:imagedata r:id="rId9" o:title=""/>
          </v:shape>
          <o:OLEObject Type="Embed" ProgID="Visio.Drawing.15" ShapeID="_x0000_i1025" DrawAspect="Content" ObjectID="_1727010492" r:id="rId10"/>
        </w:object>
      </w:r>
    </w:p>
    <w:p w14:paraId="12D8DE94" w14:textId="77777777" w:rsidR="00B1359A" w:rsidRPr="007A73EA" w:rsidRDefault="00B1359A" w:rsidP="007A73EA">
      <w:pPr>
        <w:keepNext/>
        <w:keepLines/>
        <w:autoSpaceDE w:val="0"/>
        <w:spacing w:beforeLines="50" w:before="156" w:afterLines="50" w:after="156" w:line="360" w:lineRule="auto"/>
        <w:outlineLvl w:val="1"/>
        <w:rPr>
          <w:rFonts w:eastAsia="黑体"/>
          <w:b/>
          <w:bCs/>
          <w:kern w:val="0"/>
          <w:sz w:val="28"/>
          <w:szCs w:val="32"/>
        </w:rPr>
      </w:pPr>
      <w:bookmarkStart w:id="41" w:name="_Toc116205421"/>
      <w:r>
        <w:rPr>
          <w:rFonts w:eastAsia="黑体" w:hint="eastAsia"/>
          <w:b/>
          <w:bCs/>
          <w:kern w:val="0"/>
          <w:sz w:val="28"/>
          <w:szCs w:val="32"/>
        </w:rPr>
        <w:t>三</w:t>
      </w:r>
      <w:r w:rsidRPr="00FF5CD5">
        <w:rPr>
          <w:rFonts w:eastAsia="黑体"/>
          <w:b/>
          <w:bCs/>
          <w:kern w:val="0"/>
          <w:sz w:val="28"/>
          <w:szCs w:val="32"/>
        </w:rPr>
        <w:t>、</w:t>
      </w:r>
      <w:proofErr w:type="gramStart"/>
      <w:r w:rsidRPr="00B1359A">
        <w:rPr>
          <w:rFonts w:eastAsia="黑体" w:hint="eastAsia"/>
          <w:b/>
          <w:bCs/>
          <w:kern w:val="0"/>
          <w:sz w:val="28"/>
          <w:szCs w:val="32"/>
        </w:rPr>
        <w:t>祥</w:t>
      </w:r>
      <w:proofErr w:type="gramEnd"/>
      <w:r w:rsidRPr="00B1359A">
        <w:rPr>
          <w:rFonts w:eastAsia="黑体" w:hint="eastAsia"/>
          <w:b/>
          <w:bCs/>
          <w:kern w:val="0"/>
          <w:sz w:val="28"/>
          <w:szCs w:val="32"/>
        </w:rPr>
        <w:t>源控股主营业务情况及最近三年业务发展情况</w:t>
      </w:r>
      <w:bookmarkEnd w:id="41"/>
    </w:p>
    <w:p w14:paraId="24DFA0DE" w14:textId="3EB4DA29" w:rsidR="00B1359A" w:rsidRDefault="00B33B91" w:rsidP="00B33B91">
      <w:pPr>
        <w:spacing w:line="360" w:lineRule="auto"/>
        <w:ind w:firstLineChars="200" w:firstLine="480"/>
        <w:rPr>
          <w:rFonts w:ascii="宋体" w:hAnsi="宋体"/>
          <w:sz w:val="24"/>
        </w:rPr>
      </w:pPr>
      <w:proofErr w:type="gramStart"/>
      <w:r w:rsidRPr="00B33B91">
        <w:rPr>
          <w:rFonts w:ascii="宋体" w:hAnsi="宋体" w:hint="eastAsia"/>
          <w:color w:val="000000"/>
          <w:sz w:val="24"/>
        </w:rPr>
        <w:t>祥</w:t>
      </w:r>
      <w:proofErr w:type="gramEnd"/>
      <w:r w:rsidRPr="00B33B91">
        <w:rPr>
          <w:rFonts w:ascii="宋体" w:hAnsi="宋体" w:hint="eastAsia"/>
          <w:color w:val="000000"/>
          <w:sz w:val="24"/>
        </w:rPr>
        <w:t>源控股</w:t>
      </w:r>
      <w:r>
        <w:rPr>
          <w:rFonts w:ascii="宋体" w:hAnsi="宋体" w:hint="eastAsia"/>
          <w:color w:val="000000"/>
          <w:sz w:val="24"/>
        </w:rPr>
        <w:t>成立于2002年4月29日，</w:t>
      </w:r>
      <w:r w:rsidR="00A471C6" w:rsidRPr="00A471C6">
        <w:rPr>
          <w:rFonts w:ascii="宋体" w:hAnsi="宋体" w:hint="eastAsia"/>
          <w:color w:val="000000"/>
          <w:sz w:val="24"/>
        </w:rPr>
        <w:t>是一家以文化旅游投资运营为主导的企业集团。</w:t>
      </w:r>
      <w:r>
        <w:rPr>
          <w:rFonts w:ascii="宋体" w:hAnsi="宋体" w:hint="eastAsia"/>
          <w:sz w:val="24"/>
        </w:rPr>
        <w:t>2019年</w:t>
      </w:r>
      <w:r w:rsidR="00633DB1">
        <w:rPr>
          <w:rFonts w:ascii="宋体" w:hAnsi="宋体" w:hint="eastAsia"/>
          <w:sz w:val="24"/>
        </w:rPr>
        <w:t>度</w:t>
      </w:r>
      <w:r>
        <w:rPr>
          <w:rFonts w:ascii="宋体" w:hAnsi="宋体" w:hint="eastAsia"/>
          <w:sz w:val="24"/>
        </w:rPr>
        <w:t>、2020年</w:t>
      </w:r>
      <w:r w:rsidR="00633DB1">
        <w:rPr>
          <w:rFonts w:ascii="宋体" w:hAnsi="宋体" w:hint="eastAsia"/>
          <w:sz w:val="24"/>
        </w:rPr>
        <w:t>度</w:t>
      </w:r>
      <w:r>
        <w:rPr>
          <w:rFonts w:ascii="宋体" w:hAnsi="宋体" w:hint="eastAsia"/>
          <w:sz w:val="24"/>
        </w:rPr>
        <w:t>和2021年</w:t>
      </w:r>
      <w:r w:rsidR="00633DB1">
        <w:rPr>
          <w:rFonts w:ascii="宋体" w:hAnsi="宋体" w:hint="eastAsia"/>
          <w:sz w:val="24"/>
        </w:rPr>
        <w:t>度</w:t>
      </w:r>
      <w:r>
        <w:rPr>
          <w:rFonts w:ascii="宋体" w:hAnsi="宋体" w:hint="eastAsia"/>
          <w:sz w:val="24"/>
        </w:rPr>
        <w:t>，</w:t>
      </w:r>
      <w:proofErr w:type="gramStart"/>
      <w:r w:rsidR="00943C2A" w:rsidRPr="00B33B91">
        <w:rPr>
          <w:rFonts w:ascii="宋体" w:hAnsi="宋体" w:hint="eastAsia"/>
          <w:color w:val="000000"/>
          <w:sz w:val="24"/>
        </w:rPr>
        <w:t>祥</w:t>
      </w:r>
      <w:proofErr w:type="gramEnd"/>
      <w:r w:rsidR="00943C2A" w:rsidRPr="00B33B91">
        <w:rPr>
          <w:rFonts w:ascii="宋体" w:hAnsi="宋体" w:hint="eastAsia"/>
          <w:color w:val="000000"/>
          <w:sz w:val="24"/>
        </w:rPr>
        <w:t>源控股</w:t>
      </w:r>
      <w:r w:rsidR="00943C2A">
        <w:rPr>
          <w:rFonts w:ascii="宋体" w:hAnsi="宋体" w:hint="eastAsia"/>
          <w:sz w:val="24"/>
        </w:rPr>
        <w:t>分别实现营业总收入1,444,704.21万元、1,615,339.50万元和</w:t>
      </w:r>
      <w:r w:rsidR="00943C2A" w:rsidRPr="00805E1B">
        <w:rPr>
          <w:rFonts w:ascii="宋体" w:hAnsi="宋体"/>
          <w:sz w:val="24"/>
        </w:rPr>
        <w:t>1,805,100.33</w:t>
      </w:r>
      <w:r w:rsidR="00943C2A">
        <w:rPr>
          <w:rFonts w:ascii="宋体" w:hAnsi="宋体" w:hint="eastAsia"/>
          <w:sz w:val="24"/>
        </w:rPr>
        <w:t>万元</w:t>
      </w:r>
      <w:r>
        <w:rPr>
          <w:rFonts w:ascii="宋体" w:hAnsi="宋体" w:hint="eastAsia"/>
          <w:sz w:val="24"/>
        </w:rPr>
        <w:t>，最近三年</w:t>
      </w:r>
      <w:proofErr w:type="gramStart"/>
      <w:r w:rsidR="00851EAA" w:rsidRPr="00B33B91">
        <w:rPr>
          <w:rFonts w:ascii="宋体" w:hAnsi="宋体" w:hint="eastAsia"/>
          <w:color w:val="000000"/>
          <w:sz w:val="24"/>
        </w:rPr>
        <w:t>祥</w:t>
      </w:r>
      <w:proofErr w:type="gramEnd"/>
      <w:r w:rsidR="00851EAA" w:rsidRPr="00B33B91">
        <w:rPr>
          <w:rFonts w:ascii="宋体" w:hAnsi="宋体" w:hint="eastAsia"/>
          <w:color w:val="000000"/>
          <w:sz w:val="24"/>
        </w:rPr>
        <w:t>源控股</w:t>
      </w:r>
      <w:r>
        <w:rPr>
          <w:rFonts w:ascii="宋体" w:hAnsi="宋体" w:hint="eastAsia"/>
          <w:sz w:val="24"/>
        </w:rPr>
        <w:t>主营业务未发生重大变化。</w:t>
      </w:r>
    </w:p>
    <w:p w14:paraId="322B3AF8" w14:textId="77777777" w:rsidR="00B33B91" w:rsidRDefault="00B33B91" w:rsidP="00B33B91">
      <w:pPr>
        <w:keepNext/>
        <w:keepLines/>
        <w:autoSpaceDE w:val="0"/>
        <w:spacing w:beforeLines="50" w:before="156" w:afterLines="50" w:after="156" w:line="360" w:lineRule="auto"/>
        <w:outlineLvl w:val="1"/>
        <w:rPr>
          <w:rFonts w:eastAsia="黑体"/>
          <w:b/>
          <w:bCs/>
          <w:kern w:val="0"/>
          <w:sz w:val="28"/>
          <w:szCs w:val="32"/>
        </w:rPr>
      </w:pPr>
      <w:bookmarkStart w:id="42" w:name="_Toc116205422"/>
      <w:r>
        <w:rPr>
          <w:rFonts w:eastAsia="黑体" w:hint="eastAsia"/>
          <w:b/>
          <w:bCs/>
          <w:kern w:val="0"/>
          <w:sz w:val="28"/>
          <w:szCs w:val="32"/>
        </w:rPr>
        <w:t>四</w:t>
      </w:r>
      <w:r w:rsidRPr="00FF5CD5">
        <w:rPr>
          <w:rFonts w:eastAsia="黑体"/>
          <w:b/>
          <w:bCs/>
          <w:kern w:val="0"/>
          <w:sz w:val="28"/>
          <w:szCs w:val="32"/>
        </w:rPr>
        <w:t>、</w:t>
      </w:r>
      <w:proofErr w:type="gramStart"/>
      <w:r w:rsidRPr="00B1359A">
        <w:rPr>
          <w:rFonts w:eastAsia="黑体" w:hint="eastAsia"/>
          <w:b/>
          <w:bCs/>
          <w:kern w:val="0"/>
          <w:sz w:val="28"/>
          <w:szCs w:val="32"/>
        </w:rPr>
        <w:t>祥</w:t>
      </w:r>
      <w:proofErr w:type="gramEnd"/>
      <w:r w:rsidRPr="00B1359A">
        <w:rPr>
          <w:rFonts w:eastAsia="黑体" w:hint="eastAsia"/>
          <w:b/>
          <w:bCs/>
          <w:kern w:val="0"/>
          <w:sz w:val="28"/>
          <w:szCs w:val="32"/>
        </w:rPr>
        <w:t>源控股最近一年财务数据</w:t>
      </w:r>
      <w:bookmarkEnd w:id="42"/>
    </w:p>
    <w:p w14:paraId="5D4D6116" w14:textId="77777777" w:rsidR="00C01487" w:rsidRPr="003328A4" w:rsidRDefault="00C01487" w:rsidP="00C01487">
      <w:pPr>
        <w:adjustRightInd w:val="0"/>
        <w:ind w:firstLineChars="200" w:firstLine="420"/>
        <w:jc w:val="right"/>
        <w:rPr>
          <w:rFonts w:ascii="宋体" w:hAnsi="宋体"/>
          <w:bCs/>
          <w:szCs w:val="21"/>
        </w:rPr>
      </w:pPr>
      <w:bookmarkStart w:id="43" w:name="_Toc116205423"/>
      <w:r w:rsidRPr="003328A4">
        <w:rPr>
          <w:rFonts w:ascii="宋体" w:hAnsi="宋体" w:hint="eastAsia"/>
          <w:bCs/>
          <w:szCs w:val="21"/>
        </w:rPr>
        <w:t>单位：万元</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261"/>
        <w:gridCol w:w="4261"/>
      </w:tblGrid>
      <w:tr w:rsidR="00C01487" w:rsidRPr="00B90A0B" w14:paraId="7F4C559F" w14:textId="77777777" w:rsidTr="00CA4EAF">
        <w:trPr>
          <w:trHeight w:val="397"/>
          <w:jc w:val="center"/>
        </w:trPr>
        <w:tc>
          <w:tcPr>
            <w:tcW w:w="2500" w:type="pct"/>
            <w:shd w:val="clear" w:color="auto" w:fill="auto"/>
            <w:vAlign w:val="center"/>
          </w:tcPr>
          <w:p w14:paraId="7C92836C" w14:textId="77777777" w:rsidR="00C01487" w:rsidRPr="00B90A0B" w:rsidRDefault="00C01487" w:rsidP="00CA4EAF">
            <w:pPr>
              <w:adjustRightInd w:val="0"/>
              <w:jc w:val="center"/>
              <w:rPr>
                <w:rFonts w:ascii="宋体" w:hAnsi="宋体"/>
                <w:b/>
                <w:bCs/>
                <w:szCs w:val="21"/>
              </w:rPr>
            </w:pPr>
            <w:r w:rsidRPr="00B90A0B">
              <w:rPr>
                <w:rFonts w:ascii="宋体" w:hAnsi="宋体" w:hint="eastAsia"/>
                <w:b/>
                <w:bCs/>
                <w:szCs w:val="21"/>
              </w:rPr>
              <w:t>项 目</w:t>
            </w:r>
          </w:p>
        </w:tc>
        <w:tc>
          <w:tcPr>
            <w:tcW w:w="2500" w:type="pct"/>
            <w:shd w:val="clear" w:color="auto" w:fill="auto"/>
            <w:vAlign w:val="center"/>
          </w:tcPr>
          <w:p w14:paraId="1BC8BECC" w14:textId="77777777" w:rsidR="00C01487" w:rsidRPr="00B90A0B" w:rsidRDefault="00C01487" w:rsidP="00CA4EAF">
            <w:pPr>
              <w:adjustRightInd w:val="0"/>
              <w:jc w:val="center"/>
              <w:rPr>
                <w:rFonts w:ascii="宋体" w:hAnsi="宋体"/>
                <w:b/>
                <w:bCs/>
                <w:szCs w:val="21"/>
              </w:rPr>
            </w:pPr>
            <w:r w:rsidRPr="00B90A0B">
              <w:rPr>
                <w:rFonts w:ascii="宋体" w:hAnsi="宋体" w:hint="eastAsia"/>
                <w:b/>
                <w:bCs/>
                <w:szCs w:val="21"/>
              </w:rPr>
              <w:t>2</w:t>
            </w:r>
            <w:r w:rsidRPr="00B90A0B">
              <w:rPr>
                <w:rFonts w:ascii="宋体" w:hAnsi="宋体"/>
                <w:b/>
                <w:bCs/>
                <w:szCs w:val="21"/>
              </w:rPr>
              <w:t>021</w:t>
            </w:r>
            <w:r w:rsidRPr="00B90A0B">
              <w:rPr>
                <w:rFonts w:ascii="宋体" w:hAnsi="宋体" w:hint="eastAsia"/>
                <w:b/>
                <w:bCs/>
                <w:szCs w:val="21"/>
              </w:rPr>
              <w:t>年1</w:t>
            </w:r>
            <w:r w:rsidRPr="00B90A0B">
              <w:rPr>
                <w:rFonts w:ascii="宋体" w:hAnsi="宋体"/>
                <w:b/>
                <w:bCs/>
                <w:szCs w:val="21"/>
              </w:rPr>
              <w:t>2</w:t>
            </w:r>
            <w:r w:rsidRPr="00B90A0B">
              <w:rPr>
                <w:rFonts w:ascii="宋体" w:hAnsi="宋体" w:hint="eastAsia"/>
                <w:b/>
                <w:bCs/>
                <w:szCs w:val="21"/>
              </w:rPr>
              <w:t>月3</w:t>
            </w:r>
            <w:r w:rsidRPr="00B90A0B">
              <w:rPr>
                <w:rFonts w:ascii="宋体" w:hAnsi="宋体"/>
                <w:b/>
                <w:bCs/>
                <w:szCs w:val="21"/>
              </w:rPr>
              <w:t>1</w:t>
            </w:r>
            <w:r w:rsidRPr="00B90A0B">
              <w:rPr>
                <w:rFonts w:ascii="宋体" w:hAnsi="宋体" w:hint="eastAsia"/>
                <w:b/>
                <w:bCs/>
                <w:szCs w:val="21"/>
              </w:rPr>
              <w:t>日</w:t>
            </w:r>
          </w:p>
        </w:tc>
      </w:tr>
      <w:tr w:rsidR="00C01487" w:rsidRPr="00B90A0B" w14:paraId="7C4BE0B2" w14:textId="77777777" w:rsidTr="00CA4EAF">
        <w:trPr>
          <w:trHeight w:val="397"/>
          <w:jc w:val="center"/>
        </w:trPr>
        <w:tc>
          <w:tcPr>
            <w:tcW w:w="2500" w:type="pct"/>
            <w:shd w:val="clear" w:color="auto" w:fill="auto"/>
            <w:vAlign w:val="center"/>
          </w:tcPr>
          <w:p w14:paraId="2E7DB9D6" w14:textId="77777777" w:rsidR="00C01487" w:rsidRPr="00B90A0B" w:rsidRDefault="00C01487" w:rsidP="00CA4EAF">
            <w:pPr>
              <w:adjustRightInd w:val="0"/>
              <w:jc w:val="center"/>
              <w:rPr>
                <w:rFonts w:ascii="宋体" w:hAnsi="宋体"/>
                <w:bCs/>
                <w:szCs w:val="21"/>
              </w:rPr>
            </w:pPr>
            <w:r w:rsidRPr="00B90A0B">
              <w:rPr>
                <w:rFonts w:ascii="宋体" w:hAnsi="宋体" w:hint="eastAsia"/>
                <w:bCs/>
                <w:szCs w:val="21"/>
              </w:rPr>
              <w:t>资产总计</w:t>
            </w:r>
          </w:p>
        </w:tc>
        <w:tc>
          <w:tcPr>
            <w:tcW w:w="2500" w:type="pct"/>
            <w:shd w:val="clear" w:color="auto" w:fill="auto"/>
            <w:vAlign w:val="center"/>
          </w:tcPr>
          <w:p w14:paraId="284F10FF" w14:textId="77777777" w:rsidR="00C01487" w:rsidRPr="00B90A0B" w:rsidRDefault="00C01487" w:rsidP="00CA4EAF">
            <w:pPr>
              <w:adjustRightInd w:val="0"/>
              <w:jc w:val="right"/>
              <w:rPr>
                <w:rFonts w:ascii="宋体" w:hAnsi="宋体"/>
                <w:bCs/>
                <w:szCs w:val="21"/>
              </w:rPr>
            </w:pPr>
            <w:r>
              <w:rPr>
                <w:rFonts w:ascii="宋体" w:hAnsi="宋体" w:hint="eastAsia"/>
                <w:bCs/>
                <w:szCs w:val="21"/>
              </w:rPr>
              <w:t>6</w:t>
            </w:r>
            <w:r>
              <w:rPr>
                <w:rFonts w:ascii="宋体" w:hAnsi="宋体"/>
                <w:bCs/>
                <w:szCs w:val="21"/>
              </w:rPr>
              <w:t>,277,029.61</w:t>
            </w:r>
          </w:p>
        </w:tc>
      </w:tr>
      <w:tr w:rsidR="00C01487" w:rsidRPr="00B90A0B" w14:paraId="517DBE76" w14:textId="77777777" w:rsidTr="00CA4EAF">
        <w:trPr>
          <w:trHeight w:val="397"/>
          <w:jc w:val="center"/>
        </w:trPr>
        <w:tc>
          <w:tcPr>
            <w:tcW w:w="2500" w:type="pct"/>
            <w:shd w:val="clear" w:color="auto" w:fill="auto"/>
            <w:vAlign w:val="center"/>
          </w:tcPr>
          <w:p w14:paraId="05F8199C" w14:textId="77777777" w:rsidR="00C01487" w:rsidRPr="00B90A0B" w:rsidRDefault="00C01487" w:rsidP="00CA4EAF">
            <w:pPr>
              <w:adjustRightInd w:val="0"/>
              <w:jc w:val="center"/>
              <w:rPr>
                <w:rFonts w:ascii="宋体" w:hAnsi="宋体"/>
                <w:bCs/>
                <w:szCs w:val="21"/>
              </w:rPr>
            </w:pPr>
            <w:r w:rsidRPr="00B90A0B">
              <w:rPr>
                <w:rFonts w:ascii="宋体" w:hAnsi="宋体" w:hint="eastAsia"/>
                <w:bCs/>
                <w:szCs w:val="21"/>
              </w:rPr>
              <w:t>负债总计</w:t>
            </w:r>
          </w:p>
        </w:tc>
        <w:tc>
          <w:tcPr>
            <w:tcW w:w="2500" w:type="pct"/>
            <w:shd w:val="clear" w:color="auto" w:fill="auto"/>
            <w:vAlign w:val="center"/>
          </w:tcPr>
          <w:p w14:paraId="19FB1C6A" w14:textId="77777777" w:rsidR="00C01487" w:rsidRPr="00B90A0B" w:rsidRDefault="00C01487" w:rsidP="00CA4EAF">
            <w:pPr>
              <w:adjustRightInd w:val="0"/>
              <w:jc w:val="right"/>
              <w:rPr>
                <w:rFonts w:ascii="宋体" w:hAnsi="宋体"/>
                <w:bCs/>
                <w:szCs w:val="21"/>
              </w:rPr>
            </w:pPr>
            <w:r>
              <w:rPr>
                <w:rFonts w:ascii="宋体" w:hAnsi="宋体" w:hint="eastAsia"/>
                <w:bCs/>
                <w:szCs w:val="21"/>
              </w:rPr>
              <w:t>4</w:t>
            </w:r>
            <w:r>
              <w:rPr>
                <w:rFonts w:ascii="宋体" w:hAnsi="宋体"/>
                <w:bCs/>
                <w:szCs w:val="21"/>
              </w:rPr>
              <w:t>,315,696.40</w:t>
            </w:r>
          </w:p>
        </w:tc>
      </w:tr>
      <w:tr w:rsidR="00C01487" w:rsidRPr="00B90A0B" w14:paraId="44E02BFE" w14:textId="77777777" w:rsidTr="00CA4EAF">
        <w:trPr>
          <w:trHeight w:val="397"/>
          <w:jc w:val="center"/>
        </w:trPr>
        <w:tc>
          <w:tcPr>
            <w:tcW w:w="2500" w:type="pct"/>
            <w:shd w:val="clear" w:color="auto" w:fill="auto"/>
            <w:vAlign w:val="center"/>
          </w:tcPr>
          <w:p w14:paraId="6000984C" w14:textId="77777777" w:rsidR="00C01487" w:rsidRPr="00B90A0B" w:rsidRDefault="00C01487" w:rsidP="00CA4EAF">
            <w:pPr>
              <w:adjustRightInd w:val="0"/>
              <w:jc w:val="center"/>
              <w:rPr>
                <w:rFonts w:ascii="宋体" w:hAnsi="宋体"/>
                <w:bCs/>
                <w:szCs w:val="21"/>
              </w:rPr>
            </w:pPr>
            <w:r w:rsidRPr="00B90A0B">
              <w:rPr>
                <w:rFonts w:ascii="宋体" w:hAnsi="宋体" w:hint="eastAsia"/>
                <w:bCs/>
                <w:szCs w:val="21"/>
              </w:rPr>
              <w:t>所有者权益总计</w:t>
            </w:r>
          </w:p>
        </w:tc>
        <w:tc>
          <w:tcPr>
            <w:tcW w:w="2500" w:type="pct"/>
            <w:shd w:val="clear" w:color="auto" w:fill="auto"/>
            <w:vAlign w:val="center"/>
          </w:tcPr>
          <w:p w14:paraId="11DF76E0" w14:textId="77777777" w:rsidR="00C01487" w:rsidRPr="00B90A0B" w:rsidRDefault="00C01487" w:rsidP="00CA4EAF">
            <w:pPr>
              <w:adjustRightInd w:val="0"/>
              <w:jc w:val="right"/>
              <w:rPr>
                <w:rFonts w:ascii="宋体" w:hAnsi="宋体"/>
                <w:bCs/>
                <w:szCs w:val="21"/>
              </w:rPr>
            </w:pPr>
            <w:r>
              <w:rPr>
                <w:rFonts w:ascii="宋体" w:hAnsi="宋体" w:hint="eastAsia"/>
                <w:bCs/>
                <w:szCs w:val="21"/>
              </w:rPr>
              <w:t>1</w:t>
            </w:r>
            <w:r>
              <w:rPr>
                <w:rFonts w:ascii="宋体" w:hAnsi="宋体"/>
                <w:bCs/>
                <w:szCs w:val="21"/>
              </w:rPr>
              <w:t>,961,333.21</w:t>
            </w:r>
          </w:p>
        </w:tc>
      </w:tr>
      <w:tr w:rsidR="00C01487" w:rsidRPr="00B90A0B" w14:paraId="4DD47298" w14:textId="77777777" w:rsidTr="00CA4EAF">
        <w:trPr>
          <w:trHeight w:val="397"/>
          <w:jc w:val="center"/>
        </w:trPr>
        <w:tc>
          <w:tcPr>
            <w:tcW w:w="2500" w:type="pct"/>
            <w:shd w:val="clear" w:color="auto" w:fill="auto"/>
            <w:vAlign w:val="center"/>
          </w:tcPr>
          <w:p w14:paraId="67048716" w14:textId="77777777" w:rsidR="00C01487" w:rsidRPr="00B90A0B" w:rsidRDefault="00C01487" w:rsidP="00CA4EAF">
            <w:pPr>
              <w:adjustRightInd w:val="0"/>
              <w:jc w:val="center"/>
              <w:rPr>
                <w:rFonts w:ascii="宋体" w:hAnsi="宋体"/>
                <w:bCs/>
                <w:szCs w:val="21"/>
              </w:rPr>
            </w:pPr>
            <w:r w:rsidRPr="00B90A0B">
              <w:rPr>
                <w:rFonts w:ascii="宋体" w:hAnsi="宋体" w:hint="eastAsia"/>
                <w:bCs/>
                <w:szCs w:val="21"/>
              </w:rPr>
              <w:t>项目</w:t>
            </w:r>
          </w:p>
        </w:tc>
        <w:tc>
          <w:tcPr>
            <w:tcW w:w="2500" w:type="pct"/>
            <w:shd w:val="clear" w:color="auto" w:fill="auto"/>
            <w:vAlign w:val="center"/>
          </w:tcPr>
          <w:p w14:paraId="33BF52B3" w14:textId="3E2D8AC8" w:rsidR="00C01487" w:rsidRPr="007A49AA" w:rsidRDefault="00C01487" w:rsidP="00CA4EAF">
            <w:pPr>
              <w:adjustRightInd w:val="0"/>
              <w:jc w:val="center"/>
              <w:rPr>
                <w:rFonts w:ascii="宋体" w:hAnsi="宋体"/>
                <w:b/>
                <w:bCs/>
                <w:szCs w:val="21"/>
              </w:rPr>
            </w:pPr>
            <w:r w:rsidRPr="007A49AA">
              <w:rPr>
                <w:rFonts w:ascii="宋体" w:hAnsi="宋体" w:hint="eastAsia"/>
                <w:b/>
                <w:bCs/>
                <w:szCs w:val="21"/>
              </w:rPr>
              <w:t>2</w:t>
            </w:r>
            <w:r w:rsidRPr="007A49AA">
              <w:rPr>
                <w:rFonts w:ascii="宋体" w:hAnsi="宋体"/>
                <w:b/>
                <w:bCs/>
                <w:szCs w:val="21"/>
              </w:rPr>
              <w:t>021</w:t>
            </w:r>
            <w:r w:rsidRPr="007A49AA">
              <w:rPr>
                <w:rFonts w:ascii="宋体" w:hAnsi="宋体" w:hint="eastAsia"/>
                <w:b/>
                <w:bCs/>
                <w:szCs w:val="21"/>
              </w:rPr>
              <w:t>年</w:t>
            </w:r>
            <w:r w:rsidR="003C684F">
              <w:rPr>
                <w:rFonts w:ascii="宋体" w:hAnsi="宋体" w:hint="eastAsia"/>
                <w:b/>
                <w:bCs/>
                <w:szCs w:val="21"/>
              </w:rPr>
              <w:t>度</w:t>
            </w:r>
          </w:p>
        </w:tc>
      </w:tr>
      <w:tr w:rsidR="00C01487" w:rsidRPr="00B90A0B" w14:paraId="7D2D2260" w14:textId="77777777" w:rsidTr="00CA4EAF">
        <w:trPr>
          <w:trHeight w:val="397"/>
          <w:jc w:val="center"/>
        </w:trPr>
        <w:tc>
          <w:tcPr>
            <w:tcW w:w="2500" w:type="pct"/>
            <w:shd w:val="clear" w:color="auto" w:fill="auto"/>
            <w:vAlign w:val="center"/>
          </w:tcPr>
          <w:p w14:paraId="6A3D1BB1" w14:textId="384A42AB" w:rsidR="00C01487" w:rsidRPr="00B90A0B" w:rsidRDefault="003C684F" w:rsidP="00CA4EAF">
            <w:pPr>
              <w:adjustRightInd w:val="0"/>
              <w:jc w:val="center"/>
              <w:rPr>
                <w:rFonts w:ascii="宋体" w:hAnsi="宋体"/>
                <w:bCs/>
                <w:szCs w:val="21"/>
              </w:rPr>
            </w:pPr>
            <w:r>
              <w:rPr>
                <w:rFonts w:ascii="宋体" w:hAnsi="宋体" w:hint="eastAsia"/>
                <w:bCs/>
                <w:szCs w:val="21"/>
              </w:rPr>
              <w:t>营业</w:t>
            </w:r>
            <w:r w:rsidR="00C01487" w:rsidRPr="00B90A0B">
              <w:rPr>
                <w:rFonts w:ascii="宋体" w:hAnsi="宋体" w:hint="eastAsia"/>
                <w:bCs/>
                <w:szCs w:val="21"/>
              </w:rPr>
              <w:t>收入</w:t>
            </w:r>
          </w:p>
        </w:tc>
        <w:tc>
          <w:tcPr>
            <w:tcW w:w="2500" w:type="pct"/>
            <w:shd w:val="clear" w:color="auto" w:fill="auto"/>
            <w:vAlign w:val="center"/>
          </w:tcPr>
          <w:p w14:paraId="455C3369" w14:textId="77777777" w:rsidR="00C01487" w:rsidRPr="00B90A0B" w:rsidRDefault="00C01487" w:rsidP="00CA4EAF">
            <w:pPr>
              <w:adjustRightInd w:val="0"/>
              <w:jc w:val="right"/>
              <w:rPr>
                <w:rFonts w:ascii="宋体" w:hAnsi="宋体"/>
                <w:bCs/>
                <w:szCs w:val="21"/>
              </w:rPr>
            </w:pPr>
            <w:r>
              <w:rPr>
                <w:rFonts w:ascii="宋体" w:hAnsi="宋体" w:hint="eastAsia"/>
                <w:bCs/>
                <w:szCs w:val="21"/>
              </w:rPr>
              <w:t>1,</w:t>
            </w:r>
            <w:r>
              <w:rPr>
                <w:rFonts w:ascii="宋体" w:hAnsi="宋体"/>
                <w:bCs/>
                <w:szCs w:val="21"/>
              </w:rPr>
              <w:t>805</w:t>
            </w:r>
            <w:r>
              <w:rPr>
                <w:rFonts w:ascii="宋体" w:hAnsi="宋体" w:hint="eastAsia"/>
                <w:bCs/>
                <w:szCs w:val="21"/>
              </w:rPr>
              <w:t>,</w:t>
            </w:r>
            <w:r>
              <w:rPr>
                <w:rFonts w:ascii="宋体" w:hAnsi="宋体"/>
                <w:bCs/>
                <w:szCs w:val="21"/>
              </w:rPr>
              <w:t>100.33</w:t>
            </w:r>
          </w:p>
        </w:tc>
      </w:tr>
      <w:tr w:rsidR="00C01487" w:rsidRPr="00B90A0B" w14:paraId="27E3FADD" w14:textId="77777777" w:rsidTr="00CA4EAF">
        <w:trPr>
          <w:trHeight w:val="397"/>
          <w:jc w:val="center"/>
        </w:trPr>
        <w:tc>
          <w:tcPr>
            <w:tcW w:w="2500" w:type="pct"/>
            <w:shd w:val="clear" w:color="auto" w:fill="auto"/>
            <w:vAlign w:val="center"/>
          </w:tcPr>
          <w:p w14:paraId="478CB7E8" w14:textId="77777777" w:rsidR="00C01487" w:rsidRPr="00B90A0B" w:rsidRDefault="00C01487" w:rsidP="00CA4EAF">
            <w:pPr>
              <w:adjustRightInd w:val="0"/>
              <w:jc w:val="center"/>
              <w:rPr>
                <w:rFonts w:ascii="宋体" w:hAnsi="宋体"/>
                <w:bCs/>
                <w:szCs w:val="21"/>
              </w:rPr>
            </w:pPr>
            <w:r w:rsidRPr="00B90A0B">
              <w:rPr>
                <w:rFonts w:ascii="宋体" w:hAnsi="宋体" w:hint="eastAsia"/>
                <w:bCs/>
                <w:szCs w:val="21"/>
              </w:rPr>
              <w:t>利润总额</w:t>
            </w:r>
          </w:p>
        </w:tc>
        <w:tc>
          <w:tcPr>
            <w:tcW w:w="2500" w:type="pct"/>
            <w:shd w:val="clear" w:color="auto" w:fill="auto"/>
            <w:vAlign w:val="center"/>
          </w:tcPr>
          <w:p w14:paraId="7C782302" w14:textId="77777777" w:rsidR="00C01487" w:rsidRPr="00B90A0B" w:rsidRDefault="00C01487" w:rsidP="00CA4EAF">
            <w:pPr>
              <w:adjustRightInd w:val="0"/>
              <w:jc w:val="right"/>
              <w:rPr>
                <w:rFonts w:ascii="宋体" w:hAnsi="宋体"/>
                <w:bCs/>
                <w:szCs w:val="21"/>
              </w:rPr>
            </w:pPr>
            <w:r>
              <w:rPr>
                <w:rFonts w:ascii="宋体" w:hAnsi="宋体" w:hint="eastAsia"/>
                <w:bCs/>
                <w:szCs w:val="21"/>
              </w:rPr>
              <w:t>2</w:t>
            </w:r>
            <w:r>
              <w:rPr>
                <w:rFonts w:ascii="宋体" w:hAnsi="宋体"/>
                <w:bCs/>
                <w:szCs w:val="21"/>
              </w:rPr>
              <w:t>21</w:t>
            </w:r>
            <w:r>
              <w:rPr>
                <w:rFonts w:ascii="宋体" w:hAnsi="宋体" w:hint="eastAsia"/>
                <w:bCs/>
                <w:szCs w:val="21"/>
              </w:rPr>
              <w:t>,</w:t>
            </w:r>
            <w:r>
              <w:rPr>
                <w:rFonts w:ascii="宋体" w:hAnsi="宋体"/>
                <w:bCs/>
                <w:szCs w:val="21"/>
              </w:rPr>
              <w:t>972.21</w:t>
            </w:r>
          </w:p>
        </w:tc>
      </w:tr>
      <w:tr w:rsidR="00C01487" w:rsidRPr="00B90A0B" w14:paraId="73582AA4" w14:textId="77777777" w:rsidTr="00CA4EAF">
        <w:trPr>
          <w:trHeight w:val="397"/>
          <w:jc w:val="center"/>
        </w:trPr>
        <w:tc>
          <w:tcPr>
            <w:tcW w:w="2500" w:type="pct"/>
            <w:shd w:val="clear" w:color="auto" w:fill="auto"/>
            <w:vAlign w:val="center"/>
          </w:tcPr>
          <w:p w14:paraId="701BC2EE" w14:textId="77777777" w:rsidR="00C01487" w:rsidRPr="00B90A0B" w:rsidRDefault="00C01487" w:rsidP="00CA4EAF">
            <w:pPr>
              <w:adjustRightInd w:val="0"/>
              <w:jc w:val="center"/>
              <w:rPr>
                <w:rFonts w:ascii="宋体" w:hAnsi="宋体"/>
                <w:bCs/>
                <w:szCs w:val="21"/>
              </w:rPr>
            </w:pPr>
            <w:r w:rsidRPr="00B90A0B">
              <w:rPr>
                <w:rFonts w:ascii="宋体" w:hAnsi="宋体" w:hint="eastAsia"/>
                <w:bCs/>
                <w:szCs w:val="21"/>
              </w:rPr>
              <w:t>净利润</w:t>
            </w:r>
          </w:p>
        </w:tc>
        <w:tc>
          <w:tcPr>
            <w:tcW w:w="2500" w:type="pct"/>
            <w:shd w:val="clear" w:color="auto" w:fill="auto"/>
            <w:vAlign w:val="center"/>
          </w:tcPr>
          <w:p w14:paraId="74120BB6" w14:textId="77777777" w:rsidR="00C01487" w:rsidRPr="00B90A0B" w:rsidRDefault="00C01487" w:rsidP="00CA4EAF">
            <w:pPr>
              <w:adjustRightInd w:val="0"/>
              <w:jc w:val="right"/>
              <w:rPr>
                <w:rFonts w:ascii="宋体" w:hAnsi="宋体"/>
                <w:bCs/>
                <w:szCs w:val="21"/>
              </w:rPr>
            </w:pPr>
            <w:r>
              <w:rPr>
                <w:rFonts w:ascii="宋体" w:hAnsi="宋体" w:hint="eastAsia"/>
                <w:bCs/>
                <w:szCs w:val="21"/>
              </w:rPr>
              <w:t>1</w:t>
            </w:r>
            <w:r>
              <w:rPr>
                <w:rFonts w:ascii="宋体" w:hAnsi="宋体"/>
                <w:bCs/>
                <w:szCs w:val="21"/>
              </w:rPr>
              <w:t>53</w:t>
            </w:r>
            <w:r>
              <w:rPr>
                <w:rFonts w:ascii="宋体" w:hAnsi="宋体" w:hint="eastAsia"/>
                <w:bCs/>
                <w:szCs w:val="21"/>
              </w:rPr>
              <w:t>,</w:t>
            </w:r>
            <w:r>
              <w:rPr>
                <w:rFonts w:ascii="宋体" w:hAnsi="宋体"/>
                <w:bCs/>
                <w:szCs w:val="21"/>
              </w:rPr>
              <w:t>815.61</w:t>
            </w:r>
          </w:p>
        </w:tc>
      </w:tr>
    </w:tbl>
    <w:p w14:paraId="1868DA94" w14:textId="77777777" w:rsidR="00C01487" w:rsidRPr="009B62F4" w:rsidRDefault="00C01487" w:rsidP="00C01487">
      <w:pPr>
        <w:adjustRightInd w:val="0"/>
        <w:ind w:firstLineChars="200" w:firstLine="420"/>
        <w:jc w:val="left"/>
        <w:rPr>
          <w:rFonts w:ascii="宋体" w:hAnsi="宋体"/>
          <w:bCs/>
          <w:szCs w:val="21"/>
        </w:rPr>
      </w:pPr>
      <w:r w:rsidRPr="009B62F4">
        <w:rPr>
          <w:rFonts w:ascii="宋体" w:hAnsi="宋体" w:hint="eastAsia"/>
          <w:bCs/>
          <w:szCs w:val="21"/>
        </w:rPr>
        <w:t>注：上述财务数据业经</w:t>
      </w:r>
      <w:r>
        <w:rPr>
          <w:rFonts w:ascii="宋体" w:hAnsi="宋体" w:hint="eastAsia"/>
          <w:bCs/>
          <w:szCs w:val="21"/>
        </w:rPr>
        <w:t>亚太（集团）会计师事务所（特殊普通合伙）安徽分所</w:t>
      </w:r>
      <w:r w:rsidRPr="009B62F4">
        <w:rPr>
          <w:rFonts w:ascii="宋体" w:hAnsi="宋体" w:hint="eastAsia"/>
          <w:bCs/>
          <w:szCs w:val="21"/>
        </w:rPr>
        <w:t>审计。</w:t>
      </w:r>
    </w:p>
    <w:p w14:paraId="7CBC04E6" w14:textId="77777777" w:rsidR="00B1359A" w:rsidRDefault="00B1359A" w:rsidP="00B1359A">
      <w:pPr>
        <w:keepNext/>
        <w:keepLines/>
        <w:autoSpaceDE w:val="0"/>
        <w:spacing w:beforeLines="50" w:before="156" w:afterLines="50" w:after="156" w:line="360" w:lineRule="auto"/>
        <w:outlineLvl w:val="1"/>
        <w:rPr>
          <w:rFonts w:eastAsia="黑体"/>
          <w:b/>
          <w:bCs/>
          <w:kern w:val="0"/>
          <w:sz w:val="28"/>
          <w:szCs w:val="32"/>
        </w:rPr>
      </w:pPr>
      <w:r>
        <w:rPr>
          <w:rFonts w:eastAsia="黑体" w:hint="eastAsia"/>
          <w:b/>
          <w:bCs/>
          <w:kern w:val="0"/>
          <w:sz w:val="28"/>
          <w:szCs w:val="32"/>
        </w:rPr>
        <w:t>五</w:t>
      </w:r>
      <w:r w:rsidRPr="00FF5CD5">
        <w:rPr>
          <w:rFonts w:eastAsia="黑体"/>
          <w:b/>
          <w:bCs/>
          <w:kern w:val="0"/>
          <w:sz w:val="28"/>
          <w:szCs w:val="32"/>
        </w:rPr>
        <w:t>、</w:t>
      </w:r>
      <w:proofErr w:type="gramStart"/>
      <w:r w:rsidRPr="00B1359A">
        <w:rPr>
          <w:rFonts w:eastAsia="黑体" w:hint="eastAsia"/>
          <w:b/>
          <w:bCs/>
          <w:kern w:val="0"/>
          <w:sz w:val="28"/>
          <w:szCs w:val="32"/>
        </w:rPr>
        <w:t>祥</w:t>
      </w:r>
      <w:proofErr w:type="gramEnd"/>
      <w:r w:rsidRPr="00B1359A">
        <w:rPr>
          <w:rFonts w:eastAsia="黑体" w:hint="eastAsia"/>
          <w:b/>
          <w:bCs/>
          <w:kern w:val="0"/>
          <w:sz w:val="28"/>
          <w:szCs w:val="32"/>
        </w:rPr>
        <w:t>源控股及其董事、监事、高级管理人员最近五年诉讼及受处罚情况</w:t>
      </w:r>
      <w:bookmarkEnd w:id="43"/>
    </w:p>
    <w:p w14:paraId="5414F905" w14:textId="77777777" w:rsidR="00AC2BEB" w:rsidRDefault="004041B5" w:rsidP="00AC2BEB">
      <w:pPr>
        <w:spacing w:line="360" w:lineRule="auto"/>
        <w:ind w:firstLineChars="200" w:firstLine="480"/>
        <w:rPr>
          <w:rFonts w:ascii="宋体" w:hAnsi="宋体"/>
          <w:sz w:val="24"/>
        </w:rPr>
      </w:pPr>
      <w:proofErr w:type="gramStart"/>
      <w:r>
        <w:rPr>
          <w:rFonts w:ascii="宋体" w:hAnsi="宋体" w:hint="eastAsia"/>
          <w:sz w:val="24"/>
        </w:rPr>
        <w:t>祥</w:t>
      </w:r>
      <w:proofErr w:type="gramEnd"/>
      <w:r>
        <w:rPr>
          <w:rFonts w:ascii="宋体" w:hAnsi="宋体" w:hint="eastAsia"/>
          <w:sz w:val="24"/>
        </w:rPr>
        <w:t>源控股</w:t>
      </w:r>
      <w:r w:rsidRPr="004041B5">
        <w:rPr>
          <w:rFonts w:ascii="宋体" w:hAnsi="宋体" w:hint="eastAsia"/>
          <w:sz w:val="24"/>
        </w:rPr>
        <w:t>董事、监事和高级管理人员最近五年内未受过行政处罚、刑事处罚（与证券市场明显无关的除外），未涉及与经济纠纷有关的重大民事诉讼或者仲裁。</w:t>
      </w:r>
    </w:p>
    <w:p w14:paraId="43A20C42" w14:textId="72DFE5B8" w:rsidR="004041B5" w:rsidRDefault="00AC2BEB" w:rsidP="00AC2BEB">
      <w:pPr>
        <w:spacing w:line="360" w:lineRule="auto"/>
        <w:ind w:firstLineChars="200" w:firstLine="480"/>
        <w:rPr>
          <w:rFonts w:ascii="宋体" w:hAnsi="宋体"/>
          <w:sz w:val="24"/>
        </w:rPr>
      </w:pPr>
      <w:proofErr w:type="gramStart"/>
      <w:r>
        <w:rPr>
          <w:rFonts w:ascii="宋体" w:hAnsi="宋体" w:hint="eastAsia"/>
          <w:sz w:val="24"/>
        </w:rPr>
        <w:t>祥</w:t>
      </w:r>
      <w:proofErr w:type="gramEnd"/>
      <w:r>
        <w:rPr>
          <w:rFonts w:ascii="宋体" w:hAnsi="宋体" w:hint="eastAsia"/>
          <w:sz w:val="24"/>
        </w:rPr>
        <w:t>源控股</w:t>
      </w:r>
      <w:r w:rsidRPr="00AC2BEB">
        <w:rPr>
          <w:rFonts w:ascii="宋体" w:hAnsi="宋体" w:hint="eastAsia"/>
          <w:sz w:val="24"/>
        </w:rPr>
        <w:t>最近五年不存在行政处罚（与证券市场明显无关的除外）、刑事处罚的情形，最近五年内，</w:t>
      </w:r>
      <w:proofErr w:type="gramStart"/>
      <w:r>
        <w:rPr>
          <w:rFonts w:ascii="宋体" w:hAnsi="宋体" w:hint="eastAsia"/>
          <w:sz w:val="24"/>
        </w:rPr>
        <w:t>祥</w:t>
      </w:r>
      <w:proofErr w:type="gramEnd"/>
      <w:r>
        <w:rPr>
          <w:rFonts w:ascii="宋体" w:hAnsi="宋体" w:hint="eastAsia"/>
          <w:sz w:val="24"/>
        </w:rPr>
        <w:t>源控股</w:t>
      </w:r>
      <w:r w:rsidRPr="00AC2BEB">
        <w:rPr>
          <w:rFonts w:ascii="宋体" w:hAnsi="宋体" w:hint="eastAsia"/>
          <w:sz w:val="24"/>
        </w:rPr>
        <w:t>涉及的重大</w:t>
      </w:r>
      <w:r w:rsidR="00CF09C1">
        <w:rPr>
          <w:rFonts w:ascii="宋体" w:hAnsi="宋体" w:hint="eastAsia"/>
          <w:sz w:val="24"/>
        </w:rPr>
        <w:t>未决</w:t>
      </w:r>
      <w:r w:rsidRPr="00AC2BEB">
        <w:rPr>
          <w:rFonts w:ascii="宋体" w:hAnsi="宋体" w:hint="eastAsia"/>
          <w:sz w:val="24"/>
        </w:rPr>
        <w:t>民事诉讼或仲裁情况如下：</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503"/>
        <w:gridCol w:w="710"/>
        <w:gridCol w:w="1275"/>
        <w:gridCol w:w="993"/>
        <w:gridCol w:w="1131"/>
        <w:gridCol w:w="2709"/>
        <w:gridCol w:w="1135"/>
      </w:tblGrid>
      <w:tr w:rsidR="00C27BDB" w:rsidRPr="00CA4EAF" w14:paraId="6E701B4F" w14:textId="77777777" w:rsidTr="009F28A0">
        <w:tc>
          <w:tcPr>
            <w:tcW w:w="297" w:type="pct"/>
            <w:shd w:val="clear" w:color="auto" w:fill="FFFFFF"/>
            <w:tcMar>
              <w:top w:w="75" w:type="dxa"/>
              <w:left w:w="75" w:type="dxa"/>
              <w:bottom w:w="75" w:type="dxa"/>
              <w:right w:w="75" w:type="dxa"/>
            </w:tcMar>
            <w:vAlign w:val="center"/>
            <w:hideMark/>
          </w:tcPr>
          <w:p w14:paraId="6AF18FA5" w14:textId="77777777" w:rsidR="00C27BDB" w:rsidRPr="00CA4EAF" w:rsidRDefault="00C27BDB" w:rsidP="009F28A0">
            <w:pPr>
              <w:widowControl/>
              <w:wordWrap w:val="0"/>
              <w:jc w:val="center"/>
              <w:rPr>
                <w:rFonts w:ascii="宋体" w:hAnsi="宋体" w:cs="宋体"/>
                <w:b/>
                <w:color w:val="333333"/>
                <w:kern w:val="0"/>
                <w:szCs w:val="21"/>
              </w:rPr>
            </w:pPr>
            <w:r w:rsidRPr="00CA4EAF">
              <w:rPr>
                <w:rFonts w:ascii="宋体" w:hAnsi="宋体" w:cs="宋体" w:hint="eastAsia"/>
                <w:b/>
                <w:color w:val="333333"/>
                <w:kern w:val="0"/>
                <w:szCs w:val="21"/>
              </w:rPr>
              <w:t>序号</w:t>
            </w:r>
          </w:p>
        </w:tc>
        <w:tc>
          <w:tcPr>
            <w:tcW w:w="420" w:type="pct"/>
            <w:shd w:val="clear" w:color="auto" w:fill="FFFFFF"/>
            <w:tcMar>
              <w:top w:w="75" w:type="dxa"/>
              <w:left w:w="75" w:type="dxa"/>
              <w:bottom w:w="75" w:type="dxa"/>
              <w:right w:w="75" w:type="dxa"/>
            </w:tcMar>
            <w:vAlign w:val="center"/>
            <w:hideMark/>
          </w:tcPr>
          <w:p w14:paraId="5020AA72" w14:textId="77777777" w:rsidR="00C27BDB" w:rsidRPr="00CA4EAF" w:rsidRDefault="00C27BDB" w:rsidP="009F28A0">
            <w:pPr>
              <w:widowControl/>
              <w:wordWrap w:val="0"/>
              <w:jc w:val="center"/>
              <w:rPr>
                <w:rFonts w:ascii="宋体" w:hAnsi="宋体" w:cs="宋体"/>
                <w:b/>
                <w:color w:val="333333"/>
                <w:kern w:val="0"/>
                <w:szCs w:val="21"/>
              </w:rPr>
            </w:pPr>
            <w:r w:rsidRPr="00CA4EAF">
              <w:rPr>
                <w:rFonts w:ascii="宋体" w:hAnsi="宋体" w:cs="宋体" w:hint="eastAsia"/>
                <w:b/>
                <w:color w:val="333333"/>
                <w:kern w:val="0"/>
                <w:szCs w:val="21"/>
              </w:rPr>
              <w:t>案件身份</w:t>
            </w:r>
          </w:p>
        </w:tc>
        <w:tc>
          <w:tcPr>
            <w:tcW w:w="754" w:type="pct"/>
            <w:shd w:val="clear" w:color="auto" w:fill="FFFFFF"/>
            <w:vAlign w:val="center"/>
          </w:tcPr>
          <w:p w14:paraId="1037BAD9" w14:textId="77777777" w:rsidR="00C27BDB" w:rsidRPr="00CA4EAF" w:rsidRDefault="00C27BDB" w:rsidP="009F28A0">
            <w:pPr>
              <w:widowControl/>
              <w:wordWrap w:val="0"/>
              <w:jc w:val="center"/>
              <w:rPr>
                <w:rFonts w:ascii="宋体" w:hAnsi="宋体" w:cs="宋体"/>
                <w:b/>
                <w:color w:val="333333"/>
                <w:kern w:val="0"/>
                <w:szCs w:val="21"/>
              </w:rPr>
            </w:pPr>
            <w:r>
              <w:rPr>
                <w:rFonts w:ascii="宋体" w:hAnsi="宋体" w:cs="宋体" w:hint="eastAsia"/>
                <w:b/>
                <w:color w:val="333333"/>
                <w:kern w:val="0"/>
                <w:szCs w:val="21"/>
              </w:rPr>
              <w:t>对方当事人</w:t>
            </w:r>
          </w:p>
        </w:tc>
        <w:tc>
          <w:tcPr>
            <w:tcW w:w="587" w:type="pct"/>
            <w:shd w:val="clear" w:color="auto" w:fill="FFFFFF"/>
            <w:tcMar>
              <w:top w:w="75" w:type="dxa"/>
              <w:left w:w="75" w:type="dxa"/>
              <w:bottom w:w="75" w:type="dxa"/>
              <w:right w:w="75" w:type="dxa"/>
            </w:tcMar>
            <w:vAlign w:val="center"/>
            <w:hideMark/>
          </w:tcPr>
          <w:p w14:paraId="4507CBBB" w14:textId="77777777" w:rsidR="00C27BDB" w:rsidRPr="00CA4EAF" w:rsidRDefault="00C27BDB" w:rsidP="009F28A0">
            <w:pPr>
              <w:widowControl/>
              <w:wordWrap w:val="0"/>
              <w:jc w:val="center"/>
              <w:rPr>
                <w:rFonts w:ascii="宋体" w:hAnsi="宋体" w:cs="宋体"/>
                <w:b/>
                <w:color w:val="333333"/>
                <w:kern w:val="0"/>
                <w:szCs w:val="21"/>
              </w:rPr>
            </w:pPr>
            <w:r w:rsidRPr="00CA4EAF">
              <w:rPr>
                <w:rFonts w:ascii="宋体" w:hAnsi="宋体" w:cs="宋体" w:hint="eastAsia"/>
                <w:b/>
                <w:color w:val="333333"/>
                <w:kern w:val="0"/>
                <w:szCs w:val="21"/>
              </w:rPr>
              <w:t>案由</w:t>
            </w:r>
          </w:p>
        </w:tc>
        <w:tc>
          <w:tcPr>
            <w:tcW w:w="669" w:type="pct"/>
            <w:shd w:val="clear" w:color="auto" w:fill="FFFFFF"/>
            <w:vAlign w:val="center"/>
          </w:tcPr>
          <w:p w14:paraId="571FA7EA" w14:textId="77777777" w:rsidR="00C27BDB" w:rsidRDefault="00C27BDB" w:rsidP="009F28A0">
            <w:pPr>
              <w:widowControl/>
              <w:wordWrap w:val="0"/>
              <w:jc w:val="center"/>
              <w:rPr>
                <w:rFonts w:ascii="宋体" w:hAnsi="宋体" w:cs="宋体"/>
                <w:b/>
                <w:color w:val="333333"/>
                <w:kern w:val="0"/>
                <w:szCs w:val="21"/>
              </w:rPr>
            </w:pPr>
            <w:r>
              <w:rPr>
                <w:rFonts w:ascii="宋体" w:hAnsi="宋体" w:cs="宋体" w:hint="eastAsia"/>
                <w:b/>
                <w:color w:val="333333"/>
                <w:kern w:val="0"/>
                <w:szCs w:val="21"/>
              </w:rPr>
              <w:t>诉讼金额</w:t>
            </w:r>
          </w:p>
          <w:p w14:paraId="747993D2" w14:textId="77777777" w:rsidR="00C27BDB" w:rsidRDefault="00C27BDB" w:rsidP="009F28A0">
            <w:pPr>
              <w:widowControl/>
              <w:wordWrap w:val="0"/>
              <w:jc w:val="center"/>
              <w:rPr>
                <w:rFonts w:ascii="宋体" w:hAnsi="宋体" w:cs="宋体"/>
                <w:b/>
                <w:color w:val="333333"/>
                <w:kern w:val="0"/>
                <w:szCs w:val="21"/>
              </w:rPr>
            </w:pPr>
            <w:r>
              <w:rPr>
                <w:rFonts w:ascii="宋体" w:hAnsi="宋体" w:cs="宋体" w:hint="eastAsia"/>
                <w:b/>
                <w:color w:val="333333"/>
                <w:kern w:val="0"/>
                <w:szCs w:val="21"/>
              </w:rPr>
              <w:t>（万元）</w:t>
            </w:r>
          </w:p>
        </w:tc>
        <w:tc>
          <w:tcPr>
            <w:tcW w:w="1602" w:type="pct"/>
            <w:shd w:val="clear" w:color="auto" w:fill="FFFFFF"/>
            <w:vAlign w:val="center"/>
          </w:tcPr>
          <w:p w14:paraId="7728DAFE" w14:textId="77777777" w:rsidR="00C27BDB" w:rsidRDefault="00C27BDB" w:rsidP="009F28A0">
            <w:pPr>
              <w:widowControl/>
              <w:wordWrap w:val="0"/>
              <w:jc w:val="center"/>
              <w:rPr>
                <w:rFonts w:ascii="宋体" w:hAnsi="宋体" w:cs="宋体"/>
                <w:b/>
                <w:color w:val="333333"/>
                <w:kern w:val="0"/>
                <w:szCs w:val="21"/>
              </w:rPr>
            </w:pPr>
            <w:r>
              <w:rPr>
                <w:rFonts w:ascii="宋体" w:hAnsi="宋体" w:cs="宋体" w:hint="eastAsia"/>
                <w:b/>
                <w:color w:val="333333"/>
                <w:kern w:val="0"/>
                <w:szCs w:val="21"/>
              </w:rPr>
              <w:t>法院判决</w:t>
            </w:r>
          </w:p>
        </w:tc>
        <w:tc>
          <w:tcPr>
            <w:tcW w:w="671" w:type="pct"/>
            <w:shd w:val="clear" w:color="auto" w:fill="FFFFFF"/>
            <w:tcMar>
              <w:top w:w="75" w:type="dxa"/>
              <w:left w:w="75" w:type="dxa"/>
              <w:bottom w:w="75" w:type="dxa"/>
              <w:right w:w="75" w:type="dxa"/>
            </w:tcMar>
            <w:vAlign w:val="center"/>
            <w:hideMark/>
          </w:tcPr>
          <w:p w14:paraId="75663E47" w14:textId="77777777" w:rsidR="00C27BDB" w:rsidRPr="00CA4EAF" w:rsidRDefault="00C27BDB" w:rsidP="009F28A0">
            <w:pPr>
              <w:widowControl/>
              <w:wordWrap w:val="0"/>
              <w:jc w:val="center"/>
              <w:rPr>
                <w:rFonts w:ascii="宋体" w:hAnsi="宋体" w:cs="宋体"/>
                <w:b/>
                <w:color w:val="333333"/>
                <w:kern w:val="0"/>
                <w:szCs w:val="21"/>
              </w:rPr>
            </w:pPr>
            <w:r>
              <w:rPr>
                <w:rFonts w:ascii="宋体" w:hAnsi="宋体" w:cs="宋体" w:hint="eastAsia"/>
                <w:b/>
                <w:color w:val="333333"/>
                <w:kern w:val="0"/>
                <w:szCs w:val="21"/>
              </w:rPr>
              <w:t>案件进展</w:t>
            </w:r>
          </w:p>
        </w:tc>
      </w:tr>
      <w:tr w:rsidR="00C27BDB" w:rsidRPr="00CA4EAF" w14:paraId="44E8C581" w14:textId="77777777" w:rsidTr="009F28A0">
        <w:tc>
          <w:tcPr>
            <w:tcW w:w="297" w:type="pct"/>
            <w:shd w:val="clear" w:color="auto" w:fill="FFFFFF"/>
            <w:tcMar>
              <w:top w:w="75" w:type="dxa"/>
              <w:left w:w="75" w:type="dxa"/>
              <w:bottom w:w="75" w:type="dxa"/>
              <w:right w:w="75" w:type="dxa"/>
            </w:tcMar>
            <w:vAlign w:val="center"/>
            <w:hideMark/>
          </w:tcPr>
          <w:p w14:paraId="5DD486BB" w14:textId="77777777" w:rsidR="00C27BDB" w:rsidRPr="00CA4EAF" w:rsidRDefault="00C27BDB" w:rsidP="009F28A0">
            <w:pPr>
              <w:widowControl/>
              <w:wordWrap w:val="0"/>
              <w:jc w:val="center"/>
              <w:rPr>
                <w:rFonts w:ascii="宋体" w:hAnsi="宋体" w:cs="宋体"/>
                <w:color w:val="333333"/>
                <w:kern w:val="0"/>
                <w:szCs w:val="21"/>
              </w:rPr>
            </w:pPr>
            <w:r w:rsidRPr="00CA4EAF">
              <w:rPr>
                <w:rFonts w:ascii="宋体" w:hAnsi="宋体" w:cs="宋体" w:hint="eastAsia"/>
                <w:color w:val="333333"/>
                <w:kern w:val="0"/>
                <w:szCs w:val="21"/>
              </w:rPr>
              <w:t>1</w:t>
            </w:r>
          </w:p>
        </w:tc>
        <w:tc>
          <w:tcPr>
            <w:tcW w:w="420" w:type="pct"/>
            <w:shd w:val="clear" w:color="auto" w:fill="FFFFFF"/>
            <w:tcMar>
              <w:top w:w="75" w:type="dxa"/>
              <w:left w:w="75" w:type="dxa"/>
              <w:bottom w:w="75" w:type="dxa"/>
              <w:right w:w="75" w:type="dxa"/>
            </w:tcMar>
            <w:vAlign w:val="center"/>
          </w:tcPr>
          <w:p w14:paraId="3D419677" w14:textId="77777777" w:rsidR="00C27BDB" w:rsidRPr="00CA4EAF" w:rsidRDefault="00C27BDB" w:rsidP="009F28A0">
            <w:pPr>
              <w:widowControl/>
              <w:wordWrap w:val="0"/>
              <w:jc w:val="center"/>
              <w:rPr>
                <w:rFonts w:ascii="宋体" w:hAnsi="宋体" w:cs="宋体"/>
                <w:color w:val="333333"/>
                <w:kern w:val="0"/>
                <w:szCs w:val="21"/>
              </w:rPr>
            </w:pPr>
            <w:r>
              <w:rPr>
                <w:rFonts w:ascii="宋体" w:hAnsi="宋体" w:cs="宋体"/>
                <w:color w:val="333333"/>
                <w:kern w:val="0"/>
                <w:szCs w:val="21"/>
              </w:rPr>
              <w:t>原告</w:t>
            </w:r>
          </w:p>
        </w:tc>
        <w:tc>
          <w:tcPr>
            <w:tcW w:w="754" w:type="pct"/>
            <w:shd w:val="clear" w:color="auto" w:fill="FFFFFF"/>
            <w:vAlign w:val="center"/>
          </w:tcPr>
          <w:p w14:paraId="1836279A" w14:textId="77777777" w:rsidR="00C27BDB" w:rsidRPr="003147C5" w:rsidRDefault="00C27BDB" w:rsidP="009F28A0">
            <w:pPr>
              <w:widowControl/>
              <w:wordWrap w:val="0"/>
              <w:jc w:val="center"/>
              <w:rPr>
                <w:rFonts w:ascii="宋体" w:hAnsi="宋体" w:cs="宋体"/>
                <w:color w:val="333333"/>
                <w:kern w:val="0"/>
                <w:szCs w:val="21"/>
              </w:rPr>
            </w:pPr>
            <w:r w:rsidRPr="003147C5">
              <w:rPr>
                <w:rFonts w:ascii="宋体" w:hAnsi="宋体" w:cs="宋体" w:hint="eastAsia"/>
                <w:color w:val="333333"/>
                <w:kern w:val="0"/>
                <w:szCs w:val="21"/>
              </w:rPr>
              <w:t>上海东上海国际文化影视</w:t>
            </w:r>
            <w:r w:rsidRPr="003147C5">
              <w:rPr>
                <w:rFonts w:ascii="宋体" w:hAnsi="宋体" w:cs="宋体" w:hint="eastAsia"/>
                <w:color w:val="333333"/>
                <w:kern w:val="0"/>
                <w:szCs w:val="21"/>
              </w:rPr>
              <w:lastRenderedPageBreak/>
              <w:t>（集团）有限公司</w:t>
            </w:r>
            <w:r>
              <w:rPr>
                <w:rFonts w:ascii="宋体" w:hAnsi="宋体" w:cs="宋体" w:hint="eastAsia"/>
                <w:color w:val="333333"/>
                <w:kern w:val="0"/>
                <w:szCs w:val="21"/>
              </w:rPr>
              <w:t>（以下简称“东上海公司”）</w:t>
            </w:r>
            <w:r w:rsidRPr="003147C5">
              <w:rPr>
                <w:rFonts w:ascii="宋体" w:hAnsi="宋体" w:cs="宋体" w:hint="eastAsia"/>
                <w:color w:val="333333"/>
                <w:kern w:val="0"/>
                <w:szCs w:val="21"/>
              </w:rPr>
              <w:t>、方俊</w:t>
            </w:r>
          </w:p>
        </w:tc>
        <w:tc>
          <w:tcPr>
            <w:tcW w:w="587" w:type="pct"/>
            <w:shd w:val="clear" w:color="auto" w:fill="FFFFFF"/>
            <w:tcMar>
              <w:top w:w="75" w:type="dxa"/>
              <w:left w:w="75" w:type="dxa"/>
              <w:bottom w:w="75" w:type="dxa"/>
              <w:right w:w="75" w:type="dxa"/>
            </w:tcMar>
            <w:vAlign w:val="center"/>
          </w:tcPr>
          <w:p w14:paraId="709A06A6" w14:textId="77777777" w:rsidR="00C27BDB" w:rsidRPr="00CA4EAF" w:rsidRDefault="00C27BDB" w:rsidP="009F28A0">
            <w:pPr>
              <w:widowControl/>
              <w:wordWrap w:val="0"/>
              <w:jc w:val="center"/>
              <w:rPr>
                <w:rFonts w:ascii="宋体" w:hAnsi="宋体" w:cs="宋体"/>
                <w:color w:val="333333"/>
                <w:kern w:val="0"/>
                <w:szCs w:val="21"/>
              </w:rPr>
            </w:pPr>
            <w:r w:rsidRPr="003147C5">
              <w:rPr>
                <w:rFonts w:ascii="宋体" w:hAnsi="宋体" w:cs="宋体" w:hint="eastAsia"/>
                <w:color w:val="333333"/>
                <w:kern w:val="0"/>
                <w:szCs w:val="21"/>
              </w:rPr>
              <w:lastRenderedPageBreak/>
              <w:t>合同纠纷</w:t>
            </w:r>
          </w:p>
        </w:tc>
        <w:tc>
          <w:tcPr>
            <w:tcW w:w="669" w:type="pct"/>
            <w:shd w:val="clear" w:color="auto" w:fill="FFFFFF"/>
            <w:vAlign w:val="center"/>
          </w:tcPr>
          <w:p w14:paraId="5FFE07FD" w14:textId="77777777" w:rsidR="00C27BDB" w:rsidRPr="003147C5" w:rsidRDefault="00C27BDB" w:rsidP="009F28A0">
            <w:pPr>
              <w:widowControl/>
              <w:jc w:val="center"/>
              <w:rPr>
                <w:rFonts w:ascii="宋体" w:hAnsi="宋体" w:cs="宋体"/>
                <w:color w:val="333333"/>
                <w:kern w:val="0"/>
                <w:szCs w:val="21"/>
              </w:rPr>
            </w:pPr>
            <w:r>
              <w:rPr>
                <w:rFonts w:ascii="宋体" w:hAnsi="宋体" w:cs="宋体" w:hint="eastAsia"/>
                <w:color w:val="333333"/>
                <w:kern w:val="0"/>
                <w:szCs w:val="21"/>
              </w:rPr>
              <w:t>5,049.00</w:t>
            </w:r>
          </w:p>
        </w:tc>
        <w:tc>
          <w:tcPr>
            <w:tcW w:w="1602" w:type="pct"/>
            <w:shd w:val="clear" w:color="auto" w:fill="FFFFFF"/>
            <w:vAlign w:val="center"/>
          </w:tcPr>
          <w:p w14:paraId="2F854E27" w14:textId="77777777" w:rsidR="00C27BDB" w:rsidRPr="003147C5" w:rsidRDefault="00C27BDB" w:rsidP="009F28A0">
            <w:pPr>
              <w:widowControl/>
              <w:jc w:val="left"/>
              <w:rPr>
                <w:rFonts w:ascii="宋体" w:hAnsi="宋体" w:cs="宋体"/>
                <w:color w:val="333333"/>
                <w:kern w:val="0"/>
                <w:szCs w:val="21"/>
              </w:rPr>
            </w:pPr>
            <w:r w:rsidRPr="003147C5">
              <w:rPr>
                <w:rFonts w:ascii="宋体" w:hAnsi="宋体" w:cs="宋体" w:hint="eastAsia"/>
                <w:color w:val="333333"/>
                <w:kern w:val="0"/>
                <w:szCs w:val="21"/>
              </w:rPr>
              <w:t>1.东上海公司于判决生效之日起十日内给付我司借款本</w:t>
            </w:r>
            <w:r w:rsidRPr="003147C5">
              <w:rPr>
                <w:rFonts w:ascii="宋体" w:hAnsi="宋体" w:cs="宋体" w:hint="eastAsia"/>
                <w:color w:val="333333"/>
                <w:kern w:val="0"/>
                <w:szCs w:val="21"/>
              </w:rPr>
              <w:lastRenderedPageBreak/>
              <w:t>金3</w:t>
            </w:r>
            <w:r>
              <w:rPr>
                <w:rFonts w:ascii="宋体" w:hAnsi="宋体" w:cs="宋体" w:hint="eastAsia"/>
                <w:color w:val="333333"/>
                <w:kern w:val="0"/>
                <w:szCs w:val="21"/>
              </w:rPr>
              <w:t>,</w:t>
            </w:r>
            <w:r w:rsidRPr="003147C5">
              <w:rPr>
                <w:rFonts w:ascii="宋体" w:hAnsi="宋体" w:cs="宋体" w:hint="eastAsia"/>
                <w:color w:val="333333"/>
                <w:kern w:val="0"/>
                <w:szCs w:val="21"/>
              </w:rPr>
              <w:t>000万元及违约金（以本金3</w:t>
            </w:r>
            <w:r>
              <w:rPr>
                <w:rFonts w:ascii="宋体" w:hAnsi="宋体" w:cs="宋体" w:hint="eastAsia"/>
                <w:color w:val="333333"/>
                <w:kern w:val="0"/>
                <w:szCs w:val="21"/>
              </w:rPr>
              <w:t>,</w:t>
            </w:r>
            <w:r w:rsidRPr="003147C5">
              <w:rPr>
                <w:rFonts w:ascii="宋体" w:hAnsi="宋体" w:cs="宋体" w:hint="eastAsia"/>
                <w:color w:val="333333"/>
                <w:kern w:val="0"/>
                <w:szCs w:val="21"/>
              </w:rPr>
              <w:t>000万元为基数按年利率24%从2015年1月15日计算</w:t>
            </w:r>
            <w:proofErr w:type="gramStart"/>
            <w:r w:rsidRPr="003147C5">
              <w:rPr>
                <w:rFonts w:ascii="宋体" w:hAnsi="宋体" w:cs="宋体" w:hint="eastAsia"/>
                <w:color w:val="333333"/>
                <w:kern w:val="0"/>
                <w:szCs w:val="21"/>
              </w:rPr>
              <w:t>至款清之</w:t>
            </w:r>
            <w:proofErr w:type="gramEnd"/>
            <w:r w:rsidRPr="003147C5">
              <w:rPr>
                <w:rFonts w:ascii="宋体" w:hAnsi="宋体" w:cs="宋体" w:hint="eastAsia"/>
                <w:color w:val="333333"/>
                <w:kern w:val="0"/>
                <w:szCs w:val="21"/>
              </w:rPr>
              <w:t>日）；</w:t>
            </w:r>
          </w:p>
          <w:p w14:paraId="2813EE75" w14:textId="77777777" w:rsidR="00C27BDB" w:rsidRPr="003147C5" w:rsidRDefault="00C27BDB" w:rsidP="009F28A0">
            <w:pPr>
              <w:widowControl/>
              <w:wordWrap w:val="0"/>
              <w:jc w:val="left"/>
              <w:rPr>
                <w:rFonts w:ascii="宋体" w:hAnsi="宋体" w:cs="宋体"/>
                <w:color w:val="333333"/>
                <w:kern w:val="0"/>
                <w:szCs w:val="21"/>
              </w:rPr>
            </w:pPr>
            <w:r w:rsidRPr="003147C5">
              <w:rPr>
                <w:rFonts w:ascii="宋体" w:hAnsi="宋体" w:cs="宋体" w:hint="eastAsia"/>
                <w:color w:val="333333"/>
                <w:kern w:val="0"/>
                <w:szCs w:val="21"/>
              </w:rPr>
              <w:t>2.方俊对被告东上海公司上述债务承担连带清偿责任；</w:t>
            </w:r>
          </w:p>
          <w:p w14:paraId="1FAFD280" w14:textId="77777777" w:rsidR="00C27BDB" w:rsidRPr="003147C5" w:rsidRDefault="00C27BDB" w:rsidP="009F28A0">
            <w:pPr>
              <w:widowControl/>
              <w:jc w:val="left"/>
              <w:rPr>
                <w:rFonts w:ascii="宋体" w:hAnsi="宋体" w:cs="宋体"/>
                <w:color w:val="333333"/>
                <w:kern w:val="0"/>
                <w:szCs w:val="21"/>
              </w:rPr>
            </w:pPr>
            <w:r w:rsidRPr="003147C5">
              <w:rPr>
                <w:rFonts w:ascii="宋体" w:hAnsi="宋体" w:cs="宋体" w:hint="eastAsia"/>
                <w:color w:val="333333"/>
                <w:kern w:val="0"/>
                <w:szCs w:val="21"/>
              </w:rPr>
              <w:t>3.方俊承担责任后有权向东上海公司追偿。</w:t>
            </w:r>
          </w:p>
        </w:tc>
        <w:tc>
          <w:tcPr>
            <w:tcW w:w="671" w:type="pct"/>
            <w:shd w:val="clear" w:color="auto" w:fill="FFFFFF"/>
            <w:tcMar>
              <w:top w:w="75" w:type="dxa"/>
              <w:left w:w="75" w:type="dxa"/>
              <w:bottom w:w="75" w:type="dxa"/>
              <w:right w:w="75" w:type="dxa"/>
            </w:tcMar>
            <w:vAlign w:val="center"/>
          </w:tcPr>
          <w:p w14:paraId="372B43BB" w14:textId="77777777" w:rsidR="00C27BDB" w:rsidRDefault="00C27BDB" w:rsidP="009F28A0">
            <w:pPr>
              <w:widowControl/>
              <w:jc w:val="center"/>
              <w:rPr>
                <w:rFonts w:ascii="宋体" w:hAnsi="宋体" w:cs="宋体"/>
                <w:color w:val="333333"/>
                <w:kern w:val="0"/>
                <w:szCs w:val="21"/>
              </w:rPr>
            </w:pPr>
            <w:r>
              <w:rPr>
                <w:rFonts w:ascii="宋体" w:hAnsi="宋体" w:cs="宋体"/>
                <w:color w:val="333333"/>
                <w:kern w:val="0"/>
                <w:szCs w:val="21"/>
              </w:rPr>
              <w:lastRenderedPageBreak/>
              <w:t>执行</w:t>
            </w:r>
          </w:p>
          <w:p w14:paraId="11D21E80" w14:textId="77777777" w:rsidR="00C27BDB" w:rsidRPr="00CA4EAF" w:rsidRDefault="00C27BDB" w:rsidP="009F28A0">
            <w:pPr>
              <w:widowControl/>
              <w:jc w:val="center"/>
              <w:rPr>
                <w:rFonts w:ascii="宋体" w:hAnsi="宋体" w:cs="宋体"/>
                <w:color w:val="333333"/>
                <w:kern w:val="0"/>
                <w:szCs w:val="21"/>
              </w:rPr>
            </w:pPr>
            <w:r>
              <w:rPr>
                <w:rFonts w:ascii="宋体" w:hAnsi="宋体" w:cs="宋体"/>
                <w:color w:val="333333"/>
                <w:kern w:val="0"/>
                <w:szCs w:val="21"/>
              </w:rPr>
              <w:t>过程中</w:t>
            </w:r>
          </w:p>
        </w:tc>
      </w:tr>
      <w:tr w:rsidR="00C27BDB" w:rsidRPr="00CA4EAF" w14:paraId="7AC1252B" w14:textId="77777777" w:rsidTr="009F28A0">
        <w:tc>
          <w:tcPr>
            <w:tcW w:w="297" w:type="pct"/>
            <w:shd w:val="clear" w:color="auto" w:fill="FFFFFF"/>
            <w:tcMar>
              <w:top w:w="75" w:type="dxa"/>
              <w:left w:w="75" w:type="dxa"/>
              <w:bottom w:w="75" w:type="dxa"/>
              <w:right w:w="75" w:type="dxa"/>
            </w:tcMar>
            <w:vAlign w:val="center"/>
          </w:tcPr>
          <w:p w14:paraId="30EDB7C3" w14:textId="7F89C17A" w:rsidR="00C27BDB" w:rsidRPr="00CA4EAF" w:rsidRDefault="00CF09C1" w:rsidP="009F28A0">
            <w:pPr>
              <w:widowControl/>
              <w:wordWrap w:val="0"/>
              <w:jc w:val="center"/>
              <w:rPr>
                <w:rFonts w:ascii="宋体" w:hAnsi="宋体" w:cs="宋体"/>
                <w:color w:val="333333"/>
                <w:kern w:val="0"/>
                <w:szCs w:val="21"/>
              </w:rPr>
            </w:pPr>
            <w:r>
              <w:rPr>
                <w:rFonts w:ascii="宋体" w:hAnsi="宋体" w:cs="宋体" w:hint="eastAsia"/>
                <w:color w:val="333333"/>
                <w:kern w:val="0"/>
                <w:szCs w:val="21"/>
              </w:rPr>
              <w:t>2</w:t>
            </w:r>
          </w:p>
        </w:tc>
        <w:tc>
          <w:tcPr>
            <w:tcW w:w="420" w:type="pct"/>
            <w:shd w:val="clear" w:color="auto" w:fill="FFFFFF"/>
            <w:tcMar>
              <w:top w:w="75" w:type="dxa"/>
              <w:left w:w="75" w:type="dxa"/>
              <w:bottom w:w="75" w:type="dxa"/>
              <w:right w:w="75" w:type="dxa"/>
            </w:tcMar>
            <w:vAlign w:val="center"/>
          </w:tcPr>
          <w:p w14:paraId="2AAF7BC6" w14:textId="77777777" w:rsidR="00C27BDB" w:rsidRPr="00CA4EAF" w:rsidRDefault="00C27BDB" w:rsidP="009F28A0">
            <w:pPr>
              <w:widowControl/>
              <w:wordWrap w:val="0"/>
              <w:jc w:val="center"/>
              <w:rPr>
                <w:rFonts w:ascii="宋体" w:hAnsi="宋体" w:cs="宋体"/>
                <w:color w:val="333333"/>
                <w:kern w:val="0"/>
                <w:szCs w:val="21"/>
              </w:rPr>
            </w:pPr>
            <w:r>
              <w:rPr>
                <w:rFonts w:ascii="宋体" w:hAnsi="宋体" w:cs="宋体"/>
                <w:color w:val="333333"/>
                <w:kern w:val="0"/>
                <w:szCs w:val="21"/>
              </w:rPr>
              <w:t>原告</w:t>
            </w:r>
          </w:p>
        </w:tc>
        <w:tc>
          <w:tcPr>
            <w:tcW w:w="754" w:type="pct"/>
            <w:shd w:val="clear" w:color="auto" w:fill="FFFFFF"/>
            <w:vAlign w:val="center"/>
          </w:tcPr>
          <w:p w14:paraId="292C1CCB" w14:textId="77777777" w:rsidR="00C27BDB" w:rsidRPr="003147C5" w:rsidRDefault="00C27BDB" w:rsidP="009F28A0">
            <w:pPr>
              <w:widowControl/>
              <w:wordWrap w:val="0"/>
              <w:jc w:val="center"/>
              <w:rPr>
                <w:rFonts w:ascii="宋体" w:hAnsi="宋体" w:cs="宋体"/>
                <w:color w:val="333333"/>
                <w:kern w:val="0"/>
                <w:szCs w:val="21"/>
              </w:rPr>
            </w:pPr>
            <w:r w:rsidRPr="003147C5">
              <w:rPr>
                <w:rFonts w:ascii="宋体" w:hAnsi="宋体" w:cs="宋体" w:hint="eastAsia"/>
                <w:color w:val="333333"/>
                <w:kern w:val="0"/>
                <w:szCs w:val="21"/>
              </w:rPr>
              <w:t>银杉创富国际投资管理有限公司</w:t>
            </w:r>
            <w:r>
              <w:rPr>
                <w:rFonts w:ascii="宋体" w:hAnsi="宋体" w:cs="宋体" w:hint="eastAsia"/>
                <w:color w:val="333333"/>
                <w:kern w:val="0"/>
                <w:szCs w:val="21"/>
              </w:rPr>
              <w:t>（以下简称“</w:t>
            </w:r>
            <w:r w:rsidRPr="00537A87">
              <w:rPr>
                <w:rFonts w:ascii="宋体" w:hAnsi="宋体" w:cs="宋体" w:hint="eastAsia"/>
                <w:color w:val="333333"/>
                <w:kern w:val="0"/>
                <w:szCs w:val="21"/>
              </w:rPr>
              <w:t>银杉创富</w:t>
            </w:r>
            <w:r>
              <w:rPr>
                <w:rFonts w:ascii="宋体" w:hAnsi="宋体" w:cs="宋体" w:hint="eastAsia"/>
                <w:color w:val="333333"/>
                <w:kern w:val="0"/>
                <w:szCs w:val="21"/>
              </w:rPr>
              <w:t>”）</w:t>
            </w:r>
            <w:r w:rsidRPr="003147C5">
              <w:rPr>
                <w:rFonts w:ascii="宋体" w:hAnsi="宋体" w:cs="宋体" w:hint="eastAsia"/>
                <w:color w:val="333333"/>
                <w:kern w:val="0"/>
                <w:szCs w:val="21"/>
              </w:rPr>
              <w:t>、汤爱民、</w:t>
            </w:r>
            <w:r w:rsidRPr="00537A87">
              <w:rPr>
                <w:rFonts w:ascii="宋体" w:hAnsi="宋体" w:cs="宋体" w:hint="eastAsia"/>
                <w:color w:val="333333"/>
                <w:kern w:val="0"/>
                <w:szCs w:val="21"/>
              </w:rPr>
              <w:t>芜湖神龙新能源科技有限公司</w:t>
            </w:r>
          </w:p>
        </w:tc>
        <w:tc>
          <w:tcPr>
            <w:tcW w:w="587" w:type="pct"/>
            <w:shd w:val="clear" w:color="auto" w:fill="FFFFFF"/>
            <w:tcMar>
              <w:top w:w="75" w:type="dxa"/>
              <w:left w:w="75" w:type="dxa"/>
              <w:bottom w:w="75" w:type="dxa"/>
              <w:right w:w="75" w:type="dxa"/>
            </w:tcMar>
            <w:vAlign w:val="center"/>
          </w:tcPr>
          <w:p w14:paraId="1C5964A0" w14:textId="77777777" w:rsidR="00C27BDB" w:rsidRPr="003147C5" w:rsidRDefault="00C27BDB" w:rsidP="009F28A0">
            <w:pPr>
              <w:widowControl/>
              <w:wordWrap w:val="0"/>
              <w:jc w:val="center"/>
              <w:rPr>
                <w:rFonts w:ascii="宋体" w:hAnsi="宋体" w:cs="宋体"/>
                <w:color w:val="333333"/>
                <w:kern w:val="0"/>
                <w:szCs w:val="21"/>
              </w:rPr>
            </w:pPr>
            <w:r w:rsidRPr="003147C5">
              <w:rPr>
                <w:rFonts w:ascii="宋体" w:hAnsi="宋体" w:cs="宋体" w:hint="eastAsia"/>
                <w:color w:val="333333"/>
                <w:kern w:val="0"/>
                <w:szCs w:val="21"/>
              </w:rPr>
              <w:t>合同纠纷</w:t>
            </w:r>
          </w:p>
        </w:tc>
        <w:tc>
          <w:tcPr>
            <w:tcW w:w="669" w:type="pct"/>
            <w:shd w:val="clear" w:color="auto" w:fill="FFFFFF"/>
            <w:vAlign w:val="center"/>
          </w:tcPr>
          <w:p w14:paraId="2C760F8A" w14:textId="77777777" w:rsidR="00C27BDB" w:rsidRPr="00537A87" w:rsidRDefault="00C27BDB" w:rsidP="009F28A0">
            <w:pPr>
              <w:widowControl/>
              <w:wordWrap w:val="0"/>
              <w:jc w:val="center"/>
              <w:rPr>
                <w:rFonts w:ascii="宋体" w:hAnsi="宋体" w:cs="宋体"/>
                <w:color w:val="333333"/>
                <w:kern w:val="0"/>
                <w:szCs w:val="21"/>
              </w:rPr>
            </w:pPr>
            <w:r>
              <w:rPr>
                <w:rFonts w:ascii="宋体" w:hAnsi="宋体" w:cs="宋体" w:hint="eastAsia"/>
                <w:color w:val="333333"/>
                <w:kern w:val="0"/>
                <w:szCs w:val="21"/>
              </w:rPr>
              <w:t>2,298.90</w:t>
            </w:r>
          </w:p>
        </w:tc>
        <w:tc>
          <w:tcPr>
            <w:tcW w:w="1602" w:type="pct"/>
            <w:shd w:val="clear" w:color="auto" w:fill="FFFFFF"/>
            <w:vAlign w:val="center"/>
          </w:tcPr>
          <w:p w14:paraId="483EEA90" w14:textId="77777777" w:rsidR="00C27BDB" w:rsidRPr="00537A87" w:rsidRDefault="00C27BDB" w:rsidP="009F28A0">
            <w:pPr>
              <w:widowControl/>
              <w:wordWrap w:val="0"/>
              <w:jc w:val="left"/>
              <w:rPr>
                <w:rFonts w:ascii="宋体" w:hAnsi="宋体" w:cs="宋体"/>
                <w:color w:val="333333"/>
                <w:kern w:val="0"/>
                <w:szCs w:val="21"/>
              </w:rPr>
            </w:pPr>
            <w:r w:rsidRPr="00537A87">
              <w:rPr>
                <w:rFonts w:ascii="宋体" w:hAnsi="宋体" w:cs="宋体" w:hint="eastAsia"/>
                <w:color w:val="333333"/>
                <w:kern w:val="0"/>
                <w:szCs w:val="21"/>
              </w:rPr>
              <w:t>1.银杉创富偿还本金10</w:t>
            </w:r>
            <w:r>
              <w:rPr>
                <w:rFonts w:ascii="宋体" w:hAnsi="宋体" w:cs="宋体" w:hint="eastAsia"/>
                <w:color w:val="333333"/>
                <w:kern w:val="0"/>
                <w:szCs w:val="21"/>
              </w:rPr>
              <w:t>,</w:t>
            </w:r>
            <w:r w:rsidRPr="00537A87">
              <w:rPr>
                <w:rFonts w:ascii="宋体" w:hAnsi="宋体" w:cs="宋体" w:hint="eastAsia"/>
                <w:color w:val="333333"/>
                <w:kern w:val="0"/>
                <w:szCs w:val="21"/>
              </w:rPr>
              <w:t>000</w:t>
            </w:r>
            <w:r>
              <w:rPr>
                <w:rFonts w:ascii="宋体" w:hAnsi="宋体" w:cs="宋体" w:hint="eastAsia"/>
                <w:color w:val="333333"/>
                <w:kern w:val="0"/>
                <w:szCs w:val="21"/>
              </w:rPr>
              <w:t>,</w:t>
            </w:r>
            <w:r w:rsidRPr="00537A87">
              <w:rPr>
                <w:rFonts w:ascii="宋体" w:hAnsi="宋体" w:cs="宋体" w:hint="eastAsia"/>
                <w:color w:val="333333"/>
                <w:kern w:val="0"/>
                <w:szCs w:val="21"/>
              </w:rPr>
              <w:t>000元，利息2</w:t>
            </w:r>
            <w:r>
              <w:rPr>
                <w:rFonts w:ascii="宋体" w:hAnsi="宋体" w:cs="宋体" w:hint="eastAsia"/>
                <w:color w:val="333333"/>
                <w:kern w:val="0"/>
                <w:szCs w:val="21"/>
              </w:rPr>
              <w:t>,</w:t>
            </w:r>
            <w:r w:rsidRPr="00537A87">
              <w:rPr>
                <w:rFonts w:ascii="宋体" w:hAnsi="宋体" w:cs="宋体" w:hint="eastAsia"/>
                <w:color w:val="333333"/>
                <w:kern w:val="0"/>
                <w:szCs w:val="21"/>
              </w:rPr>
              <w:t>843</w:t>
            </w:r>
            <w:r>
              <w:rPr>
                <w:rFonts w:ascii="宋体" w:hAnsi="宋体" w:cs="宋体" w:hint="eastAsia"/>
                <w:color w:val="333333"/>
                <w:kern w:val="0"/>
                <w:szCs w:val="21"/>
              </w:rPr>
              <w:t>,</w:t>
            </w:r>
            <w:r w:rsidRPr="00537A87">
              <w:rPr>
                <w:rFonts w:ascii="宋体" w:hAnsi="宋体" w:cs="宋体" w:hint="eastAsia"/>
                <w:color w:val="333333"/>
                <w:kern w:val="0"/>
                <w:szCs w:val="21"/>
              </w:rPr>
              <w:t>000元，违约金2</w:t>
            </w:r>
            <w:r>
              <w:rPr>
                <w:rFonts w:ascii="宋体" w:hAnsi="宋体" w:cs="宋体" w:hint="eastAsia"/>
                <w:color w:val="333333"/>
                <w:kern w:val="0"/>
                <w:szCs w:val="21"/>
              </w:rPr>
              <w:t>,</w:t>
            </w:r>
            <w:r w:rsidRPr="00537A87">
              <w:rPr>
                <w:rFonts w:ascii="宋体" w:hAnsi="宋体" w:cs="宋体" w:hint="eastAsia"/>
                <w:color w:val="333333"/>
                <w:kern w:val="0"/>
                <w:szCs w:val="21"/>
              </w:rPr>
              <w:t>000</w:t>
            </w:r>
            <w:r>
              <w:rPr>
                <w:rFonts w:ascii="宋体" w:hAnsi="宋体" w:cs="宋体" w:hint="eastAsia"/>
                <w:color w:val="333333"/>
                <w:kern w:val="0"/>
                <w:szCs w:val="21"/>
              </w:rPr>
              <w:t>,</w:t>
            </w:r>
            <w:r w:rsidRPr="00537A87">
              <w:rPr>
                <w:rFonts w:ascii="宋体" w:hAnsi="宋体" w:cs="宋体" w:hint="eastAsia"/>
                <w:color w:val="333333"/>
                <w:kern w:val="0"/>
                <w:szCs w:val="21"/>
              </w:rPr>
              <w:t>000元（违约金和利息暂计至2019年6月1日，之后利息和违约金按年利率12%计算至清偿之日）；</w:t>
            </w:r>
          </w:p>
          <w:p w14:paraId="30B97074" w14:textId="77777777" w:rsidR="00C27BDB" w:rsidRPr="00CA4EAF" w:rsidRDefault="00C27BDB" w:rsidP="009F28A0">
            <w:pPr>
              <w:widowControl/>
              <w:wordWrap w:val="0"/>
              <w:jc w:val="left"/>
              <w:rPr>
                <w:rFonts w:ascii="宋体" w:hAnsi="宋体" w:cs="宋体"/>
                <w:color w:val="333333"/>
                <w:kern w:val="0"/>
                <w:szCs w:val="21"/>
              </w:rPr>
            </w:pPr>
            <w:r w:rsidRPr="00537A87">
              <w:rPr>
                <w:rFonts w:ascii="宋体" w:hAnsi="宋体" w:cs="宋体" w:hint="eastAsia"/>
                <w:color w:val="333333"/>
                <w:kern w:val="0"/>
                <w:szCs w:val="21"/>
              </w:rPr>
              <w:t>2.汤爱民承担连带清偿责任；芜湖神龙新能源科技有限公司对银杉创</w:t>
            </w:r>
            <w:proofErr w:type="gramStart"/>
            <w:r w:rsidRPr="00537A87">
              <w:rPr>
                <w:rFonts w:ascii="宋体" w:hAnsi="宋体" w:cs="宋体" w:hint="eastAsia"/>
                <w:color w:val="333333"/>
                <w:kern w:val="0"/>
                <w:szCs w:val="21"/>
              </w:rPr>
              <w:t>富不能</w:t>
            </w:r>
            <w:proofErr w:type="gramEnd"/>
            <w:r w:rsidRPr="00537A87">
              <w:rPr>
                <w:rFonts w:ascii="宋体" w:hAnsi="宋体" w:cs="宋体" w:hint="eastAsia"/>
                <w:color w:val="333333"/>
                <w:kern w:val="0"/>
                <w:szCs w:val="21"/>
              </w:rPr>
              <w:t>清偿的部分的二分之一承担清偿责任。</w:t>
            </w:r>
          </w:p>
        </w:tc>
        <w:tc>
          <w:tcPr>
            <w:tcW w:w="671" w:type="pct"/>
            <w:shd w:val="clear" w:color="auto" w:fill="FFFFFF"/>
            <w:tcMar>
              <w:top w:w="75" w:type="dxa"/>
              <w:left w:w="75" w:type="dxa"/>
              <w:bottom w:w="75" w:type="dxa"/>
              <w:right w:w="75" w:type="dxa"/>
            </w:tcMar>
            <w:vAlign w:val="center"/>
          </w:tcPr>
          <w:p w14:paraId="551BD952" w14:textId="77777777" w:rsidR="00C27BDB" w:rsidRDefault="00C27BDB" w:rsidP="009F28A0">
            <w:pPr>
              <w:widowControl/>
              <w:wordWrap w:val="0"/>
              <w:jc w:val="center"/>
              <w:rPr>
                <w:rFonts w:ascii="宋体" w:hAnsi="宋体" w:cs="宋体"/>
                <w:color w:val="333333"/>
                <w:kern w:val="0"/>
                <w:szCs w:val="21"/>
              </w:rPr>
            </w:pPr>
            <w:r>
              <w:rPr>
                <w:rFonts w:ascii="宋体" w:hAnsi="宋体" w:cs="宋体"/>
                <w:color w:val="333333"/>
                <w:kern w:val="0"/>
                <w:szCs w:val="21"/>
              </w:rPr>
              <w:t>执行</w:t>
            </w:r>
          </w:p>
          <w:p w14:paraId="286D0E0F" w14:textId="77777777" w:rsidR="00C27BDB" w:rsidRPr="00CA4EAF" w:rsidRDefault="00C27BDB" w:rsidP="009F28A0">
            <w:pPr>
              <w:widowControl/>
              <w:wordWrap w:val="0"/>
              <w:jc w:val="center"/>
              <w:rPr>
                <w:rFonts w:ascii="宋体" w:hAnsi="宋体" w:cs="宋体"/>
                <w:color w:val="333333"/>
                <w:kern w:val="0"/>
                <w:szCs w:val="21"/>
              </w:rPr>
            </w:pPr>
            <w:r>
              <w:rPr>
                <w:rFonts w:ascii="宋体" w:hAnsi="宋体" w:cs="宋体"/>
                <w:color w:val="333333"/>
                <w:kern w:val="0"/>
                <w:szCs w:val="21"/>
              </w:rPr>
              <w:t>过程中</w:t>
            </w:r>
          </w:p>
        </w:tc>
      </w:tr>
      <w:tr w:rsidR="00C27BDB" w:rsidRPr="00CA4EAF" w14:paraId="2A41836A" w14:textId="77777777" w:rsidTr="009F28A0">
        <w:tc>
          <w:tcPr>
            <w:tcW w:w="297" w:type="pct"/>
            <w:shd w:val="clear" w:color="auto" w:fill="FFFFFF"/>
            <w:tcMar>
              <w:top w:w="75" w:type="dxa"/>
              <w:left w:w="75" w:type="dxa"/>
              <w:bottom w:w="75" w:type="dxa"/>
              <w:right w:w="75" w:type="dxa"/>
            </w:tcMar>
            <w:vAlign w:val="center"/>
          </w:tcPr>
          <w:p w14:paraId="5EBBED03" w14:textId="62D05D21" w:rsidR="00C27BDB" w:rsidRPr="00CA4EAF" w:rsidRDefault="00CF09C1" w:rsidP="009F28A0">
            <w:pPr>
              <w:widowControl/>
              <w:wordWrap w:val="0"/>
              <w:jc w:val="center"/>
              <w:rPr>
                <w:rFonts w:ascii="宋体" w:hAnsi="宋体" w:cs="宋体"/>
                <w:color w:val="333333"/>
                <w:kern w:val="0"/>
                <w:szCs w:val="21"/>
              </w:rPr>
            </w:pPr>
            <w:r>
              <w:rPr>
                <w:rFonts w:ascii="宋体" w:hAnsi="宋体" w:cs="宋体" w:hint="eastAsia"/>
                <w:color w:val="333333"/>
                <w:kern w:val="0"/>
                <w:szCs w:val="21"/>
              </w:rPr>
              <w:t>3</w:t>
            </w:r>
          </w:p>
        </w:tc>
        <w:tc>
          <w:tcPr>
            <w:tcW w:w="420" w:type="pct"/>
            <w:shd w:val="clear" w:color="auto" w:fill="FFFFFF"/>
            <w:tcMar>
              <w:top w:w="75" w:type="dxa"/>
              <w:left w:w="75" w:type="dxa"/>
              <w:bottom w:w="75" w:type="dxa"/>
              <w:right w:w="75" w:type="dxa"/>
            </w:tcMar>
            <w:vAlign w:val="center"/>
          </w:tcPr>
          <w:p w14:paraId="6A8078CF" w14:textId="77777777" w:rsidR="00C27BDB" w:rsidRPr="00CA4EAF" w:rsidRDefault="00C27BDB" w:rsidP="009F28A0">
            <w:pPr>
              <w:widowControl/>
              <w:wordWrap w:val="0"/>
              <w:jc w:val="center"/>
              <w:rPr>
                <w:rFonts w:ascii="宋体" w:hAnsi="宋体" w:cs="宋体"/>
                <w:color w:val="333333"/>
                <w:kern w:val="0"/>
                <w:szCs w:val="21"/>
              </w:rPr>
            </w:pPr>
            <w:r>
              <w:rPr>
                <w:rFonts w:ascii="宋体" w:hAnsi="宋体" w:cs="宋体"/>
                <w:color w:val="333333"/>
                <w:kern w:val="0"/>
                <w:szCs w:val="21"/>
              </w:rPr>
              <w:t>原告</w:t>
            </w:r>
          </w:p>
        </w:tc>
        <w:tc>
          <w:tcPr>
            <w:tcW w:w="754" w:type="pct"/>
            <w:shd w:val="clear" w:color="auto" w:fill="FFFFFF"/>
            <w:vAlign w:val="center"/>
          </w:tcPr>
          <w:p w14:paraId="5DA78C8B" w14:textId="77777777" w:rsidR="00C27BDB" w:rsidRPr="003147C5" w:rsidRDefault="00C27BDB" w:rsidP="009F28A0">
            <w:pPr>
              <w:widowControl/>
              <w:wordWrap w:val="0"/>
              <w:jc w:val="center"/>
              <w:rPr>
                <w:rFonts w:ascii="宋体" w:hAnsi="宋体" w:cs="宋体"/>
                <w:color w:val="333333"/>
                <w:kern w:val="0"/>
                <w:szCs w:val="21"/>
              </w:rPr>
            </w:pPr>
            <w:r w:rsidRPr="003147C5">
              <w:rPr>
                <w:rFonts w:ascii="宋体" w:hAnsi="宋体" w:cs="宋体" w:hint="eastAsia"/>
                <w:color w:val="333333"/>
                <w:kern w:val="0"/>
                <w:szCs w:val="21"/>
              </w:rPr>
              <w:t>陈明健</w:t>
            </w:r>
            <w:r>
              <w:rPr>
                <w:rFonts w:ascii="宋体" w:hAnsi="宋体" w:cs="宋体" w:hint="eastAsia"/>
                <w:color w:val="333333"/>
                <w:kern w:val="0"/>
                <w:szCs w:val="21"/>
              </w:rPr>
              <w:t>（被告</w:t>
            </w:r>
            <w:r w:rsidRPr="003147C5">
              <w:rPr>
                <w:rFonts w:ascii="宋体" w:hAnsi="宋体" w:cs="宋体" w:hint="eastAsia"/>
                <w:color w:val="333333"/>
                <w:kern w:val="0"/>
                <w:szCs w:val="21"/>
              </w:rPr>
              <w:t>）</w:t>
            </w:r>
            <w:r>
              <w:rPr>
                <w:rFonts w:ascii="宋体" w:hAnsi="宋体" w:cs="宋体" w:hint="eastAsia"/>
                <w:color w:val="333333"/>
                <w:kern w:val="0"/>
                <w:szCs w:val="21"/>
              </w:rPr>
              <w:t>、北京</w:t>
            </w:r>
            <w:proofErr w:type="gramStart"/>
            <w:r>
              <w:rPr>
                <w:rFonts w:ascii="宋体" w:hAnsi="宋体" w:cs="宋体" w:hint="eastAsia"/>
                <w:color w:val="333333"/>
                <w:kern w:val="0"/>
                <w:szCs w:val="21"/>
              </w:rPr>
              <w:t>东方高圣投资</w:t>
            </w:r>
            <w:proofErr w:type="gramEnd"/>
            <w:r>
              <w:rPr>
                <w:rFonts w:ascii="宋体" w:hAnsi="宋体" w:cs="宋体" w:hint="eastAsia"/>
                <w:color w:val="333333"/>
                <w:kern w:val="0"/>
                <w:szCs w:val="21"/>
              </w:rPr>
              <w:t>顾问有限公司（被告</w:t>
            </w:r>
            <w:r w:rsidRPr="003147C5">
              <w:rPr>
                <w:rFonts w:ascii="宋体" w:hAnsi="宋体" w:cs="宋体" w:hint="eastAsia"/>
                <w:color w:val="333333"/>
                <w:kern w:val="0"/>
                <w:szCs w:val="21"/>
              </w:rPr>
              <w:t>）、上海</w:t>
            </w:r>
            <w:proofErr w:type="gramStart"/>
            <w:r w:rsidRPr="003147C5">
              <w:rPr>
                <w:rFonts w:ascii="宋体" w:hAnsi="宋体" w:cs="宋体" w:hint="eastAsia"/>
                <w:color w:val="333333"/>
                <w:kern w:val="0"/>
                <w:szCs w:val="21"/>
              </w:rPr>
              <w:t>东方高圣投资</w:t>
            </w:r>
            <w:proofErr w:type="gramEnd"/>
            <w:r w:rsidRPr="003147C5">
              <w:rPr>
                <w:rFonts w:ascii="宋体" w:hAnsi="宋体" w:cs="宋体" w:hint="eastAsia"/>
                <w:color w:val="333333"/>
                <w:kern w:val="0"/>
                <w:szCs w:val="21"/>
              </w:rPr>
              <w:t>顾问有限公司（第三人）</w:t>
            </w:r>
          </w:p>
        </w:tc>
        <w:tc>
          <w:tcPr>
            <w:tcW w:w="587" w:type="pct"/>
            <w:shd w:val="clear" w:color="auto" w:fill="FFFFFF"/>
            <w:tcMar>
              <w:top w:w="75" w:type="dxa"/>
              <w:left w:w="75" w:type="dxa"/>
              <w:bottom w:w="75" w:type="dxa"/>
              <w:right w:w="75" w:type="dxa"/>
            </w:tcMar>
            <w:vAlign w:val="center"/>
          </w:tcPr>
          <w:p w14:paraId="7FC7872F" w14:textId="77777777" w:rsidR="00C27BDB" w:rsidRPr="003147C5" w:rsidRDefault="00C27BDB" w:rsidP="009F28A0">
            <w:pPr>
              <w:widowControl/>
              <w:wordWrap w:val="0"/>
              <w:jc w:val="center"/>
              <w:rPr>
                <w:rFonts w:ascii="宋体" w:hAnsi="宋体" w:cs="宋体"/>
                <w:color w:val="333333"/>
                <w:kern w:val="0"/>
                <w:szCs w:val="21"/>
              </w:rPr>
            </w:pPr>
            <w:r w:rsidRPr="003147C5">
              <w:rPr>
                <w:rFonts w:ascii="宋体" w:hAnsi="宋体" w:cs="宋体" w:hint="eastAsia"/>
                <w:color w:val="333333"/>
                <w:kern w:val="0"/>
                <w:szCs w:val="21"/>
              </w:rPr>
              <w:t>合同纠纷</w:t>
            </w:r>
          </w:p>
        </w:tc>
        <w:tc>
          <w:tcPr>
            <w:tcW w:w="669" w:type="pct"/>
            <w:shd w:val="clear" w:color="auto" w:fill="FFFFFF"/>
            <w:vAlign w:val="center"/>
          </w:tcPr>
          <w:p w14:paraId="249A1C59" w14:textId="77777777" w:rsidR="00C27BDB" w:rsidRDefault="00C27BDB" w:rsidP="009F28A0">
            <w:pPr>
              <w:widowControl/>
              <w:wordWrap w:val="0"/>
              <w:jc w:val="center"/>
              <w:rPr>
                <w:rFonts w:ascii="宋体" w:hAnsi="宋体" w:cs="宋体"/>
                <w:color w:val="333333"/>
                <w:kern w:val="0"/>
                <w:szCs w:val="21"/>
              </w:rPr>
            </w:pPr>
            <w:r>
              <w:rPr>
                <w:rFonts w:ascii="宋体" w:hAnsi="宋体" w:cs="宋体" w:hint="eastAsia"/>
                <w:color w:val="333333"/>
                <w:kern w:val="0"/>
                <w:szCs w:val="21"/>
              </w:rPr>
              <w:t>640.00</w:t>
            </w:r>
          </w:p>
        </w:tc>
        <w:tc>
          <w:tcPr>
            <w:tcW w:w="1602" w:type="pct"/>
            <w:shd w:val="clear" w:color="auto" w:fill="FFFFFF"/>
            <w:vAlign w:val="center"/>
          </w:tcPr>
          <w:p w14:paraId="473E48FD" w14:textId="77777777" w:rsidR="00C27BDB" w:rsidRPr="00CA4EAF" w:rsidRDefault="00C27BDB" w:rsidP="009F28A0">
            <w:pPr>
              <w:widowControl/>
              <w:jc w:val="center"/>
              <w:rPr>
                <w:rFonts w:ascii="宋体" w:hAnsi="宋体" w:cs="宋体"/>
                <w:color w:val="333333"/>
                <w:kern w:val="0"/>
                <w:szCs w:val="21"/>
              </w:rPr>
            </w:pPr>
            <w:r>
              <w:rPr>
                <w:rFonts w:ascii="宋体" w:hAnsi="宋体" w:cs="宋体"/>
                <w:color w:val="333333"/>
                <w:kern w:val="0"/>
                <w:szCs w:val="21"/>
              </w:rPr>
              <w:t>-</w:t>
            </w:r>
          </w:p>
        </w:tc>
        <w:tc>
          <w:tcPr>
            <w:tcW w:w="671" w:type="pct"/>
            <w:shd w:val="clear" w:color="auto" w:fill="FFFFFF"/>
            <w:tcMar>
              <w:top w:w="75" w:type="dxa"/>
              <w:left w:w="75" w:type="dxa"/>
              <w:bottom w:w="75" w:type="dxa"/>
              <w:right w:w="75" w:type="dxa"/>
            </w:tcMar>
            <w:vAlign w:val="center"/>
          </w:tcPr>
          <w:p w14:paraId="3B82F6C4" w14:textId="77777777" w:rsidR="00C27BDB" w:rsidRPr="00CA4EAF" w:rsidRDefault="00C27BDB" w:rsidP="009F28A0">
            <w:pPr>
              <w:widowControl/>
              <w:wordWrap w:val="0"/>
              <w:jc w:val="center"/>
              <w:rPr>
                <w:rFonts w:ascii="宋体" w:hAnsi="宋体" w:cs="宋体"/>
                <w:color w:val="333333"/>
                <w:kern w:val="0"/>
                <w:szCs w:val="21"/>
              </w:rPr>
            </w:pPr>
            <w:r>
              <w:rPr>
                <w:rFonts w:ascii="宋体" w:hAnsi="宋体" w:cs="宋体" w:hint="eastAsia"/>
                <w:color w:val="333333"/>
                <w:kern w:val="0"/>
                <w:szCs w:val="21"/>
              </w:rPr>
              <w:t>等待一审开庭</w:t>
            </w:r>
          </w:p>
        </w:tc>
      </w:tr>
    </w:tbl>
    <w:p w14:paraId="036EDA48" w14:textId="77777777" w:rsidR="00B1359A" w:rsidRDefault="00B1359A" w:rsidP="00B1359A">
      <w:pPr>
        <w:keepNext/>
        <w:keepLines/>
        <w:autoSpaceDE w:val="0"/>
        <w:spacing w:beforeLines="50" w:before="156" w:afterLines="50" w:after="156" w:line="360" w:lineRule="auto"/>
        <w:outlineLvl w:val="1"/>
        <w:rPr>
          <w:rFonts w:eastAsia="黑体"/>
          <w:b/>
          <w:bCs/>
          <w:kern w:val="0"/>
          <w:sz w:val="28"/>
          <w:szCs w:val="32"/>
        </w:rPr>
      </w:pPr>
      <w:bookmarkStart w:id="44" w:name="_Toc116205424"/>
      <w:r>
        <w:rPr>
          <w:rFonts w:eastAsia="黑体" w:hint="eastAsia"/>
          <w:b/>
          <w:bCs/>
          <w:kern w:val="0"/>
          <w:sz w:val="28"/>
          <w:szCs w:val="32"/>
        </w:rPr>
        <w:t>六</w:t>
      </w:r>
      <w:r w:rsidRPr="00FF5CD5">
        <w:rPr>
          <w:rFonts w:eastAsia="黑体"/>
          <w:b/>
          <w:bCs/>
          <w:kern w:val="0"/>
          <w:sz w:val="28"/>
          <w:szCs w:val="32"/>
        </w:rPr>
        <w:t>、</w:t>
      </w:r>
      <w:r w:rsidRPr="00B1359A">
        <w:rPr>
          <w:rFonts w:eastAsia="黑体" w:hint="eastAsia"/>
          <w:b/>
          <w:bCs/>
          <w:kern w:val="0"/>
          <w:sz w:val="28"/>
          <w:szCs w:val="32"/>
        </w:rPr>
        <w:t>本次发行完成后的同业竞争及关联交易情况</w:t>
      </w:r>
      <w:bookmarkEnd w:id="44"/>
    </w:p>
    <w:p w14:paraId="4EB8BE64" w14:textId="07C00451" w:rsidR="004041B5" w:rsidRDefault="004041B5" w:rsidP="004041B5">
      <w:pPr>
        <w:adjustRightInd w:val="0"/>
        <w:spacing w:line="360" w:lineRule="auto"/>
        <w:ind w:firstLineChars="200" w:firstLine="480"/>
        <w:textAlignment w:val="baseline"/>
        <w:rPr>
          <w:rFonts w:ascii="宋体" w:hAnsi="宋体"/>
          <w:sz w:val="24"/>
        </w:rPr>
      </w:pPr>
      <w:r>
        <w:rPr>
          <w:rFonts w:ascii="宋体" w:hAnsi="宋体"/>
          <w:sz w:val="24"/>
        </w:rPr>
        <w:t>本次发行完成后，</w:t>
      </w:r>
      <w:proofErr w:type="gramStart"/>
      <w:r>
        <w:rPr>
          <w:rFonts w:ascii="宋体" w:hAnsi="宋体" w:hint="eastAsia"/>
          <w:sz w:val="24"/>
        </w:rPr>
        <w:t>祥</w:t>
      </w:r>
      <w:proofErr w:type="gramEnd"/>
      <w:r>
        <w:rPr>
          <w:rFonts w:ascii="宋体" w:hAnsi="宋体" w:hint="eastAsia"/>
          <w:sz w:val="24"/>
        </w:rPr>
        <w:t>源</w:t>
      </w:r>
      <w:r>
        <w:rPr>
          <w:rFonts w:ascii="宋体" w:hAnsi="宋体"/>
          <w:sz w:val="24"/>
        </w:rPr>
        <w:t>控股仍为公司控股股东，</w:t>
      </w:r>
      <w:proofErr w:type="gramStart"/>
      <w:r w:rsidR="00B07658">
        <w:rPr>
          <w:rFonts w:ascii="宋体" w:hAnsi="宋体"/>
          <w:sz w:val="24"/>
        </w:rPr>
        <w:t>俞</w:t>
      </w:r>
      <w:proofErr w:type="gramEnd"/>
      <w:r w:rsidR="00B07658">
        <w:rPr>
          <w:rFonts w:ascii="宋体" w:hAnsi="宋体"/>
          <w:sz w:val="24"/>
        </w:rPr>
        <w:t>发祥先生仍为公司实际控制人，</w:t>
      </w:r>
      <w:r>
        <w:rPr>
          <w:rFonts w:ascii="宋体" w:hAnsi="宋体"/>
          <w:sz w:val="24"/>
        </w:rPr>
        <w:t>本次发行募集资金投入</w:t>
      </w:r>
      <w:r>
        <w:rPr>
          <w:rFonts w:ascii="宋体" w:hAnsi="宋体" w:hint="eastAsia"/>
          <w:sz w:val="24"/>
        </w:rPr>
        <w:t>使用</w:t>
      </w:r>
      <w:r>
        <w:rPr>
          <w:rFonts w:ascii="宋体" w:hAnsi="宋体"/>
          <w:sz w:val="24"/>
        </w:rPr>
        <w:t>后，不会导致</w:t>
      </w:r>
      <w:proofErr w:type="gramStart"/>
      <w:r w:rsidR="00B07658" w:rsidRPr="00B07658">
        <w:rPr>
          <w:rFonts w:ascii="宋体" w:hAnsi="宋体" w:hint="eastAsia"/>
          <w:sz w:val="24"/>
        </w:rPr>
        <w:t>俞</w:t>
      </w:r>
      <w:proofErr w:type="gramEnd"/>
      <w:r w:rsidR="00B07658" w:rsidRPr="00B07658">
        <w:rPr>
          <w:rFonts w:ascii="宋体" w:hAnsi="宋体" w:hint="eastAsia"/>
          <w:sz w:val="24"/>
        </w:rPr>
        <w:t>发祥先生</w:t>
      </w:r>
      <w:r w:rsidR="00B07658">
        <w:rPr>
          <w:rFonts w:ascii="宋体" w:hAnsi="宋体" w:hint="eastAsia"/>
          <w:sz w:val="24"/>
        </w:rPr>
        <w:t>、</w:t>
      </w:r>
      <w:proofErr w:type="gramStart"/>
      <w:r>
        <w:rPr>
          <w:rFonts w:ascii="宋体" w:hAnsi="宋体" w:hint="eastAsia"/>
          <w:sz w:val="24"/>
        </w:rPr>
        <w:t>祥</w:t>
      </w:r>
      <w:proofErr w:type="gramEnd"/>
      <w:r>
        <w:rPr>
          <w:rFonts w:ascii="宋体" w:hAnsi="宋体" w:hint="eastAsia"/>
          <w:sz w:val="24"/>
        </w:rPr>
        <w:t>源</w:t>
      </w:r>
      <w:r>
        <w:rPr>
          <w:rFonts w:ascii="宋体" w:hAnsi="宋体"/>
          <w:sz w:val="24"/>
        </w:rPr>
        <w:t>控股</w:t>
      </w:r>
      <w:r w:rsidR="00B07658">
        <w:rPr>
          <w:rFonts w:ascii="宋体" w:hAnsi="宋体"/>
          <w:sz w:val="24"/>
        </w:rPr>
        <w:t>及其控制的其他企业</w:t>
      </w:r>
      <w:r>
        <w:rPr>
          <w:rFonts w:ascii="宋体" w:hAnsi="宋体"/>
          <w:sz w:val="24"/>
        </w:rPr>
        <w:t>所从事的业务与上市公司产生同业竞争</w:t>
      </w:r>
      <w:r w:rsidR="00E74401">
        <w:rPr>
          <w:rFonts w:ascii="宋体" w:hAnsi="宋体"/>
          <w:sz w:val="24"/>
        </w:rPr>
        <w:t>的情形</w:t>
      </w:r>
      <w:r>
        <w:rPr>
          <w:rFonts w:ascii="宋体" w:hAnsi="宋体"/>
          <w:sz w:val="24"/>
        </w:rPr>
        <w:t>。</w:t>
      </w:r>
    </w:p>
    <w:p w14:paraId="206CF20C" w14:textId="77777777" w:rsidR="002720B1" w:rsidRPr="004041B5" w:rsidRDefault="004041B5" w:rsidP="004041B5">
      <w:pPr>
        <w:adjustRightInd w:val="0"/>
        <w:spacing w:line="360" w:lineRule="auto"/>
        <w:ind w:firstLineChars="200" w:firstLine="480"/>
        <w:textAlignment w:val="baseline"/>
        <w:rPr>
          <w:rFonts w:ascii="宋体" w:hAnsi="宋体"/>
          <w:sz w:val="24"/>
        </w:rPr>
      </w:pPr>
      <w:r>
        <w:rPr>
          <w:rFonts w:ascii="宋体" w:hAnsi="宋体" w:hint="eastAsia"/>
          <w:sz w:val="24"/>
        </w:rPr>
        <w:t>本次非公开发行完成后，若</w:t>
      </w:r>
      <w:proofErr w:type="gramStart"/>
      <w:r>
        <w:rPr>
          <w:rFonts w:ascii="宋体" w:hAnsi="宋体" w:hint="eastAsia"/>
          <w:sz w:val="24"/>
        </w:rPr>
        <w:t>祥</w:t>
      </w:r>
      <w:proofErr w:type="gramEnd"/>
      <w:r>
        <w:rPr>
          <w:rFonts w:ascii="宋体" w:hAnsi="宋体" w:hint="eastAsia"/>
          <w:sz w:val="24"/>
        </w:rPr>
        <w:t>源</w:t>
      </w:r>
      <w:r>
        <w:rPr>
          <w:rFonts w:ascii="宋体" w:hAnsi="宋体"/>
          <w:sz w:val="24"/>
        </w:rPr>
        <w:t>控股</w:t>
      </w:r>
      <w:r>
        <w:rPr>
          <w:rFonts w:ascii="宋体" w:hAnsi="宋体" w:hint="eastAsia"/>
          <w:sz w:val="24"/>
        </w:rPr>
        <w:t>与公司开展业务合作并产生关联交易，公司将严格遵照法律法规以及公司内部规定履行关联交易的审批程序，继续遵循公正、公平、公开的市场原则，依法签订关联交易协议并按照有关法律、法规和上市规则等有关规定履行信息披露义务和办理有关报批程序，严格按照法律法规及关联交易相关管理制度的定价原则进行，不损害公司及全体股东的利益。</w:t>
      </w:r>
    </w:p>
    <w:p w14:paraId="0E8E8988" w14:textId="77777777" w:rsidR="00B1359A" w:rsidRPr="00B1359A" w:rsidRDefault="00B1359A" w:rsidP="00B1359A">
      <w:pPr>
        <w:keepNext/>
        <w:keepLines/>
        <w:autoSpaceDE w:val="0"/>
        <w:spacing w:beforeLines="50" w:before="156" w:afterLines="50" w:after="156" w:line="360" w:lineRule="auto"/>
        <w:outlineLvl w:val="1"/>
        <w:rPr>
          <w:rFonts w:eastAsia="黑体"/>
          <w:b/>
          <w:bCs/>
          <w:kern w:val="0"/>
          <w:sz w:val="28"/>
          <w:szCs w:val="32"/>
        </w:rPr>
      </w:pPr>
      <w:bookmarkStart w:id="45" w:name="_Toc116205425"/>
      <w:r>
        <w:rPr>
          <w:rFonts w:eastAsia="黑体" w:hint="eastAsia"/>
          <w:b/>
          <w:bCs/>
          <w:kern w:val="0"/>
          <w:sz w:val="28"/>
          <w:szCs w:val="32"/>
        </w:rPr>
        <w:lastRenderedPageBreak/>
        <w:t>七</w:t>
      </w:r>
      <w:r w:rsidRPr="00FF5CD5">
        <w:rPr>
          <w:rFonts w:eastAsia="黑体"/>
          <w:b/>
          <w:bCs/>
          <w:kern w:val="0"/>
          <w:sz w:val="28"/>
          <w:szCs w:val="32"/>
        </w:rPr>
        <w:t>、</w:t>
      </w:r>
      <w:r w:rsidR="002720B1" w:rsidRPr="002720B1">
        <w:rPr>
          <w:rFonts w:eastAsia="黑体" w:hint="eastAsia"/>
          <w:b/>
          <w:bCs/>
          <w:kern w:val="0"/>
          <w:sz w:val="28"/>
          <w:szCs w:val="32"/>
        </w:rPr>
        <w:t>本次发行预案公告前</w:t>
      </w:r>
      <w:r w:rsidR="002720B1" w:rsidRPr="002720B1">
        <w:rPr>
          <w:rFonts w:eastAsia="黑体" w:hint="eastAsia"/>
          <w:b/>
          <w:bCs/>
          <w:kern w:val="0"/>
          <w:sz w:val="28"/>
          <w:szCs w:val="32"/>
        </w:rPr>
        <w:t>24</w:t>
      </w:r>
      <w:r w:rsidR="002720B1" w:rsidRPr="002720B1">
        <w:rPr>
          <w:rFonts w:eastAsia="黑体" w:hint="eastAsia"/>
          <w:b/>
          <w:bCs/>
          <w:kern w:val="0"/>
          <w:sz w:val="28"/>
          <w:szCs w:val="32"/>
        </w:rPr>
        <w:t>个月内重大交易情况</w:t>
      </w:r>
      <w:bookmarkEnd w:id="45"/>
    </w:p>
    <w:p w14:paraId="0D3EF1B6" w14:textId="77777777" w:rsidR="00B1359A" w:rsidRPr="004041B5" w:rsidRDefault="004041B5" w:rsidP="004041B5">
      <w:pPr>
        <w:spacing w:line="360" w:lineRule="auto"/>
        <w:ind w:firstLineChars="200" w:firstLine="480"/>
        <w:rPr>
          <w:rFonts w:ascii="宋体" w:hAnsi="宋体"/>
          <w:sz w:val="24"/>
        </w:rPr>
      </w:pPr>
      <w:r>
        <w:rPr>
          <w:rFonts w:ascii="宋体" w:hAnsi="宋体" w:hint="eastAsia"/>
          <w:sz w:val="24"/>
        </w:rPr>
        <w:t>本预案</w:t>
      </w:r>
      <w:r>
        <w:rPr>
          <w:rFonts w:ascii="宋体" w:hAnsi="宋体"/>
          <w:sz w:val="24"/>
        </w:rPr>
        <w:t>公告</w:t>
      </w:r>
      <w:r>
        <w:rPr>
          <w:rFonts w:ascii="宋体" w:hAnsi="宋体" w:hint="eastAsia"/>
          <w:sz w:val="24"/>
        </w:rPr>
        <w:t>前</w:t>
      </w:r>
      <w:r>
        <w:rPr>
          <w:rFonts w:ascii="宋体" w:hAnsi="宋体"/>
          <w:sz w:val="24"/>
        </w:rPr>
        <w:t>24</w:t>
      </w:r>
      <w:r>
        <w:rPr>
          <w:rFonts w:ascii="宋体" w:hAnsi="宋体" w:hint="eastAsia"/>
          <w:sz w:val="24"/>
        </w:rPr>
        <w:t>个月内，除公司已在定期报告或临时公告中披露的重大交易外，上市公司与</w:t>
      </w:r>
      <w:proofErr w:type="gramStart"/>
      <w:r>
        <w:rPr>
          <w:rFonts w:ascii="宋体" w:hAnsi="宋体" w:hint="eastAsia"/>
          <w:sz w:val="24"/>
        </w:rPr>
        <w:t>祥</w:t>
      </w:r>
      <w:proofErr w:type="gramEnd"/>
      <w:r>
        <w:rPr>
          <w:rFonts w:ascii="宋体" w:hAnsi="宋体" w:hint="eastAsia"/>
          <w:sz w:val="24"/>
        </w:rPr>
        <w:t>源控股无其他重大交易。</w:t>
      </w:r>
    </w:p>
    <w:p w14:paraId="42CB9BA6" w14:textId="77777777" w:rsidR="002720B1" w:rsidRDefault="002720B1" w:rsidP="002720B1">
      <w:pPr>
        <w:keepNext/>
        <w:keepLines/>
        <w:autoSpaceDE w:val="0"/>
        <w:spacing w:beforeLines="50" w:before="156" w:afterLines="50" w:after="156" w:line="360" w:lineRule="auto"/>
        <w:outlineLvl w:val="1"/>
        <w:rPr>
          <w:rFonts w:eastAsia="黑体"/>
          <w:b/>
          <w:bCs/>
          <w:kern w:val="0"/>
          <w:sz w:val="28"/>
          <w:szCs w:val="32"/>
        </w:rPr>
      </w:pPr>
      <w:bookmarkStart w:id="46" w:name="_Toc116205426"/>
      <w:r>
        <w:rPr>
          <w:rFonts w:eastAsia="黑体" w:hint="eastAsia"/>
          <w:b/>
          <w:bCs/>
          <w:kern w:val="0"/>
          <w:sz w:val="28"/>
          <w:szCs w:val="32"/>
        </w:rPr>
        <w:t>八</w:t>
      </w:r>
      <w:r w:rsidRPr="00FF5CD5">
        <w:rPr>
          <w:rFonts w:eastAsia="黑体"/>
          <w:b/>
          <w:bCs/>
          <w:kern w:val="0"/>
          <w:sz w:val="28"/>
          <w:szCs w:val="32"/>
        </w:rPr>
        <w:t>、</w:t>
      </w:r>
      <w:r w:rsidRPr="002720B1">
        <w:rPr>
          <w:rFonts w:eastAsia="黑体" w:hint="eastAsia"/>
          <w:b/>
          <w:bCs/>
          <w:kern w:val="0"/>
          <w:sz w:val="28"/>
          <w:szCs w:val="32"/>
        </w:rPr>
        <w:t>认购资金来源情况</w:t>
      </w:r>
      <w:bookmarkEnd w:id="46"/>
    </w:p>
    <w:p w14:paraId="181F028E" w14:textId="77777777" w:rsidR="004041B5" w:rsidRDefault="004041B5" w:rsidP="004041B5">
      <w:pPr>
        <w:spacing w:line="360" w:lineRule="auto"/>
        <w:ind w:firstLineChars="200" w:firstLine="480"/>
        <w:rPr>
          <w:rFonts w:ascii="宋体" w:hAnsi="宋体"/>
          <w:sz w:val="24"/>
        </w:rPr>
      </w:pPr>
      <w:proofErr w:type="gramStart"/>
      <w:r w:rsidRPr="004041B5">
        <w:rPr>
          <w:rFonts w:ascii="宋体" w:hAnsi="宋体" w:hint="eastAsia"/>
          <w:sz w:val="24"/>
        </w:rPr>
        <w:t>祥</w:t>
      </w:r>
      <w:proofErr w:type="gramEnd"/>
      <w:r w:rsidRPr="004041B5">
        <w:rPr>
          <w:rFonts w:ascii="宋体" w:hAnsi="宋体" w:hint="eastAsia"/>
          <w:sz w:val="24"/>
        </w:rPr>
        <w:t>源控股将以自有资金或自筹资金认购公司本次非公开发行股份。</w:t>
      </w:r>
    </w:p>
    <w:p w14:paraId="78B1AD7E" w14:textId="77777777" w:rsidR="004041B5" w:rsidRDefault="004041B5">
      <w:pPr>
        <w:widowControl/>
        <w:jc w:val="left"/>
        <w:rPr>
          <w:rFonts w:ascii="宋体" w:hAnsi="宋体"/>
          <w:sz w:val="24"/>
        </w:rPr>
      </w:pPr>
      <w:r>
        <w:rPr>
          <w:rFonts w:ascii="宋体" w:hAnsi="宋体"/>
          <w:sz w:val="24"/>
        </w:rPr>
        <w:br w:type="page"/>
      </w:r>
    </w:p>
    <w:p w14:paraId="5359A58C" w14:textId="77777777" w:rsidR="004041B5" w:rsidRDefault="004041B5" w:rsidP="004041B5">
      <w:pPr>
        <w:pStyle w:val="1"/>
        <w:autoSpaceDE w:val="0"/>
      </w:pPr>
      <w:bookmarkStart w:id="47" w:name="_Toc10870"/>
      <w:bookmarkStart w:id="48" w:name="_Toc27527"/>
      <w:bookmarkStart w:id="49" w:name="_Toc116205427"/>
      <w:r>
        <w:rPr>
          <w:rFonts w:hint="eastAsia"/>
        </w:rPr>
        <w:lastRenderedPageBreak/>
        <w:t>第三节</w:t>
      </w:r>
      <w:r>
        <w:t xml:space="preserve">  </w:t>
      </w:r>
      <w:r>
        <w:rPr>
          <w:rFonts w:hint="eastAsia"/>
        </w:rPr>
        <w:t>本次非公开发行认购协议的主要内容</w:t>
      </w:r>
      <w:bookmarkEnd w:id="47"/>
      <w:bookmarkEnd w:id="48"/>
      <w:bookmarkEnd w:id="49"/>
    </w:p>
    <w:p w14:paraId="3130BF8E" w14:textId="6DDC9E9E" w:rsidR="004041B5" w:rsidRPr="004041B5" w:rsidRDefault="004041B5" w:rsidP="004041B5">
      <w:pPr>
        <w:autoSpaceDE w:val="0"/>
        <w:spacing w:line="360" w:lineRule="auto"/>
        <w:ind w:firstLineChars="200" w:firstLine="480"/>
        <w:rPr>
          <w:rFonts w:ascii="宋体" w:hAnsi="宋体"/>
          <w:sz w:val="24"/>
        </w:rPr>
      </w:pPr>
      <w:r w:rsidRPr="004041B5">
        <w:rPr>
          <w:rFonts w:ascii="宋体" w:hAnsi="宋体" w:hint="eastAsia"/>
          <w:sz w:val="24"/>
        </w:rPr>
        <w:t>上市公司与</w:t>
      </w:r>
      <w:proofErr w:type="gramStart"/>
      <w:r>
        <w:rPr>
          <w:rFonts w:ascii="宋体" w:hAnsi="宋体" w:hint="eastAsia"/>
          <w:color w:val="000000"/>
          <w:sz w:val="24"/>
        </w:rPr>
        <w:t>祥</w:t>
      </w:r>
      <w:proofErr w:type="gramEnd"/>
      <w:r>
        <w:rPr>
          <w:rFonts w:ascii="宋体" w:hAnsi="宋体" w:hint="eastAsia"/>
          <w:color w:val="000000"/>
          <w:sz w:val="24"/>
        </w:rPr>
        <w:t>源控股</w:t>
      </w:r>
      <w:r w:rsidRPr="004041B5">
        <w:rPr>
          <w:rFonts w:ascii="宋体" w:hAnsi="宋体" w:hint="eastAsia"/>
          <w:sz w:val="24"/>
        </w:rPr>
        <w:t>于</w:t>
      </w:r>
      <w:r w:rsidRPr="005201E9">
        <w:rPr>
          <w:rFonts w:ascii="宋体" w:hAnsi="宋体" w:hint="eastAsia"/>
          <w:sz w:val="24"/>
        </w:rPr>
        <w:t>2022年</w:t>
      </w:r>
      <w:r w:rsidR="005201E9" w:rsidRPr="005201E9">
        <w:rPr>
          <w:rFonts w:ascii="宋体" w:hAnsi="宋体" w:hint="eastAsia"/>
          <w:sz w:val="24"/>
        </w:rPr>
        <w:t>10</w:t>
      </w:r>
      <w:r w:rsidRPr="005201E9">
        <w:rPr>
          <w:rFonts w:ascii="宋体" w:hAnsi="宋体" w:hint="eastAsia"/>
          <w:sz w:val="24"/>
        </w:rPr>
        <w:t>月</w:t>
      </w:r>
      <w:r w:rsidR="005B6B1F">
        <w:rPr>
          <w:rFonts w:ascii="宋体" w:hAnsi="宋体" w:hint="eastAsia"/>
          <w:sz w:val="24"/>
        </w:rPr>
        <w:t>10</w:t>
      </w:r>
      <w:r w:rsidRPr="005201E9">
        <w:rPr>
          <w:rFonts w:ascii="宋体" w:hAnsi="宋体" w:hint="eastAsia"/>
          <w:sz w:val="24"/>
        </w:rPr>
        <w:t>日签</w:t>
      </w:r>
      <w:r w:rsidRPr="004041B5">
        <w:rPr>
          <w:rFonts w:ascii="宋体" w:hAnsi="宋体" w:hint="eastAsia"/>
          <w:sz w:val="24"/>
        </w:rPr>
        <w:t>署了附条件生效的股份认购协议，协议主要内容如下：</w:t>
      </w:r>
    </w:p>
    <w:p w14:paraId="3631804E" w14:textId="77777777" w:rsidR="004041B5" w:rsidRPr="004041B5" w:rsidRDefault="004041B5" w:rsidP="004041B5">
      <w:pPr>
        <w:keepNext/>
        <w:keepLines/>
        <w:autoSpaceDE w:val="0"/>
        <w:spacing w:before="260" w:after="260"/>
        <w:outlineLvl w:val="1"/>
        <w:rPr>
          <w:rFonts w:eastAsia="黑体"/>
          <w:b/>
          <w:bCs/>
          <w:sz w:val="28"/>
          <w:szCs w:val="28"/>
        </w:rPr>
      </w:pPr>
      <w:bookmarkStart w:id="50" w:name="_Toc6646"/>
      <w:bookmarkStart w:id="51" w:name="_Toc27360"/>
      <w:bookmarkStart w:id="52" w:name="_Toc116205428"/>
      <w:r w:rsidRPr="004041B5">
        <w:rPr>
          <w:rFonts w:eastAsia="黑体" w:hint="eastAsia"/>
          <w:b/>
          <w:bCs/>
          <w:sz w:val="28"/>
          <w:szCs w:val="28"/>
        </w:rPr>
        <w:t>一、协议主体与签订时间</w:t>
      </w:r>
      <w:bookmarkEnd w:id="50"/>
      <w:bookmarkEnd w:id="51"/>
      <w:bookmarkEnd w:id="52"/>
    </w:p>
    <w:p w14:paraId="24140262" w14:textId="77777777" w:rsidR="004041B5" w:rsidRPr="004041B5" w:rsidRDefault="004041B5" w:rsidP="004041B5">
      <w:pPr>
        <w:autoSpaceDE w:val="0"/>
        <w:spacing w:line="360" w:lineRule="auto"/>
        <w:ind w:firstLineChars="200" w:firstLine="480"/>
        <w:rPr>
          <w:rFonts w:ascii="宋体" w:hAnsi="宋体"/>
          <w:sz w:val="24"/>
        </w:rPr>
      </w:pPr>
      <w:r w:rsidRPr="004041B5">
        <w:rPr>
          <w:rFonts w:ascii="宋体" w:hAnsi="宋体" w:hint="eastAsia"/>
          <w:sz w:val="24"/>
        </w:rPr>
        <w:t>甲方：安徽省交通建设股份有限公司（发行人）</w:t>
      </w:r>
    </w:p>
    <w:p w14:paraId="2EAC3F79" w14:textId="77777777" w:rsidR="004041B5" w:rsidRPr="004041B5" w:rsidRDefault="004041B5" w:rsidP="004041B5">
      <w:pPr>
        <w:autoSpaceDE w:val="0"/>
        <w:spacing w:line="360" w:lineRule="auto"/>
        <w:ind w:firstLineChars="200" w:firstLine="480"/>
        <w:rPr>
          <w:rFonts w:ascii="宋体" w:hAnsi="宋体"/>
          <w:sz w:val="24"/>
        </w:rPr>
      </w:pPr>
      <w:r w:rsidRPr="004041B5">
        <w:rPr>
          <w:rFonts w:ascii="宋体" w:hAnsi="宋体" w:hint="eastAsia"/>
          <w:sz w:val="24"/>
        </w:rPr>
        <w:t>乙方：</w:t>
      </w:r>
      <w:proofErr w:type="gramStart"/>
      <w:r w:rsidRPr="004041B5">
        <w:rPr>
          <w:rFonts w:ascii="宋体" w:hAnsi="宋体" w:hint="eastAsia"/>
          <w:sz w:val="24"/>
        </w:rPr>
        <w:t>祥</w:t>
      </w:r>
      <w:proofErr w:type="gramEnd"/>
      <w:r w:rsidRPr="004041B5">
        <w:rPr>
          <w:rFonts w:ascii="宋体" w:hAnsi="宋体" w:hint="eastAsia"/>
          <w:sz w:val="24"/>
        </w:rPr>
        <w:t>源控股集团有限责任公司（认购方）</w:t>
      </w:r>
    </w:p>
    <w:p w14:paraId="210BBE94" w14:textId="2C2CB2E2" w:rsidR="004041B5" w:rsidRPr="004041B5" w:rsidRDefault="004041B5" w:rsidP="004041B5">
      <w:pPr>
        <w:autoSpaceDE w:val="0"/>
        <w:spacing w:line="360" w:lineRule="auto"/>
        <w:ind w:firstLineChars="200" w:firstLine="480"/>
        <w:rPr>
          <w:rFonts w:ascii="宋体" w:hAnsi="宋体"/>
          <w:sz w:val="24"/>
        </w:rPr>
      </w:pPr>
      <w:r w:rsidRPr="005201E9">
        <w:rPr>
          <w:rFonts w:ascii="宋体" w:hAnsi="宋体" w:hint="eastAsia"/>
          <w:sz w:val="24"/>
        </w:rPr>
        <w:t>签订时间：2022年</w:t>
      </w:r>
      <w:r w:rsidR="005201E9" w:rsidRPr="005201E9">
        <w:rPr>
          <w:rFonts w:ascii="宋体" w:hAnsi="宋体" w:hint="eastAsia"/>
          <w:sz w:val="24"/>
        </w:rPr>
        <w:t>10</w:t>
      </w:r>
      <w:r w:rsidRPr="005201E9">
        <w:rPr>
          <w:rFonts w:ascii="宋体" w:hAnsi="宋体" w:hint="eastAsia"/>
          <w:sz w:val="24"/>
        </w:rPr>
        <w:t>月</w:t>
      </w:r>
      <w:r w:rsidR="005B6B1F">
        <w:rPr>
          <w:rFonts w:ascii="宋体" w:hAnsi="宋体" w:hint="eastAsia"/>
          <w:sz w:val="24"/>
        </w:rPr>
        <w:t>10</w:t>
      </w:r>
      <w:r w:rsidRPr="005201E9">
        <w:rPr>
          <w:rFonts w:ascii="宋体" w:hAnsi="宋体" w:hint="eastAsia"/>
          <w:sz w:val="24"/>
        </w:rPr>
        <w:t>日</w:t>
      </w:r>
    </w:p>
    <w:p w14:paraId="5A9B0164" w14:textId="77777777" w:rsidR="004041B5" w:rsidRPr="004041B5" w:rsidRDefault="004041B5" w:rsidP="004041B5">
      <w:pPr>
        <w:keepNext/>
        <w:keepLines/>
        <w:autoSpaceDE w:val="0"/>
        <w:spacing w:before="260" w:after="260"/>
        <w:outlineLvl w:val="1"/>
        <w:rPr>
          <w:rFonts w:eastAsia="黑体"/>
          <w:b/>
          <w:bCs/>
          <w:sz w:val="28"/>
          <w:szCs w:val="28"/>
        </w:rPr>
      </w:pPr>
      <w:bookmarkStart w:id="53" w:name="_Toc19086"/>
      <w:bookmarkStart w:id="54" w:name="_Toc16346"/>
      <w:bookmarkStart w:id="55" w:name="_Toc116205429"/>
      <w:r w:rsidRPr="004041B5">
        <w:rPr>
          <w:rFonts w:eastAsia="黑体" w:hint="eastAsia"/>
          <w:b/>
          <w:bCs/>
          <w:sz w:val="28"/>
          <w:szCs w:val="28"/>
        </w:rPr>
        <w:t>二、认购协议的主要内容</w:t>
      </w:r>
      <w:bookmarkEnd w:id="53"/>
      <w:bookmarkEnd w:id="54"/>
      <w:bookmarkEnd w:id="55"/>
    </w:p>
    <w:p w14:paraId="07913A10" w14:textId="77777777" w:rsidR="004041B5" w:rsidRDefault="004041B5" w:rsidP="004041B5">
      <w:pPr>
        <w:autoSpaceDE w:val="0"/>
        <w:spacing w:beforeLines="50" w:before="156" w:afterLines="50" w:after="156" w:line="360" w:lineRule="auto"/>
        <w:ind w:firstLineChars="200" w:firstLine="482"/>
        <w:rPr>
          <w:rFonts w:eastAsia="黑体"/>
          <w:b/>
          <w:bCs/>
          <w:kern w:val="0"/>
          <w:sz w:val="24"/>
        </w:rPr>
      </w:pPr>
      <w:r w:rsidRPr="004041B5">
        <w:rPr>
          <w:rFonts w:eastAsia="黑体" w:hint="eastAsia"/>
          <w:b/>
          <w:bCs/>
          <w:kern w:val="0"/>
          <w:sz w:val="24"/>
        </w:rPr>
        <w:t>（一）</w:t>
      </w:r>
      <w:r w:rsidRPr="004041B5">
        <w:rPr>
          <w:rFonts w:eastAsia="黑体"/>
          <w:b/>
          <w:bCs/>
          <w:kern w:val="0"/>
          <w:sz w:val="24"/>
        </w:rPr>
        <w:t>认购标的、认购价格、方式</w:t>
      </w:r>
      <w:r w:rsidRPr="004041B5">
        <w:rPr>
          <w:rFonts w:eastAsia="黑体" w:hint="eastAsia"/>
          <w:b/>
          <w:bCs/>
          <w:kern w:val="0"/>
          <w:sz w:val="24"/>
        </w:rPr>
        <w:t>、</w:t>
      </w:r>
      <w:r w:rsidRPr="004041B5">
        <w:rPr>
          <w:rFonts w:eastAsia="黑体"/>
          <w:b/>
          <w:bCs/>
          <w:kern w:val="0"/>
          <w:sz w:val="24"/>
        </w:rPr>
        <w:t>数量</w:t>
      </w:r>
      <w:r w:rsidRPr="004041B5">
        <w:rPr>
          <w:rFonts w:eastAsia="黑体" w:hint="eastAsia"/>
          <w:b/>
          <w:bCs/>
          <w:kern w:val="0"/>
          <w:sz w:val="24"/>
        </w:rPr>
        <w:t>及认购价款总金额</w:t>
      </w:r>
    </w:p>
    <w:p w14:paraId="696D3E65" w14:textId="77777777" w:rsidR="00470AB9" w:rsidRDefault="00470AB9" w:rsidP="00470AB9">
      <w:pPr>
        <w:autoSpaceDE w:val="0"/>
        <w:spacing w:line="360" w:lineRule="auto"/>
        <w:ind w:firstLineChars="200" w:firstLine="480"/>
        <w:rPr>
          <w:rFonts w:ascii="宋体" w:hAnsi="宋体"/>
          <w:sz w:val="24"/>
        </w:rPr>
      </w:pPr>
      <w:r>
        <w:rPr>
          <w:rFonts w:ascii="宋体" w:hAnsi="宋体" w:hint="eastAsia"/>
          <w:sz w:val="24"/>
        </w:rPr>
        <w:t>1、甲方本次拟发行的股份数量为募集资金总额除以本次非公开发行股票的发行价格，计算公式为：本次非公开发行股票数量=本次募集资金总额/每股发行价格（计算得出的数字取整，即小数点后位数忽略不计）。</w:t>
      </w:r>
    </w:p>
    <w:p w14:paraId="1EFF8694" w14:textId="036F9F94" w:rsidR="00470AB9" w:rsidRDefault="00470AB9" w:rsidP="00470AB9">
      <w:pPr>
        <w:autoSpaceDE w:val="0"/>
        <w:spacing w:line="360" w:lineRule="auto"/>
        <w:ind w:firstLineChars="200" w:firstLine="480"/>
        <w:rPr>
          <w:rFonts w:ascii="宋体" w:hAnsi="宋体"/>
          <w:sz w:val="24"/>
        </w:rPr>
      </w:pPr>
      <w:r>
        <w:rPr>
          <w:rFonts w:ascii="宋体" w:hAnsi="宋体" w:hint="eastAsia"/>
          <w:sz w:val="24"/>
        </w:rPr>
        <w:t>本次拟募集资金总额不超过</w:t>
      </w:r>
      <w:r w:rsidR="00C607DF">
        <w:rPr>
          <w:rFonts w:ascii="宋体" w:hAnsi="宋体" w:hint="eastAsia"/>
          <w:sz w:val="24"/>
        </w:rPr>
        <w:t>110,000</w:t>
      </w:r>
      <w:r w:rsidR="003C684F">
        <w:rPr>
          <w:rFonts w:ascii="宋体" w:hAnsi="宋体" w:hint="eastAsia"/>
          <w:sz w:val="24"/>
        </w:rPr>
        <w:t>.00</w:t>
      </w:r>
      <w:r>
        <w:rPr>
          <w:rFonts w:ascii="宋体" w:hAnsi="宋体" w:hint="eastAsia"/>
          <w:sz w:val="24"/>
        </w:rPr>
        <w:t>万元（含本数），本次非公开发行股票数量</w:t>
      </w:r>
      <w:r w:rsidR="00EC183C">
        <w:rPr>
          <w:rFonts w:ascii="宋体" w:hAnsi="宋体" w:hint="eastAsia"/>
          <w:sz w:val="24"/>
        </w:rPr>
        <w:t>不超过</w:t>
      </w:r>
      <w:r>
        <w:rPr>
          <w:rFonts w:ascii="宋体" w:hAnsi="宋体" w:hint="eastAsia"/>
          <w:sz w:val="24"/>
        </w:rPr>
        <w:t>发行前公司总股本的30%，最终以中国证监会的核准为准。</w:t>
      </w:r>
    </w:p>
    <w:p w14:paraId="4BDAA618" w14:textId="6320635D" w:rsidR="00470AB9" w:rsidRDefault="00470AB9" w:rsidP="00470AB9">
      <w:pPr>
        <w:autoSpaceDE w:val="0"/>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sidRPr="00470AB9">
        <w:rPr>
          <w:rFonts w:ascii="宋体" w:hAnsi="宋体" w:hint="eastAsia"/>
          <w:sz w:val="24"/>
        </w:rPr>
        <w:t>本次发行的定价基准日为公司第二届董事会第二十七次会议决议公告日，本次发行价格为定价基准日前20个交易日公司股票交易均价（定价基准日前20个交易日股票交易均价=定价基准日前20个交易日股票交易总额÷定价基准日前20个交易日股票交易总量）的80%。</w:t>
      </w:r>
    </w:p>
    <w:p w14:paraId="1E22C7C1" w14:textId="77777777" w:rsidR="00470AB9" w:rsidRDefault="00470AB9" w:rsidP="00470AB9">
      <w:pPr>
        <w:autoSpaceDE w:val="0"/>
        <w:spacing w:line="360" w:lineRule="auto"/>
        <w:ind w:firstLineChars="200" w:firstLine="480"/>
        <w:rPr>
          <w:rFonts w:ascii="宋体" w:hAnsi="宋体"/>
          <w:sz w:val="24"/>
        </w:rPr>
      </w:pPr>
      <w:r w:rsidRPr="00470AB9">
        <w:rPr>
          <w:rFonts w:ascii="宋体" w:hAnsi="宋体" w:hint="eastAsia"/>
          <w:sz w:val="24"/>
        </w:rPr>
        <w:t>若公司股票在定价基准日至发行日期间发生现金分红、送股、资本公积金转增股本等除权、除息事项，将对发行价格相应进行调整。</w:t>
      </w:r>
    </w:p>
    <w:p w14:paraId="776005A7" w14:textId="09962321" w:rsidR="002720B1" w:rsidRPr="00C01487" w:rsidRDefault="00470AB9" w:rsidP="00C01487">
      <w:pPr>
        <w:autoSpaceDE w:val="0"/>
        <w:spacing w:line="360" w:lineRule="auto"/>
        <w:ind w:firstLineChars="200" w:firstLine="480"/>
        <w:rPr>
          <w:rFonts w:ascii="宋体" w:hAnsi="宋体"/>
          <w:sz w:val="24"/>
        </w:rPr>
      </w:pPr>
      <w:r>
        <w:rPr>
          <w:rFonts w:ascii="宋体" w:hAnsi="宋体"/>
          <w:sz w:val="24"/>
        </w:rPr>
        <w:t>3</w:t>
      </w:r>
      <w:r>
        <w:rPr>
          <w:rFonts w:ascii="宋体" w:hAnsi="宋体" w:hint="eastAsia"/>
          <w:sz w:val="24"/>
        </w:rPr>
        <w:t>、乙方同意按照本协议约定的价格以现金方式认购甲方本次发行的股票。乙方同意认购甲方本次实际发行的全部股份。</w:t>
      </w:r>
    </w:p>
    <w:p w14:paraId="39C5C9DC" w14:textId="77777777" w:rsidR="004041B5" w:rsidRPr="004041B5" w:rsidRDefault="004041B5" w:rsidP="004041B5">
      <w:pPr>
        <w:autoSpaceDE w:val="0"/>
        <w:spacing w:beforeLines="50" w:before="156" w:afterLines="50" w:after="156" w:line="360" w:lineRule="auto"/>
        <w:ind w:firstLineChars="200" w:firstLine="482"/>
        <w:rPr>
          <w:rFonts w:eastAsia="黑体"/>
          <w:b/>
          <w:bCs/>
          <w:kern w:val="0"/>
          <w:sz w:val="24"/>
        </w:rPr>
      </w:pPr>
      <w:r w:rsidRPr="004041B5">
        <w:rPr>
          <w:rFonts w:eastAsia="黑体" w:hint="eastAsia"/>
          <w:b/>
          <w:bCs/>
          <w:kern w:val="0"/>
          <w:sz w:val="24"/>
        </w:rPr>
        <w:t>（</w:t>
      </w:r>
      <w:r>
        <w:rPr>
          <w:rFonts w:eastAsia="黑体" w:hint="eastAsia"/>
          <w:b/>
          <w:bCs/>
          <w:kern w:val="0"/>
          <w:sz w:val="24"/>
        </w:rPr>
        <w:t>二</w:t>
      </w:r>
      <w:r w:rsidRPr="004041B5">
        <w:rPr>
          <w:rFonts w:eastAsia="黑体" w:hint="eastAsia"/>
          <w:b/>
          <w:bCs/>
          <w:kern w:val="0"/>
          <w:sz w:val="24"/>
        </w:rPr>
        <w:t>）认购款交付、股票交付的时间和方式</w:t>
      </w:r>
    </w:p>
    <w:p w14:paraId="73DDCFDD" w14:textId="77777777" w:rsidR="00470AB9" w:rsidRDefault="00470AB9" w:rsidP="00470AB9">
      <w:pPr>
        <w:widowControl/>
        <w:spacing w:line="360" w:lineRule="auto"/>
        <w:ind w:firstLineChars="200" w:firstLine="480"/>
        <w:jc w:val="left"/>
        <w:rPr>
          <w:rFonts w:ascii="宋体" w:hAnsi="宋体" w:cs="Arial"/>
          <w:sz w:val="24"/>
        </w:rPr>
      </w:pPr>
      <w:r>
        <w:rPr>
          <w:rFonts w:ascii="宋体" w:hAnsi="宋体" w:cs="Arial"/>
          <w:sz w:val="24"/>
        </w:rPr>
        <w:t>双方同意并确认，甲方根据中国证监会核准的本次发行的发行方案确定最终的认购金额，并以该等金额为准发出《缴款通知书》。</w:t>
      </w:r>
    </w:p>
    <w:p w14:paraId="1F7C5469" w14:textId="6EE4D029" w:rsidR="00470AB9" w:rsidRDefault="00470AB9" w:rsidP="00470AB9">
      <w:pPr>
        <w:spacing w:line="360" w:lineRule="auto"/>
        <w:ind w:firstLineChars="200" w:firstLine="480"/>
        <w:rPr>
          <w:rFonts w:ascii="宋体" w:hAnsi="宋体" w:cs="Arial"/>
          <w:sz w:val="24"/>
        </w:rPr>
      </w:pPr>
      <w:r>
        <w:rPr>
          <w:rFonts w:ascii="宋体" w:hAnsi="宋体" w:cs="Arial" w:hint="eastAsia"/>
          <w:sz w:val="24"/>
        </w:rPr>
        <w:lastRenderedPageBreak/>
        <w:t>乙方不可撤销地同意，在本次发行获得中国证监会核准且收到甲方和本次发行保荐机构（主承销商）发出的《缴款通知书》之日起</w:t>
      </w:r>
      <w:r w:rsidR="003C684F">
        <w:rPr>
          <w:rFonts w:ascii="宋体" w:hAnsi="宋体" w:cs="Arial" w:hint="eastAsia"/>
          <w:sz w:val="24"/>
        </w:rPr>
        <w:t>5</w:t>
      </w:r>
      <w:r>
        <w:rPr>
          <w:rFonts w:ascii="宋体" w:hAnsi="宋体" w:cs="Arial" w:hint="eastAsia"/>
          <w:sz w:val="24"/>
        </w:rPr>
        <w:t>个工作日内，将全部认购对价以现金方式一次性划入保荐机构（主承销商）的指定账户，待会计师事务所进行验资完毕并且扣除相关费用后再行划入甲方的指定账户。</w:t>
      </w:r>
    </w:p>
    <w:p w14:paraId="7FBF152F" w14:textId="77777777" w:rsidR="00470AB9" w:rsidRDefault="00470AB9" w:rsidP="00470AB9">
      <w:pPr>
        <w:spacing w:line="360" w:lineRule="auto"/>
        <w:ind w:firstLineChars="200" w:firstLine="480"/>
        <w:rPr>
          <w:rFonts w:ascii="宋体" w:hAnsi="宋体" w:cs="Arial"/>
          <w:sz w:val="24"/>
        </w:rPr>
      </w:pPr>
      <w:r>
        <w:rPr>
          <w:rFonts w:ascii="宋体" w:hAnsi="宋体" w:cs="Arial" w:hint="eastAsia"/>
          <w:sz w:val="24"/>
        </w:rPr>
        <w:t>在乙方支付上述认购对价后，甲方应尽快将乙方认购的股票在证券登记结算机构办理股票登记手续。</w:t>
      </w:r>
    </w:p>
    <w:p w14:paraId="609CB27E" w14:textId="77777777" w:rsidR="00FF5CD5" w:rsidRPr="00470AB9" w:rsidRDefault="00470AB9" w:rsidP="00470AB9">
      <w:pPr>
        <w:spacing w:line="360" w:lineRule="auto"/>
        <w:ind w:firstLineChars="200" w:firstLine="480"/>
        <w:rPr>
          <w:rFonts w:ascii="宋体" w:hAnsi="宋体" w:cs="Arial"/>
          <w:sz w:val="24"/>
        </w:rPr>
      </w:pPr>
      <w:r>
        <w:rPr>
          <w:rFonts w:ascii="宋体" w:hAnsi="宋体" w:cs="Arial" w:hint="eastAsia"/>
          <w:sz w:val="24"/>
        </w:rPr>
        <w:t>甲方完成前述股份发行、登记等手续后，乙方成为认购股票的合法持有人。</w:t>
      </w:r>
    </w:p>
    <w:p w14:paraId="767886E1" w14:textId="77777777" w:rsidR="004041B5" w:rsidRPr="004041B5" w:rsidRDefault="004041B5" w:rsidP="004041B5">
      <w:pPr>
        <w:autoSpaceDE w:val="0"/>
        <w:spacing w:beforeLines="50" w:before="156" w:afterLines="50" w:after="156" w:line="360" w:lineRule="auto"/>
        <w:ind w:firstLineChars="200" w:firstLine="482"/>
        <w:rPr>
          <w:rFonts w:eastAsia="黑体"/>
          <w:b/>
          <w:bCs/>
          <w:kern w:val="0"/>
          <w:sz w:val="24"/>
        </w:rPr>
      </w:pPr>
      <w:r w:rsidRPr="004041B5">
        <w:rPr>
          <w:rFonts w:eastAsia="黑体" w:hint="eastAsia"/>
          <w:b/>
          <w:bCs/>
          <w:kern w:val="0"/>
          <w:sz w:val="24"/>
        </w:rPr>
        <w:t>（</w:t>
      </w:r>
      <w:r>
        <w:rPr>
          <w:rFonts w:eastAsia="黑体" w:hint="eastAsia"/>
          <w:b/>
          <w:bCs/>
          <w:kern w:val="0"/>
          <w:sz w:val="24"/>
        </w:rPr>
        <w:t>三</w:t>
      </w:r>
      <w:r w:rsidRPr="004041B5">
        <w:rPr>
          <w:rFonts w:eastAsia="黑体" w:hint="eastAsia"/>
          <w:b/>
          <w:bCs/>
          <w:kern w:val="0"/>
          <w:sz w:val="24"/>
        </w:rPr>
        <w:t>）限售期</w:t>
      </w:r>
    </w:p>
    <w:p w14:paraId="08DB504A" w14:textId="77777777" w:rsidR="00470AB9" w:rsidRPr="00470AB9" w:rsidRDefault="00470AB9" w:rsidP="00470AB9">
      <w:pPr>
        <w:adjustRightInd w:val="0"/>
        <w:snapToGrid w:val="0"/>
        <w:spacing w:beforeLines="50" w:before="156" w:afterLines="50" w:after="156" w:line="360" w:lineRule="auto"/>
        <w:ind w:firstLineChars="200" w:firstLine="480"/>
        <w:rPr>
          <w:rFonts w:asciiTheme="minorEastAsia" w:eastAsiaTheme="minorEastAsia" w:hAnsiTheme="minorEastAsia"/>
          <w:kern w:val="0"/>
          <w:sz w:val="24"/>
        </w:rPr>
      </w:pPr>
      <w:r w:rsidRPr="00470AB9">
        <w:rPr>
          <w:rFonts w:asciiTheme="minorEastAsia" w:eastAsiaTheme="minorEastAsia" w:hAnsiTheme="minorEastAsia" w:hint="eastAsia"/>
          <w:kern w:val="0"/>
          <w:sz w:val="24"/>
        </w:rPr>
        <w:t>1、乙方所认购的本次发行的股票自本次发行结束之</w:t>
      </w:r>
      <w:r w:rsidRPr="00870038">
        <w:rPr>
          <w:rFonts w:asciiTheme="minorEastAsia" w:eastAsiaTheme="minorEastAsia" w:hAnsiTheme="minorEastAsia" w:hint="eastAsia"/>
          <w:kern w:val="0"/>
          <w:sz w:val="24"/>
        </w:rPr>
        <w:t>日起</w:t>
      </w:r>
      <w:r w:rsidRPr="00887398">
        <w:rPr>
          <w:rFonts w:asciiTheme="minorEastAsia" w:eastAsiaTheme="minorEastAsia" w:hAnsiTheme="minorEastAsia"/>
          <w:kern w:val="0"/>
          <w:sz w:val="24"/>
        </w:rPr>
        <w:t>18</w:t>
      </w:r>
      <w:r w:rsidRPr="00887398">
        <w:rPr>
          <w:rFonts w:asciiTheme="minorEastAsia" w:eastAsiaTheme="minorEastAsia" w:hAnsiTheme="minorEastAsia" w:hint="eastAsia"/>
          <w:kern w:val="0"/>
          <w:sz w:val="24"/>
        </w:rPr>
        <w:t>个月内</w:t>
      </w:r>
      <w:r w:rsidRPr="00870038">
        <w:rPr>
          <w:rFonts w:asciiTheme="minorEastAsia" w:eastAsiaTheme="minorEastAsia" w:hAnsiTheme="minorEastAsia" w:hint="eastAsia"/>
          <w:kern w:val="0"/>
          <w:sz w:val="24"/>
        </w:rPr>
        <w:t>不</w:t>
      </w:r>
      <w:r w:rsidRPr="00470AB9">
        <w:rPr>
          <w:rFonts w:asciiTheme="minorEastAsia" w:eastAsiaTheme="minorEastAsia" w:hAnsiTheme="minorEastAsia" w:hint="eastAsia"/>
          <w:kern w:val="0"/>
          <w:sz w:val="24"/>
        </w:rPr>
        <w:t>得转让。若前述限售期与监管机构的最新监管意见或监管要求不相符，乙方同意根据监管机构的监管意见或监管要求对限售期进行相应调整。</w:t>
      </w:r>
    </w:p>
    <w:p w14:paraId="60A3E5BF" w14:textId="77777777" w:rsidR="00470AB9" w:rsidRPr="00470AB9" w:rsidRDefault="00470AB9" w:rsidP="00470AB9">
      <w:pPr>
        <w:adjustRightInd w:val="0"/>
        <w:snapToGrid w:val="0"/>
        <w:spacing w:beforeLines="50" w:before="156" w:afterLines="50" w:after="156" w:line="360" w:lineRule="auto"/>
        <w:ind w:firstLineChars="200" w:firstLine="480"/>
        <w:rPr>
          <w:rFonts w:asciiTheme="minorEastAsia" w:eastAsiaTheme="minorEastAsia" w:hAnsiTheme="minorEastAsia"/>
          <w:kern w:val="0"/>
          <w:sz w:val="24"/>
        </w:rPr>
      </w:pPr>
      <w:r w:rsidRPr="00470AB9">
        <w:rPr>
          <w:rFonts w:asciiTheme="minorEastAsia" w:eastAsiaTheme="minorEastAsia" w:hAnsiTheme="minorEastAsia" w:hint="eastAsia"/>
          <w:kern w:val="0"/>
          <w:sz w:val="24"/>
        </w:rPr>
        <w:t>2、本次发行结束后，乙方基于本次发行所取得的甲方股票因甲方分配股票股利、资本公积转增等情形所衍生取得的股票亦应遵守上述限售期安排。</w:t>
      </w:r>
    </w:p>
    <w:p w14:paraId="0AB1B971" w14:textId="77777777" w:rsidR="00470AB9" w:rsidRPr="00470AB9" w:rsidRDefault="00470AB9" w:rsidP="00470AB9">
      <w:pPr>
        <w:adjustRightInd w:val="0"/>
        <w:snapToGrid w:val="0"/>
        <w:spacing w:beforeLines="50" w:before="156" w:afterLines="50" w:after="156" w:line="360" w:lineRule="auto"/>
        <w:ind w:firstLineChars="200" w:firstLine="480"/>
        <w:rPr>
          <w:rFonts w:asciiTheme="minorEastAsia" w:eastAsiaTheme="minorEastAsia" w:hAnsiTheme="minorEastAsia"/>
          <w:kern w:val="0"/>
          <w:sz w:val="24"/>
        </w:rPr>
      </w:pPr>
      <w:r w:rsidRPr="00470AB9">
        <w:rPr>
          <w:rFonts w:asciiTheme="minorEastAsia" w:eastAsiaTheme="minorEastAsia" w:hAnsiTheme="minorEastAsia" w:hint="eastAsia"/>
          <w:kern w:val="0"/>
          <w:sz w:val="24"/>
        </w:rPr>
        <w:t>3、乙方同意按照相关法律法规和中国证监会、上海证券交易所的相关规定就本次发行中所认购的股份出具相关锁定承诺，并办理相关股票锁定事宜。</w:t>
      </w:r>
    </w:p>
    <w:p w14:paraId="5F23CA7D" w14:textId="77777777" w:rsidR="00470AB9" w:rsidRPr="00470AB9" w:rsidRDefault="00470AB9" w:rsidP="00470AB9">
      <w:pPr>
        <w:adjustRightInd w:val="0"/>
        <w:snapToGrid w:val="0"/>
        <w:spacing w:beforeLines="50" w:before="156" w:afterLines="50" w:after="156" w:line="360" w:lineRule="auto"/>
        <w:ind w:firstLineChars="200" w:firstLine="480"/>
        <w:rPr>
          <w:rFonts w:asciiTheme="minorEastAsia" w:eastAsiaTheme="minorEastAsia" w:hAnsiTheme="minorEastAsia"/>
          <w:kern w:val="0"/>
          <w:sz w:val="24"/>
        </w:rPr>
      </w:pPr>
      <w:r w:rsidRPr="00470AB9">
        <w:rPr>
          <w:rFonts w:asciiTheme="minorEastAsia" w:eastAsiaTheme="minorEastAsia" w:hAnsiTheme="minorEastAsia" w:hint="eastAsia"/>
          <w:kern w:val="0"/>
          <w:sz w:val="24"/>
        </w:rPr>
        <w:t>4、限售期结束后乙方认购的本次非公开发行的股票按中国证监会及上海证券交易所的有关规定执行。</w:t>
      </w:r>
    </w:p>
    <w:p w14:paraId="7B1BFE37" w14:textId="77777777" w:rsidR="004041B5" w:rsidRPr="004041B5" w:rsidRDefault="004041B5" w:rsidP="004041B5">
      <w:pPr>
        <w:keepNext/>
        <w:keepLines/>
        <w:autoSpaceDE w:val="0"/>
        <w:spacing w:before="260" w:after="260"/>
        <w:outlineLvl w:val="1"/>
        <w:rPr>
          <w:rFonts w:eastAsia="黑体"/>
          <w:b/>
          <w:bCs/>
          <w:sz w:val="28"/>
          <w:szCs w:val="28"/>
        </w:rPr>
      </w:pPr>
      <w:bookmarkStart w:id="56" w:name="_Toc116205430"/>
      <w:r>
        <w:rPr>
          <w:rFonts w:eastAsia="黑体" w:hint="eastAsia"/>
          <w:b/>
          <w:bCs/>
          <w:sz w:val="28"/>
          <w:szCs w:val="28"/>
        </w:rPr>
        <w:t>三</w:t>
      </w:r>
      <w:r w:rsidRPr="004041B5">
        <w:rPr>
          <w:rFonts w:eastAsia="黑体" w:hint="eastAsia"/>
          <w:b/>
          <w:bCs/>
          <w:sz w:val="28"/>
          <w:szCs w:val="28"/>
        </w:rPr>
        <w:t>、合同的生效条件和生效时间</w:t>
      </w:r>
      <w:bookmarkEnd w:id="56"/>
    </w:p>
    <w:p w14:paraId="7BF477E4" w14:textId="77777777" w:rsidR="00470AB9" w:rsidRDefault="00470AB9" w:rsidP="00470AB9">
      <w:pPr>
        <w:spacing w:line="360" w:lineRule="auto"/>
        <w:ind w:firstLineChars="200" w:firstLine="480"/>
        <w:rPr>
          <w:rFonts w:ascii="宋体" w:hAnsi="宋体" w:cs="Arial"/>
          <w:sz w:val="24"/>
        </w:rPr>
      </w:pPr>
      <w:r>
        <w:rPr>
          <w:rFonts w:ascii="宋体" w:hAnsi="宋体" w:cs="Arial" w:hint="eastAsia"/>
          <w:sz w:val="24"/>
        </w:rPr>
        <w:t>（一）本合同自双方法定代表人或授权代表签字并加盖各自公章之日起成立，并在以下条件均获得满足之日起生效：</w:t>
      </w:r>
    </w:p>
    <w:p w14:paraId="6CA86607" w14:textId="77777777" w:rsidR="00470AB9" w:rsidRDefault="00470AB9" w:rsidP="00470AB9">
      <w:pPr>
        <w:spacing w:line="360" w:lineRule="auto"/>
        <w:ind w:firstLineChars="200" w:firstLine="480"/>
        <w:rPr>
          <w:rFonts w:ascii="宋体" w:hAnsi="宋体" w:cs="Arial"/>
          <w:sz w:val="24"/>
        </w:rPr>
      </w:pPr>
      <w:r>
        <w:rPr>
          <w:rFonts w:ascii="宋体" w:hAnsi="宋体" w:cs="Arial" w:hint="eastAsia"/>
          <w:sz w:val="24"/>
        </w:rPr>
        <w:t>1、甲方董事会及股东大会审议通过本次发行的具体方案和相关事宜；</w:t>
      </w:r>
    </w:p>
    <w:p w14:paraId="135F12A8" w14:textId="77777777" w:rsidR="00470AB9" w:rsidRDefault="00470AB9" w:rsidP="00470AB9">
      <w:pPr>
        <w:spacing w:line="360" w:lineRule="auto"/>
        <w:ind w:firstLineChars="200" w:firstLine="480"/>
        <w:rPr>
          <w:rFonts w:ascii="宋体" w:hAnsi="宋体" w:cs="Arial"/>
          <w:sz w:val="24"/>
        </w:rPr>
      </w:pPr>
      <w:r>
        <w:rPr>
          <w:rFonts w:ascii="宋体" w:hAnsi="宋体" w:cs="Arial" w:hint="eastAsia"/>
          <w:sz w:val="24"/>
        </w:rPr>
        <w:t>2、乙方董事会审议通过其认购本次非公开发行的股票；</w:t>
      </w:r>
    </w:p>
    <w:p w14:paraId="415B711A" w14:textId="77777777" w:rsidR="00470AB9" w:rsidRDefault="003F5772" w:rsidP="00470AB9">
      <w:pPr>
        <w:spacing w:line="360" w:lineRule="auto"/>
        <w:ind w:firstLineChars="200" w:firstLine="480"/>
        <w:rPr>
          <w:rFonts w:ascii="宋体" w:hAnsi="宋体" w:cs="Arial"/>
          <w:sz w:val="24"/>
        </w:rPr>
      </w:pPr>
      <w:r>
        <w:rPr>
          <w:rFonts w:ascii="宋体" w:hAnsi="宋体" w:cs="Arial" w:hint="eastAsia"/>
          <w:sz w:val="24"/>
        </w:rPr>
        <w:t>3</w:t>
      </w:r>
      <w:r w:rsidR="00470AB9">
        <w:rPr>
          <w:rFonts w:ascii="宋体" w:hAnsi="宋体" w:cs="Arial" w:hint="eastAsia"/>
          <w:sz w:val="24"/>
        </w:rPr>
        <w:t>、甲方本次发行获得中国证监会的核准。</w:t>
      </w:r>
    </w:p>
    <w:p w14:paraId="6C0EC384" w14:textId="77777777" w:rsidR="004041B5" w:rsidRPr="003F5772" w:rsidRDefault="00470AB9" w:rsidP="003F5772">
      <w:pPr>
        <w:spacing w:line="360" w:lineRule="auto"/>
        <w:ind w:firstLineChars="200" w:firstLine="480"/>
        <w:rPr>
          <w:rFonts w:ascii="宋体" w:hAnsi="宋体" w:cs="Arial"/>
          <w:sz w:val="24"/>
        </w:rPr>
      </w:pPr>
      <w:r>
        <w:rPr>
          <w:rFonts w:ascii="宋体" w:hAnsi="宋体" w:cs="Arial" w:hint="eastAsia"/>
          <w:sz w:val="24"/>
        </w:rPr>
        <w:t>（二）在本合同成立后，双方均应积极努力，为本合同的生效创造条件，任何一方违反本合同的规定并造成对方损失的，均应承担赔偿责任。非因双方的原因致使本合同不能生效的，双方均不需要承担责任。</w:t>
      </w:r>
    </w:p>
    <w:p w14:paraId="0D6F8D53" w14:textId="77777777" w:rsidR="004041B5" w:rsidRDefault="004041B5" w:rsidP="004041B5">
      <w:pPr>
        <w:keepNext/>
        <w:keepLines/>
        <w:autoSpaceDE w:val="0"/>
        <w:spacing w:before="260" w:after="260"/>
        <w:outlineLvl w:val="1"/>
        <w:rPr>
          <w:rFonts w:eastAsia="黑体"/>
          <w:b/>
          <w:bCs/>
          <w:sz w:val="28"/>
          <w:szCs w:val="28"/>
        </w:rPr>
      </w:pPr>
      <w:bookmarkStart w:id="57" w:name="_Toc116205431"/>
      <w:r>
        <w:rPr>
          <w:rFonts w:eastAsia="黑体" w:hint="eastAsia"/>
          <w:b/>
          <w:bCs/>
          <w:sz w:val="28"/>
          <w:szCs w:val="28"/>
        </w:rPr>
        <w:lastRenderedPageBreak/>
        <w:t>四</w:t>
      </w:r>
      <w:r w:rsidRPr="004041B5">
        <w:rPr>
          <w:rFonts w:eastAsia="黑体" w:hint="eastAsia"/>
          <w:b/>
          <w:bCs/>
          <w:sz w:val="28"/>
          <w:szCs w:val="28"/>
        </w:rPr>
        <w:t>、违约责任条款</w:t>
      </w:r>
      <w:bookmarkEnd w:id="57"/>
    </w:p>
    <w:p w14:paraId="0B8D7210" w14:textId="77777777" w:rsidR="003F5772" w:rsidRPr="003F5772" w:rsidRDefault="003F5772" w:rsidP="003F5772">
      <w:pPr>
        <w:adjustRightInd w:val="0"/>
        <w:snapToGrid w:val="0"/>
        <w:spacing w:beforeLines="50" w:before="156" w:afterLines="50" w:after="156" w:line="360" w:lineRule="auto"/>
        <w:ind w:firstLineChars="200" w:firstLine="480"/>
        <w:rPr>
          <w:rFonts w:asciiTheme="minorEastAsia" w:eastAsiaTheme="minorEastAsia" w:hAnsiTheme="minorEastAsia"/>
          <w:kern w:val="0"/>
          <w:sz w:val="24"/>
        </w:rPr>
      </w:pPr>
      <w:r w:rsidRPr="003F5772">
        <w:rPr>
          <w:rFonts w:asciiTheme="minorEastAsia" w:eastAsiaTheme="minorEastAsia" w:hAnsiTheme="minorEastAsia"/>
          <w:kern w:val="0"/>
          <w:sz w:val="24"/>
        </w:rPr>
        <w:t>1、</w:t>
      </w:r>
      <w:r w:rsidRPr="003F5772">
        <w:rPr>
          <w:rFonts w:asciiTheme="minorEastAsia" w:eastAsiaTheme="minorEastAsia" w:hAnsiTheme="minorEastAsia" w:hint="eastAsia"/>
          <w:kern w:val="0"/>
          <w:sz w:val="24"/>
        </w:rPr>
        <w:t>如果一方违约而致使本协议不能履行或不能完全履行时，则由此导致的损失由违约方承担；守约方有权要求违约方继续履行义务，并及时采取补救措施以保证认购协议的继续履行，同时违约方应当赔偿守约方前述所发生的损失。</w:t>
      </w:r>
    </w:p>
    <w:p w14:paraId="4C5D792C" w14:textId="77777777" w:rsidR="003F5772" w:rsidRPr="003F5772" w:rsidRDefault="003F5772" w:rsidP="003F5772">
      <w:pPr>
        <w:adjustRightInd w:val="0"/>
        <w:snapToGrid w:val="0"/>
        <w:spacing w:beforeLines="50" w:before="156" w:afterLines="50" w:after="156" w:line="360" w:lineRule="auto"/>
        <w:ind w:firstLineChars="200" w:firstLine="480"/>
        <w:rPr>
          <w:rFonts w:asciiTheme="minorEastAsia" w:eastAsiaTheme="minorEastAsia" w:hAnsiTheme="minorEastAsia"/>
          <w:kern w:val="0"/>
          <w:sz w:val="24"/>
        </w:rPr>
      </w:pPr>
      <w:r w:rsidRPr="003F5772">
        <w:rPr>
          <w:rFonts w:asciiTheme="minorEastAsia" w:eastAsiaTheme="minorEastAsia" w:hAnsiTheme="minorEastAsia" w:hint="eastAsia"/>
          <w:kern w:val="0"/>
          <w:sz w:val="24"/>
        </w:rPr>
        <w:t>2、下列情形</w:t>
      </w:r>
      <w:proofErr w:type="gramStart"/>
      <w:r w:rsidRPr="003F5772">
        <w:rPr>
          <w:rFonts w:asciiTheme="minorEastAsia" w:eastAsiaTheme="minorEastAsia" w:hAnsiTheme="minorEastAsia" w:hint="eastAsia"/>
          <w:kern w:val="0"/>
          <w:sz w:val="24"/>
        </w:rPr>
        <w:t>不</w:t>
      </w:r>
      <w:proofErr w:type="gramEnd"/>
      <w:r w:rsidRPr="003F5772">
        <w:rPr>
          <w:rFonts w:asciiTheme="minorEastAsia" w:eastAsiaTheme="minorEastAsia" w:hAnsiTheme="minorEastAsia" w:hint="eastAsia"/>
          <w:kern w:val="0"/>
          <w:sz w:val="24"/>
        </w:rPr>
        <w:t>视为任何一方违约：</w:t>
      </w:r>
    </w:p>
    <w:p w14:paraId="38FE7104" w14:textId="77777777" w:rsidR="003F5772" w:rsidRPr="003F5772" w:rsidRDefault="003F5772" w:rsidP="003F5772">
      <w:pPr>
        <w:adjustRightInd w:val="0"/>
        <w:snapToGrid w:val="0"/>
        <w:spacing w:beforeLines="50" w:before="156" w:afterLines="50" w:after="156" w:line="360" w:lineRule="auto"/>
        <w:ind w:firstLineChars="200" w:firstLine="480"/>
        <w:rPr>
          <w:rFonts w:asciiTheme="minorEastAsia" w:eastAsiaTheme="minorEastAsia" w:hAnsiTheme="minorEastAsia"/>
          <w:kern w:val="0"/>
          <w:sz w:val="24"/>
        </w:rPr>
      </w:pPr>
      <w:r w:rsidRPr="003F5772">
        <w:rPr>
          <w:rFonts w:asciiTheme="minorEastAsia" w:eastAsiaTheme="minorEastAsia" w:hAnsiTheme="minorEastAsia" w:hint="eastAsia"/>
          <w:kern w:val="0"/>
          <w:sz w:val="24"/>
        </w:rPr>
        <w:t>（1）本次发行未获得甲方股东大会通过；</w:t>
      </w:r>
    </w:p>
    <w:p w14:paraId="14426CBD" w14:textId="77777777" w:rsidR="003F5772" w:rsidRPr="003F5772" w:rsidRDefault="003F5772" w:rsidP="003F5772">
      <w:pPr>
        <w:adjustRightInd w:val="0"/>
        <w:snapToGrid w:val="0"/>
        <w:spacing w:beforeLines="50" w:before="156" w:afterLines="50" w:after="156" w:line="360" w:lineRule="auto"/>
        <w:ind w:firstLineChars="200" w:firstLine="480"/>
        <w:rPr>
          <w:rFonts w:asciiTheme="minorEastAsia" w:eastAsiaTheme="minorEastAsia" w:hAnsiTheme="minorEastAsia"/>
          <w:kern w:val="0"/>
          <w:sz w:val="24"/>
        </w:rPr>
      </w:pPr>
      <w:r w:rsidRPr="003F5772">
        <w:rPr>
          <w:rFonts w:asciiTheme="minorEastAsia" w:eastAsiaTheme="minorEastAsia" w:hAnsiTheme="minorEastAsia" w:hint="eastAsia"/>
          <w:kern w:val="0"/>
          <w:sz w:val="24"/>
        </w:rPr>
        <w:t>（2）乙方董事会</w:t>
      </w:r>
      <w:proofErr w:type="gramStart"/>
      <w:r w:rsidRPr="003F5772">
        <w:rPr>
          <w:rFonts w:asciiTheme="minorEastAsia" w:eastAsiaTheme="minorEastAsia" w:hAnsiTheme="minorEastAsia" w:hint="eastAsia"/>
          <w:kern w:val="0"/>
          <w:sz w:val="24"/>
        </w:rPr>
        <w:t>未审议</w:t>
      </w:r>
      <w:proofErr w:type="gramEnd"/>
      <w:r w:rsidRPr="003F5772">
        <w:rPr>
          <w:rFonts w:asciiTheme="minorEastAsia" w:eastAsiaTheme="minorEastAsia" w:hAnsiTheme="minorEastAsia" w:hint="eastAsia"/>
          <w:kern w:val="0"/>
          <w:sz w:val="24"/>
        </w:rPr>
        <w:t>通过其认购本次非公开发行的股票；</w:t>
      </w:r>
    </w:p>
    <w:p w14:paraId="535250AC" w14:textId="77777777" w:rsidR="003F5772" w:rsidRPr="003F5772" w:rsidRDefault="003F5772" w:rsidP="003F5772">
      <w:pPr>
        <w:adjustRightInd w:val="0"/>
        <w:snapToGrid w:val="0"/>
        <w:spacing w:beforeLines="50" w:before="156" w:afterLines="50" w:after="156" w:line="360" w:lineRule="auto"/>
        <w:ind w:firstLineChars="200" w:firstLine="480"/>
        <w:rPr>
          <w:rFonts w:asciiTheme="minorEastAsia" w:eastAsiaTheme="minorEastAsia" w:hAnsiTheme="minorEastAsia"/>
          <w:kern w:val="0"/>
          <w:sz w:val="24"/>
        </w:rPr>
      </w:pPr>
      <w:r w:rsidRPr="003F5772">
        <w:rPr>
          <w:rFonts w:asciiTheme="minorEastAsia" w:eastAsiaTheme="minorEastAsia" w:hAnsiTheme="minorEastAsia" w:hint="eastAsia"/>
          <w:kern w:val="0"/>
          <w:sz w:val="24"/>
        </w:rPr>
        <w:t>（3）本次发行未获得中国证监会核准；</w:t>
      </w:r>
    </w:p>
    <w:p w14:paraId="17EDB14D" w14:textId="77777777" w:rsidR="003F5772" w:rsidRPr="003F5772" w:rsidRDefault="003F5772" w:rsidP="003F5772">
      <w:pPr>
        <w:adjustRightInd w:val="0"/>
        <w:snapToGrid w:val="0"/>
        <w:spacing w:beforeLines="50" w:before="156" w:afterLines="50" w:after="156" w:line="360" w:lineRule="auto"/>
        <w:ind w:firstLineChars="200" w:firstLine="480"/>
        <w:rPr>
          <w:rFonts w:asciiTheme="minorEastAsia" w:eastAsiaTheme="minorEastAsia" w:hAnsiTheme="minorEastAsia"/>
          <w:kern w:val="0"/>
          <w:sz w:val="24"/>
        </w:rPr>
      </w:pPr>
      <w:r w:rsidRPr="003F5772">
        <w:rPr>
          <w:rFonts w:asciiTheme="minorEastAsia" w:eastAsiaTheme="minorEastAsia" w:hAnsiTheme="minorEastAsia" w:hint="eastAsia"/>
          <w:kern w:val="0"/>
          <w:sz w:val="24"/>
        </w:rPr>
        <w:t>（</w:t>
      </w:r>
      <w:r w:rsidRPr="003F5772">
        <w:rPr>
          <w:rFonts w:asciiTheme="minorEastAsia" w:eastAsiaTheme="minorEastAsia" w:hAnsiTheme="minorEastAsia"/>
          <w:kern w:val="0"/>
          <w:sz w:val="24"/>
        </w:rPr>
        <w:t>4</w:t>
      </w:r>
      <w:r w:rsidRPr="003F5772">
        <w:rPr>
          <w:rFonts w:asciiTheme="minorEastAsia" w:eastAsiaTheme="minorEastAsia" w:hAnsiTheme="minorEastAsia" w:hint="eastAsia"/>
          <w:kern w:val="0"/>
          <w:sz w:val="24"/>
        </w:rPr>
        <w:t>）因不可抗力等因素导致本协议无法履行。</w:t>
      </w:r>
    </w:p>
    <w:p w14:paraId="14B79025" w14:textId="77777777" w:rsidR="004227CA" w:rsidRDefault="004227CA">
      <w:pPr>
        <w:widowControl/>
        <w:jc w:val="left"/>
        <w:rPr>
          <w:rFonts w:ascii="宋体" w:hAnsi="宋体"/>
          <w:kern w:val="0"/>
          <w:sz w:val="24"/>
        </w:rPr>
      </w:pPr>
      <w:r>
        <w:rPr>
          <w:rFonts w:ascii="宋体" w:hAnsi="宋体"/>
          <w:kern w:val="0"/>
          <w:sz w:val="24"/>
        </w:rPr>
        <w:br w:type="page"/>
      </w:r>
    </w:p>
    <w:p w14:paraId="6121A59E" w14:textId="77777777" w:rsidR="004227CA" w:rsidRDefault="004227CA" w:rsidP="004227CA">
      <w:pPr>
        <w:pStyle w:val="1"/>
        <w:autoSpaceDE w:val="0"/>
      </w:pPr>
      <w:bookmarkStart w:id="58" w:name="_Toc116205432"/>
      <w:bookmarkStart w:id="59" w:name="_Hlk116381829"/>
      <w:r>
        <w:rPr>
          <w:rFonts w:hint="eastAsia"/>
        </w:rPr>
        <w:lastRenderedPageBreak/>
        <w:t>第四节</w:t>
      </w:r>
      <w:r>
        <w:t xml:space="preserve">  </w:t>
      </w:r>
      <w:r w:rsidRPr="004227CA">
        <w:rPr>
          <w:rFonts w:hint="eastAsia"/>
        </w:rPr>
        <w:t>董事会关于本次募集资金使用的可行性分析</w:t>
      </w:r>
      <w:bookmarkEnd w:id="58"/>
    </w:p>
    <w:p w14:paraId="62DB97DB" w14:textId="77777777" w:rsidR="004227CA" w:rsidRPr="004227CA" w:rsidRDefault="004227CA" w:rsidP="004227CA">
      <w:pPr>
        <w:keepNext/>
        <w:keepLines/>
        <w:autoSpaceDE w:val="0"/>
        <w:spacing w:before="260" w:after="260"/>
        <w:outlineLvl w:val="1"/>
        <w:rPr>
          <w:rFonts w:eastAsia="黑体"/>
          <w:b/>
          <w:bCs/>
          <w:sz w:val="28"/>
          <w:szCs w:val="28"/>
        </w:rPr>
      </w:pPr>
      <w:bookmarkStart w:id="60" w:name="_Toc512526900"/>
      <w:bookmarkStart w:id="61" w:name="_Toc9383"/>
      <w:bookmarkStart w:id="62" w:name="_Toc641"/>
      <w:bookmarkStart w:id="63" w:name="_Toc116205433"/>
      <w:r w:rsidRPr="004227CA">
        <w:rPr>
          <w:rFonts w:eastAsia="黑体"/>
          <w:b/>
          <w:bCs/>
          <w:sz w:val="28"/>
          <w:szCs w:val="28"/>
        </w:rPr>
        <w:t>一、本次</w:t>
      </w:r>
      <w:r w:rsidRPr="004227CA">
        <w:rPr>
          <w:rFonts w:eastAsia="黑体" w:hint="eastAsia"/>
          <w:b/>
          <w:bCs/>
          <w:sz w:val="28"/>
          <w:szCs w:val="28"/>
        </w:rPr>
        <w:t>非公开发行</w:t>
      </w:r>
      <w:r w:rsidRPr="004227CA">
        <w:rPr>
          <w:rFonts w:eastAsia="黑体"/>
          <w:b/>
          <w:bCs/>
          <w:sz w:val="28"/>
          <w:szCs w:val="28"/>
        </w:rPr>
        <w:t>募集资金使用计划</w:t>
      </w:r>
      <w:bookmarkEnd w:id="60"/>
      <w:bookmarkEnd w:id="61"/>
      <w:bookmarkEnd w:id="62"/>
      <w:bookmarkEnd w:id="63"/>
    </w:p>
    <w:p w14:paraId="6393131A" w14:textId="44DE6845" w:rsidR="00C607DF" w:rsidRDefault="004227CA" w:rsidP="004227CA">
      <w:pPr>
        <w:tabs>
          <w:tab w:val="left" w:pos="1440"/>
        </w:tabs>
        <w:autoSpaceDE w:val="0"/>
        <w:spacing w:beforeLines="50" w:before="156" w:afterLines="50" w:after="156" w:line="360" w:lineRule="auto"/>
        <w:ind w:firstLineChars="200" w:firstLine="480"/>
        <w:rPr>
          <w:rFonts w:ascii="宋体" w:hAnsi="宋体"/>
          <w:kern w:val="0"/>
          <w:sz w:val="24"/>
        </w:rPr>
      </w:pPr>
      <w:bookmarkStart w:id="64" w:name="_Toc512526901"/>
      <w:r w:rsidRPr="004227CA">
        <w:rPr>
          <w:rFonts w:ascii="宋体" w:hAnsi="宋体"/>
          <w:kern w:val="0"/>
          <w:sz w:val="24"/>
        </w:rPr>
        <w:t>本次非公开发行募集资金总额</w:t>
      </w:r>
      <w:r w:rsidRPr="004227CA">
        <w:rPr>
          <w:rFonts w:ascii="宋体" w:hAnsi="宋体" w:hint="eastAsia"/>
          <w:kern w:val="0"/>
          <w:sz w:val="24"/>
        </w:rPr>
        <w:t>不超过</w:t>
      </w:r>
      <w:r w:rsidR="00134598">
        <w:rPr>
          <w:rFonts w:ascii="宋体" w:hAnsi="宋体" w:hint="eastAsia"/>
          <w:kern w:val="0"/>
          <w:sz w:val="24"/>
        </w:rPr>
        <w:t>110,000</w:t>
      </w:r>
      <w:r w:rsidR="003C684F">
        <w:rPr>
          <w:rFonts w:ascii="宋体" w:hAnsi="宋体" w:hint="eastAsia"/>
          <w:kern w:val="0"/>
          <w:sz w:val="24"/>
        </w:rPr>
        <w:t>.00</w:t>
      </w:r>
      <w:r w:rsidRPr="004227CA">
        <w:rPr>
          <w:rFonts w:ascii="宋体" w:hAnsi="宋体" w:hint="eastAsia"/>
          <w:kern w:val="0"/>
          <w:sz w:val="24"/>
        </w:rPr>
        <w:t>万元</w:t>
      </w:r>
      <w:r w:rsidRPr="004227CA">
        <w:rPr>
          <w:rFonts w:ascii="宋体" w:hAnsi="宋体" w:hint="eastAsia"/>
          <w:sz w:val="24"/>
        </w:rPr>
        <w:t>（含本数）</w:t>
      </w:r>
      <w:r w:rsidRPr="004227CA">
        <w:rPr>
          <w:rFonts w:ascii="宋体" w:hAnsi="宋体"/>
          <w:kern w:val="0"/>
          <w:sz w:val="24"/>
        </w:rPr>
        <w:t>，扣除发行费用后将</w:t>
      </w:r>
      <w:r w:rsidR="00C607DF" w:rsidRPr="00C607DF">
        <w:rPr>
          <w:rFonts w:ascii="宋体" w:hAnsi="宋体" w:hint="eastAsia"/>
          <w:kern w:val="0"/>
          <w:sz w:val="24"/>
        </w:rPr>
        <w:t>投资用于以下项目：</w:t>
      </w:r>
    </w:p>
    <w:p w14:paraId="57CD2481" w14:textId="77777777" w:rsidR="00C607DF" w:rsidRPr="00247C7A" w:rsidRDefault="00C607DF" w:rsidP="00C607DF">
      <w:pPr>
        <w:keepNext/>
        <w:ind w:firstLineChars="200" w:firstLine="420"/>
        <w:jc w:val="right"/>
        <w:rPr>
          <w:szCs w:val="21"/>
        </w:rPr>
      </w:pPr>
      <w:r w:rsidRPr="00247C7A">
        <w:rPr>
          <w:szCs w:val="21"/>
        </w:rPr>
        <w:t>单位：万元</w:t>
      </w:r>
    </w:p>
    <w:tbl>
      <w:tblPr>
        <w:tblW w:w="5000" w:type="pct"/>
        <w:jc w:val="center"/>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ook w:val="04A0" w:firstRow="1" w:lastRow="0" w:firstColumn="1" w:lastColumn="0" w:noHBand="0" w:noVBand="1"/>
      </w:tblPr>
      <w:tblGrid>
        <w:gridCol w:w="673"/>
        <w:gridCol w:w="4397"/>
        <w:gridCol w:w="1725"/>
        <w:gridCol w:w="1727"/>
      </w:tblGrid>
      <w:tr w:rsidR="00C607DF" w:rsidRPr="00247C7A" w14:paraId="7C3AD116" w14:textId="77777777" w:rsidTr="00D428D6">
        <w:trPr>
          <w:trHeight w:val="340"/>
          <w:jc w:val="center"/>
        </w:trPr>
        <w:tc>
          <w:tcPr>
            <w:tcW w:w="395" w:type="pct"/>
            <w:tcBorders>
              <w:top w:val="double" w:sz="2" w:space="0" w:color="000000"/>
              <w:left w:val="double" w:sz="2" w:space="0" w:color="000000"/>
              <w:bottom w:val="single" w:sz="6" w:space="0" w:color="000000"/>
              <w:right w:val="single" w:sz="6" w:space="0" w:color="000000"/>
            </w:tcBorders>
            <w:vAlign w:val="center"/>
            <w:hideMark/>
          </w:tcPr>
          <w:p w14:paraId="73FE459F" w14:textId="77777777" w:rsidR="00C607DF" w:rsidRPr="00673866" w:rsidRDefault="00C607DF" w:rsidP="00D428D6">
            <w:pPr>
              <w:jc w:val="center"/>
              <w:rPr>
                <w:rFonts w:asciiTheme="minorEastAsia" w:eastAsiaTheme="minorEastAsia" w:hAnsiTheme="minorEastAsia"/>
                <w:b/>
                <w:bCs/>
                <w:szCs w:val="21"/>
              </w:rPr>
            </w:pPr>
            <w:bookmarkStart w:id="65" w:name="_Hlk116380982"/>
            <w:r w:rsidRPr="00673866">
              <w:rPr>
                <w:rFonts w:asciiTheme="minorEastAsia" w:eastAsiaTheme="minorEastAsia" w:hAnsiTheme="minorEastAsia"/>
                <w:b/>
                <w:bCs/>
                <w:szCs w:val="21"/>
              </w:rPr>
              <w:t>序号</w:t>
            </w:r>
          </w:p>
        </w:tc>
        <w:tc>
          <w:tcPr>
            <w:tcW w:w="2580" w:type="pct"/>
            <w:tcBorders>
              <w:top w:val="double" w:sz="2" w:space="0" w:color="000000"/>
              <w:left w:val="single" w:sz="6" w:space="0" w:color="000000"/>
              <w:bottom w:val="single" w:sz="6" w:space="0" w:color="000000"/>
              <w:right w:val="single" w:sz="6" w:space="0" w:color="000000"/>
            </w:tcBorders>
            <w:noWrap/>
            <w:vAlign w:val="center"/>
            <w:hideMark/>
          </w:tcPr>
          <w:p w14:paraId="7CC1E004" w14:textId="77777777" w:rsidR="00C607DF" w:rsidRPr="00673866" w:rsidRDefault="00C607DF" w:rsidP="00D428D6">
            <w:pPr>
              <w:jc w:val="center"/>
              <w:rPr>
                <w:rFonts w:asciiTheme="minorEastAsia" w:eastAsiaTheme="minorEastAsia" w:hAnsiTheme="minorEastAsia"/>
                <w:b/>
                <w:bCs/>
                <w:szCs w:val="21"/>
              </w:rPr>
            </w:pPr>
            <w:r w:rsidRPr="00673866">
              <w:rPr>
                <w:rFonts w:asciiTheme="minorEastAsia" w:eastAsiaTheme="minorEastAsia" w:hAnsiTheme="minorEastAsia"/>
                <w:b/>
                <w:bCs/>
                <w:szCs w:val="21"/>
              </w:rPr>
              <w:t>项目名称</w:t>
            </w:r>
          </w:p>
        </w:tc>
        <w:tc>
          <w:tcPr>
            <w:tcW w:w="1012" w:type="pct"/>
            <w:tcBorders>
              <w:top w:val="double" w:sz="2" w:space="0" w:color="000000"/>
              <w:left w:val="single" w:sz="6" w:space="0" w:color="000000"/>
              <w:bottom w:val="single" w:sz="6" w:space="0" w:color="000000"/>
              <w:right w:val="single" w:sz="6" w:space="0" w:color="000000"/>
            </w:tcBorders>
            <w:noWrap/>
            <w:vAlign w:val="center"/>
            <w:hideMark/>
          </w:tcPr>
          <w:p w14:paraId="34BBF204" w14:textId="77777777" w:rsidR="00C607DF" w:rsidRPr="00673866" w:rsidRDefault="00C607DF" w:rsidP="00D428D6">
            <w:pPr>
              <w:jc w:val="center"/>
              <w:rPr>
                <w:rFonts w:asciiTheme="minorEastAsia" w:eastAsiaTheme="minorEastAsia" w:hAnsiTheme="minorEastAsia"/>
                <w:b/>
                <w:bCs/>
                <w:szCs w:val="21"/>
              </w:rPr>
            </w:pPr>
            <w:r w:rsidRPr="00673866">
              <w:rPr>
                <w:rFonts w:asciiTheme="minorEastAsia" w:eastAsiaTheme="minorEastAsia" w:hAnsiTheme="minorEastAsia"/>
                <w:b/>
                <w:bCs/>
                <w:szCs w:val="21"/>
              </w:rPr>
              <w:t>项目总投资</w:t>
            </w:r>
          </w:p>
        </w:tc>
        <w:tc>
          <w:tcPr>
            <w:tcW w:w="1013" w:type="pct"/>
            <w:tcBorders>
              <w:top w:val="double" w:sz="2" w:space="0" w:color="000000"/>
              <w:left w:val="single" w:sz="6" w:space="0" w:color="000000"/>
              <w:bottom w:val="single" w:sz="6" w:space="0" w:color="000000"/>
              <w:right w:val="double" w:sz="2" w:space="0" w:color="000000"/>
            </w:tcBorders>
            <w:vAlign w:val="center"/>
            <w:hideMark/>
          </w:tcPr>
          <w:p w14:paraId="294040F9" w14:textId="77777777" w:rsidR="00C607DF" w:rsidRPr="00673866" w:rsidRDefault="00C607DF" w:rsidP="00D428D6">
            <w:pPr>
              <w:jc w:val="center"/>
              <w:rPr>
                <w:rFonts w:asciiTheme="minorEastAsia" w:eastAsiaTheme="minorEastAsia" w:hAnsiTheme="minorEastAsia"/>
                <w:b/>
                <w:bCs/>
                <w:szCs w:val="21"/>
              </w:rPr>
            </w:pPr>
            <w:r w:rsidRPr="00673866">
              <w:rPr>
                <w:rFonts w:asciiTheme="minorEastAsia" w:eastAsiaTheme="minorEastAsia" w:hAnsiTheme="minorEastAsia"/>
                <w:b/>
                <w:bCs/>
                <w:szCs w:val="21"/>
              </w:rPr>
              <w:t>募集资金</w:t>
            </w:r>
          </w:p>
          <w:p w14:paraId="210948CE" w14:textId="77777777" w:rsidR="00C607DF" w:rsidRPr="00673866" w:rsidRDefault="00C607DF" w:rsidP="00D428D6">
            <w:pPr>
              <w:jc w:val="center"/>
              <w:rPr>
                <w:rFonts w:asciiTheme="minorEastAsia" w:eastAsiaTheme="minorEastAsia" w:hAnsiTheme="minorEastAsia"/>
                <w:b/>
                <w:bCs/>
                <w:szCs w:val="21"/>
              </w:rPr>
            </w:pPr>
            <w:r w:rsidRPr="00673866">
              <w:rPr>
                <w:rFonts w:asciiTheme="minorEastAsia" w:eastAsiaTheme="minorEastAsia" w:hAnsiTheme="minorEastAsia"/>
                <w:b/>
                <w:bCs/>
                <w:szCs w:val="21"/>
              </w:rPr>
              <w:t>拟投入金额</w:t>
            </w:r>
          </w:p>
        </w:tc>
      </w:tr>
      <w:tr w:rsidR="00C607DF" w:rsidRPr="00247C7A" w14:paraId="613BAEEB" w14:textId="77777777" w:rsidTr="00D428D6">
        <w:trPr>
          <w:trHeight w:val="340"/>
          <w:jc w:val="center"/>
        </w:trPr>
        <w:tc>
          <w:tcPr>
            <w:tcW w:w="395" w:type="pct"/>
            <w:tcBorders>
              <w:top w:val="single" w:sz="6" w:space="0" w:color="000000"/>
              <w:left w:val="double" w:sz="2" w:space="0" w:color="000000"/>
              <w:bottom w:val="single" w:sz="6" w:space="0" w:color="000000"/>
              <w:right w:val="single" w:sz="6" w:space="0" w:color="000000"/>
            </w:tcBorders>
            <w:vAlign w:val="center"/>
            <w:hideMark/>
          </w:tcPr>
          <w:p w14:paraId="7774396B" w14:textId="77777777" w:rsidR="00C607DF" w:rsidRPr="00673866" w:rsidRDefault="00C607DF" w:rsidP="00D428D6">
            <w:pPr>
              <w:jc w:val="center"/>
              <w:rPr>
                <w:rFonts w:asciiTheme="minorEastAsia" w:eastAsiaTheme="minorEastAsia" w:hAnsiTheme="minorEastAsia"/>
                <w:szCs w:val="21"/>
              </w:rPr>
            </w:pPr>
            <w:r w:rsidRPr="00673866">
              <w:rPr>
                <w:rFonts w:asciiTheme="minorEastAsia" w:eastAsiaTheme="minorEastAsia" w:hAnsiTheme="minorEastAsia"/>
                <w:szCs w:val="21"/>
              </w:rPr>
              <w:t>1</w:t>
            </w:r>
          </w:p>
        </w:tc>
        <w:tc>
          <w:tcPr>
            <w:tcW w:w="2580" w:type="pct"/>
            <w:tcBorders>
              <w:top w:val="single" w:sz="6" w:space="0" w:color="000000"/>
              <w:left w:val="single" w:sz="6" w:space="0" w:color="000000"/>
              <w:bottom w:val="single" w:sz="6" w:space="0" w:color="000000"/>
              <w:right w:val="single" w:sz="6" w:space="0" w:color="000000"/>
            </w:tcBorders>
            <w:vAlign w:val="center"/>
          </w:tcPr>
          <w:p w14:paraId="40CBA499" w14:textId="2110364B" w:rsidR="00C607DF" w:rsidRPr="00673866" w:rsidRDefault="00C607DF" w:rsidP="00D428D6">
            <w:pPr>
              <w:jc w:val="left"/>
              <w:rPr>
                <w:rFonts w:asciiTheme="minorEastAsia" w:eastAsiaTheme="minorEastAsia" w:hAnsiTheme="minorEastAsia"/>
                <w:szCs w:val="18"/>
              </w:rPr>
            </w:pPr>
            <w:r w:rsidRPr="00673866">
              <w:rPr>
                <w:rFonts w:asciiTheme="minorEastAsia" w:eastAsiaTheme="minorEastAsia" w:hAnsiTheme="minorEastAsia"/>
                <w:szCs w:val="18"/>
              </w:rPr>
              <w:t>凤台县凤凰湖新区安置区八</w:t>
            </w:r>
            <w:r w:rsidR="00375819">
              <w:rPr>
                <w:rFonts w:asciiTheme="minorEastAsia" w:eastAsiaTheme="minorEastAsia" w:hAnsiTheme="minorEastAsia" w:hint="eastAsia"/>
                <w:szCs w:val="18"/>
              </w:rPr>
              <w:t>期</w:t>
            </w:r>
            <w:r w:rsidRPr="00673866">
              <w:rPr>
                <w:rFonts w:asciiTheme="minorEastAsia" w:eastAsiaTheme="minorEastAsia" w:hAnsiTheme="minorEastAsia"/>
                <w:szCs w:val="18"/>
              </w:rPr>
              <w:t>（二期）工程</w:t>
            </w:r>
            <w:proofErr w:type="gramStart"/>
            <w:r w:rsidRPr="00673866">
              <w:rPr>
                <w:rFonts w:asciiTheme="minorEastAsia" w:eastAsiaTheme="minorEastAsia" w:hAnsiTheme="minorEastAsia"/>
                <w:szCs w:val="18"/>
              </w:rPr>
              <w:t>投融建</w:t>
            </w:r>
            <w:proofErr w:type="gramEnd"/>
            <w:r w:rsidRPr="00673866">
              <w:rPr>
                <w:rFonts w:asciiTheme="minorEastAsia" w:eastAsiaTheme="minorEastAsia" w:hAnsiTheme="minorEastAsia"/>
                <w:szCs w:val="18"/>
              </w:rPr>
              <w:t>一体化建设项目</w:t>
            </w:r>
          </w:p>
        </w:tc>
        <w:tc>
          <w:tcPr>
            <w:tcW w:w="1012" w:type="pct"/>
            <w:tcBorders>
              <w:top w:val="single" w:sz="6" w:space="0" w:color="000000"/>
              <w:left w:val="single" w:sz="6" w:space="0" w:color="000000"/>
              <w:bottom w:val="single" w:sz="6" w:space="0" w:color="000000"/>
              <w:right w:val="single" w:sz="6" w:space="0" w:color="000000"/>
            </w:tcBorders>
            <w:vAlign w:val="center"/>
          </w:tcPr>
          <w:p w14:paraId="5F765C9E" w14:textId="77777777" w:rsidR="00C607DF" w:rsidRPr="00673866" w:rsidRDefault="00C607DF" w:rsidP="00336005">
            <w:pPr>
              <w:jc w:val="right"/>
              <w:rPr>
                <w:rFonts w:asciiTheme="minorEastAsia" w:eastAsiaTheme="minorEastAsia" w:hAnsiTheme="minorEastAsia"/>
                <w:szCs w:val="18"/>
              </w:rPr>
            </w:pPr>
            <w:r w:rsidRPr="00673866">
              <w:rPr>
                <w:rFonts w:asciiTheme="minorEastAsia" w:eastAsiaTheme="minorEastAsia" w:hAnsiTheme="minorEastAsia"/>
                <w:szCs w:val="18"/>
              </w:rPr>
              <w:t>40,534.63</w:t>
            </w:r>
          </w:p>
        </w:tc>
        <w:tc>
          <w:tcPr>
            <w:tcW w:w="1013" w:type="pct"/>
            <w:tcBorders>
              <w:top w:val="single" w:sz="6" w:space="0" w:color="000000"/>
              <w:left w:val="single" w:sz="6" w:space="0" w:color="000000"/>
              <w:bottom w:val="single" w:sz="6" w:space="0" w:color="000000"/>
              <w:right w:val="double" w:sz="2" w:space="0" w:color="000000"/>
            </w:tcBorders>
            <w:vAlign w:val="center"/>
          </w:tcPr>
          <w:p w14:paraId="5ACC0DD6" w14:textId="77777777" w:rsidR="00C607DF" w:rsidRPr="00673866" w:rsidRDefault="00C607DF" w:rsidP="00336005">
            <w:pPr>
              <w:jc w:val="right"/>
              <w:rPr>
                <w:rFonts w:asciiTheme="minorEastAsia" w:eastAsiaTheme="minorEastAsia" w:hAnsiTheme="minorEastAsia"/>
                <w:szCs w:val="18"/>
              </w:rPr>
            </w:pPr>
            <w:r w:rsidRPr="00673866">
              <w:rPr>
                <w:rFonts w:asciiTheme="minorEastAsia" w:eastAsiaTheme="minorEastAsia" w:hAnsiTheme="minorEastAsia" w:hint="eastAsia"/>
                <w:szCs w:val="18"/>
              </w:rPr>
              <w:t>35,000.00</w:t>
            </w:r>
          </w:p>
        </w:tc>
      </w:tr>
      <w:tr w:rsidR="00C607DF" w:rsidRPr="00247C7A" w14:paraId="67D6D008" w14:textId="77777777" w:rsidTr="00D428D6">
        <w:trPr>
          <w:trHeight w:val="340"/>
          <w:jc w:val="center"/>
        </w:trPr>
        <w:tc>
          <w:tcPr>
            <w:tcW w:w="395" w:type="pct"/>
            <w:tcBorders>
              <w:top w:val="single" w:sz="6" w:space="0" w:color="000000"/>
              <w:left w:val="double" w:sz="2" w:space="0" w:color="000000"/>
              <w:bottom w:val="single" w:sz="6" w:space="0" w:color="000000"/>
              <w:right w:val="single" w:sz="6" w:space="0" w:color="000000"/>
            </w:tcBorders>
            <w:vAlign w:val="center"/>
          </w:tcPr>
          <w:p w14:paraId="49B267F4" w14:textId="77777777" w:rsidR="00C607DF" w:rsidRPr="00673866" w:rsidRDefault="00C607DF" w:rsidP="00D428D6">
            <w:pPr>
              <w:jc w:val="center"/>
              <w:rPr>
                <w:rFonts w:asciiTheme="minorEastAsia" w:eastAsiaTheme="minorEastAsia" w:hAnsiTheme="minorEastAsia"/>
                <w:szCs w:val="21"/>
              </w:rPr>
            </w:pPr>
            <w:r w:rsidRPr="00673866">
              <w:rPr>
                <w:rFonts w:asciiTheme="minorEastAsia" w:eastAsiaTheme="minorEastAsia" w:hAnsiTheme="minorEastAsia"/>
                <w:szCs w:val="21"/>
              </w:rPr>
              <w:t>2</w:t>
            </w:r>
          </w:p>
        </w:tc>
        <w:tc>
          <w:tcPr>
            <w:tcW w:w="2580" w:type="pct"/>
            <w:tcBorders>
              <w:top w:val="single" w:sz="6" w:space="0" w:color="000000"/>
              <w:left w:val="single" w:sz="6" w:space="0" w:color="000000"/>
              <w:bottom w:val="single" w:sz="6" w:space="0" w:color="000000"/>
              <w:right w:val="single" w:sz="6" w:space="0" w:color="000000"/>
            </w:tcBorders>
            <w:vAlign w:val="center"/>
          </w:tcPr>
          <w:p w14:paraId="5C4ADBC6" w14:textId="77777777" w:rsidR="00C607DF" w:rsidRPr="00673866" w:rsidRDefault="00C607DF" w:rsidP="00D428D6">
            <w:pPr>
              <w:jc w:val="left"/>
              <w:rPr>
                <w:rFonts w:asciiTheme="minorEastAsia" w:eastAsiaTheme="minorEastAsia" w:hAnsiTheme="minorEastAsia"/>
                <w:szCs w:val="18"/>
              </w:rPr>
            </w:pPr>
            <w:r w:rsidRPr="00673866">
              <w:rPr>
                <w:rFonts w:asciiTheme="minorEastAsia" w:eastAsiaTheme="minorEastAsia" w:hAnsiTheme="minorEastAsia" w:hint="eastAsia"/>
                <w:szCs w:val="18"/>
              </w:rPr>
              <w:t>补充流动资金与偿还银行贷款</w:t>
            </w:r>
          </w:p>
        </w:tc>
        <w:tc>
          <w:tcPr>
            <w:tcW w:w="1012" w:type="pct"/>
            <w:tcBorders>
              <w:top w:val="single" w:sz="6" w:space="0" w:color="000000"/>
              <w:left w:val="single" w:sz="6" w:space="0" w:color="000000"/>
              <w:bottom w:val="single" w:sz="6" w:space="0" w:color="000000"/>
              <w:right w:val="single" w:sz="6" w:space="0" w:color="000000"/>
            </w:tcBorders>
            <w:vAlign w:val="center"/>
          </w:tcPr>
          <w:p w14:paraId="3EDE167E" w14:textId="77777777" w:rsidR="00C607DF" w:rsidRPr="00673866" w:rsidRDefault="00C607DF" w:rsidP="00336005">
            <w:pPr>
              <w:jc w:val="right"/>
              <w:rPr>
                <w:rFonts w:asciiTheme="minorEastAsia" w:eastAsiaTheme="minorEastAsia" w:hAnsiTheme="minorEastAsia"/>
                <w:szCs w:val="18"/>
              </w:rPr>
            </w:pPr>
            <w:r w:rsidRPr="00673866">
              <w:rPr>
                <w:rFonts w:asciiTheme="minorEastAsia" w:eastAsiaTheme="minorEastAsia" w:hAnsiTheme="minorEastAsia" w:hint="eastAsia"/>
                <w:szCs w:val="18"/>
              </w:rPr>
              <w:t>75,000.00</w:t>
            </w:r>
          </w:p>
        </w:tc>
        <w:tc>
          <w:tcPr>
            <w:tcW w:w="1013" w:type="pct"/>
            <w:tcBorders>
              <w:top w:val="single" w:sz="6" w:space="0" w:color="000000"/>
              <w:left w:val="single" w:sz="6" w:space="0" w:color="000000"/>
              <w:bottom w:val="single" w:sz="6" w:space="0" w:color="000000"/>
              <w:right w:val="double" w:sz="2" w:space="0" w:color="000000"/>
            </w:tcBorders>
            <w:vAlign w:val="center"/>
          </w:tcPr>
          <w:p w14:paraId="6911B843" w14:textId="77777777" w:rsidR="00C607DF" w:rsidRPr="00673866" w:rsidRDefault="00C607DF" w:rsidP="00336005">
            <w:pPr>
              <w:jc w:val="right"/>
              <w:rPr>
                <w:rFonts w:asciiTheme="minorEastAsia" w:eastAsiaTheme="minorEastAsia" w:hAnsiTheme="minorEastAsia"/>
                <w:szCs w:val="18"/>
              </w:rPr>
            </w:pPr>
            <w:r w:rsidRPr="00673866">
              <w:rPr>
                <w:rFonts w:asciiTheme="minorEastAsia" w:eastAsiaTheme="minorEastAsia" w:hAnsiTheme="minorEastAsia" w:hint="eastAsia"/>
                <w:szCs w:val="18"/>
              </w:rPr>
              <w:t>75,000.00</w:t>
            </w:r>
          </w:p>
        </w:tc>
      </w:tr>
      <w:tr w:rsidR="00C607DF" w:rsidRPr="00247C7A" w14:paraId="1599630A" w14:textId="77777777" w:rsidTr="00D428D6">
        <w:trPr>
          <w:trHeight w:val="340"/>
          <w:jc w:val="center"/>
        </w:trPr>
        <w:tc>
          <w:tcPr>
            <w:tcW w:w="2975" w:type="pct"/>
            <w:gridSpan w:val="2"/>
            <w:tcBorders>
              <w:top w:val="single" w:sz="6" w:space="0" w:color="000000"/>
              <w:left w:val="double" w:sz="2" w:space="0" w:color="000000"/>
              <w:bottom w:val="double" w:sz="2" w:space="0" w:color="000000"/>
              <w:right w:val="single" w:sz="6" w:space="0" w:color="000000"/>
            </w:tcBorders>
            <w:vAlign w:val="center"/>
            <w:hideMark/>
          </w:tcPr>
          <w:p w14:paraId="36F7C01D" w14:textId="77777777" w:rsidR="00C607DF" w:rsidRPr="00673866" w:rsidRDefault="00C607DF" w:rsidP="00D428D6">
            <w:pPr>
              <w:jc w:val="center"/>
              <w:rPr>
                <w:rFonts w:asciiTheme="minorEastAsia" w:eastAsiaTheme="minorEastAsia" w:hAnsiTheme="minorEastAsia"/>
                <w:b/>
                <w:bCs/>
                <w:szCs w:val="21"/>
              </w:rPr>
            </w:pPr>
            <w:r w:rsidRPr="00673866">
              <w:rPr>
                <w:rFonts w:asciiTheme="minorEastAsia" w:eastAsiaTheme="minorEastAsia" w:hAnsiTheme="minorEastAsia"/>
                <w:b/>
                <w:bCs/>
                <w:szCs w:val="21"/>
              </w:rPr>
              <w:t>合计</w:t>
            </w:r>
          </w:p>
        </w:tc>
        <w:tc>
          <w:tcPr>
            <w:tcW w:w="1012" w:type="pct"/>
            <w:tcBorders>
              <w:top w:val="single" w:sz="6" w:space="0" w:color="000000"/>
              <w:left w:val="single" w:sz="6" w:space="0" w:color="000000"/>
              <w:bottom w:val="double" w:sz="2" w:space="0" w:color="000000"/>
              <w:right w:val="single" w:sz="6" w:space="0" w:color="000000"/>
            </w:tcBorders>
            <w:noWrap/>
            <w:vAlign w:val="center"/>
          </w:tcPr>
          <w:p w14:paraId="5991E004" w14:textId="77777777" w:rsidR="00C607DF" w:rsidRPr="00673866" w:rsidRDefault="00C607DF" w:rsidP="00336005">
            <w:pPr>
              <w:jc w:val="right"/>
              <w:rPr>
                <w:rFonts w:asciiTheme="minorEastAsia" w:eastAsiaTheme="minorEastAsia" w:hAnsiTheme="minorEastAsia"/>
                <w:szCs w:val="21"/>
              </w:rPr>
            </w:pPr>
            <w:r w:rsidRPr="00673866">
              <w:rPr>
                <w:rFonts w:asciiTheme="minorEastAsia" w:eastAsiaTheme="minorEastAsia" w:hAnsiTheme="minorEastAsia"/>
                <w:b/>
                <w:bCs/>
                <w:szCs w:val="21"/>
              </w:rPr>
              <w:t>115,534.63</w:t>
            </w:r>
          </w:p>
        </w:tc>
        <w:tc>
          <w:tcPr>
            <w:tcW w:w="1013" w:type="pct"/>
            <w:tcBorders>
              <w:top w:val="single" w:sz="6" w:space="0" w:color="000000"/>
              <w:left w:val="single" w:sz="6" w:space="0" w:color="000000"/>
              <w:bottom w:val="double" w:sz="2" w:space="0" w:color="000000"/>
              <w:right w:val="double" w:sz="2" w:space="0" w:color="000000"/>
            </w:tcBorders>
            <w:vAlign w:val="center"/>
          </w:tcPr>
          <w:p w14:paraId="4C4BDE3B" w14:textId="77777777" w:rsidR="00C607DF" w:rsidRPr="00673866" w:rsidRDefault="00C607DF" w:rsidP="00336005">
            <w:pPr>
              <w:jc w:val="right"/>
              <w:rPr>
                <w:rFonts w:asciiTheme="minorEastAsia" w:eastAsiaTheme="minorEastAsia" w:hAnsiTheme="minorEastAsia"/>
                <w:szCs w:val="21"/>
              </w:rPr>
            </w:pPr>
            <w:r w:rsidRPr="00673866">
              <w:rPr>
                <w:rFonts w:asciiTheme="minorEastAsia" w:eastAsiaTheme="minorEastAsia" w:hAnsiTheme="minorEastAsia"/>
                <w:b/>
                <w:bCs/>
                <w:szCs w:val="21"/>
              </w:rPr>
              <w:t>110,000.00</w:t>
            </w:r>
          </w:p>
        </w:tc>
      </w:tr>
    </w:tbl>
    <w:p w14:paraId="2A808BA1" w14:textId="77777777" w:rsidR="004227CA" w:rsidRPr="004227CA" w:rsidRDefault="004227CA" w:rsidP="004227CA">
      <w:pPr>
        <w:keepNext/>
        <w:keepLines/>
        <w:autoSpaceDE w:val="0"/>
        <w:spacing w:before="260" w:after="260"/>
        <w:outlineLvl w:val="1"/>
        <w:rPr>
          <w:rFonts w:eastAsia="黑体"/>
          <w:b/>
          <w:bCs/>
          <w:sz w:val="28"/>
          <w:szCs w:val="28"/>
        </w:rPr>
      </w:pPr>
      <w:bookmarkStart w:id="66" w:name="_Toc18987"/>
      <w:bookmarkStart w:id="67" w:name="_Toc17972"/>
      <w:bookmarkStart w:id="68" w:name="_Toc116205434"/>
      <w:bookmarkEnd w:id="65"/>
      <w:r w:rsidRPr="004227CA">
        <w:rPr>
          <w:rFonts w:eastAsia="黑体"/>
          <w:b/>
          <w:bCs/>
          <w:sz w:val="28"/>
          <w:szCs w:val="28"/>
        </w:rPr>
        <w:t>二、</w:t>
      </w:r>
      <w:r w:rsidRPr="004227CA">
        <w:rPr>
          <w:rFonts w:eastAsia="黑体" w:hint="eastAsia"/>
          <w:b/>
          <w:bCs/>
          <w:sz w:val="28"/>
          <w:szCs w:val="28"/>
        </w:rPr>
        <w:t>本次</w:t>
      </w:r>
      <w:r w:rsidRPr="004227CA">
        <w:rPr>
          <w:rFonts w:eastAsia="黑体"/>
          <w:b/>
          <w:bCs/>
          <w:sz w:val="28"/>
          <w:szCs w:val="28"/>
        </w:rPr>
        <w:t>募集资金的</w:t>
      </w:r>
      <w:r w:rsidRPr="004227CA">
        <w:rPr>
          <w:rFonts w:eastAsia="黑体" w:hint="eastAsia"/>
          <w:b/>
          <w:bCs/>
          <w:sz w:val="28"/>
          <w:szCs w:val="28"/>
        </w:rPr>
        <w:t>必要</w:t>
      </w:r>
      <w:r w:rsidRPr="004227CA">
        <w:rPr>
          <w:rFonts w:eastAsia="黑体"/>
          <w:b/>
          <w:bCs/>
          <w:sz w:val="28"/>
          <w:szCs w:val="28"/>
        </w:rPr>
        <w:t>性</w:t>
      </w:r>
      <w:bookmarkEnd w:id="64"/>
      <w:r w:rsidRPr="004227CA">
        <w:rPr>
          <w:rFonts w:eastAsia="黑体" w:hint="eastAsia"/>
          <w:b/>
          <w:bCs/>
          <w:sz w:val="28"/>
          <w:szCs w:val="28"/>
        </w:rPr>
        <w:t>和</w:t>
      </w:r>
      <w:r w:rsidR="005D2C09">
        <w:rPr>
          <w:rFonts w:eastAsia="黑体" w:hint="eastAsia"/>
          <w:b/>
          <w:bCs/>
          <w:sz w:val="28"/>
          <w:szCs w:val="28"/>
        </w:rPr>
        <w:t>可行</w:t>
      </w:r>
      <w:r w:rsidRPr="004227CA">
        <w:rPr>
          <w:rFonts w:eastAsia="黑体" w:hint="eastAsia"/>
          <w:b/>
          <w:bCs/>
          <w:sz w:val="28"/>
          <w:szCs w:val="28"/>
        </w:rPr>
        <w:t>性分析</w:t>
      </w:r>
      <w:bookmarkEnd w:id="66"/>
      <w:bookmarkEnd w:id="67"/>
      <w:bookmarkEnd w:id="68"/>
    </w:p>
    <w:p w14:paraId="7AE343CF" w14:textId="3FFA2D13" w:rsidR="00C607DF" w:rsidRPr="004227CA" w:rsidRDefault="00C607DF" w:rsidP="00C607DF">
      <w:pPr>
        <w:autoSpaceDE w:val="0"/>
        <w:spacing w:beforeLines="50" w:before="156" w:afterLines="50" w:after="156" w:line="360" w:lineRule="auto"/>
        <w:ind w:firstLineChars="200" w:firstLine="482"/>
        <w:rPr>
          <w:rFonts w:eastAsia="黑体"/>
          <w:b/>
          <w:bCs/>
          <w:kern w:val="0"/>
          <w:sz w:val="24"/>
        </w:rPr>
      </w:pPr>
      <w:r w:rsidRPr="004227CA">
        <w:rPr>
          <w:rFonts w:eastAsia="黑体" w:hint="eastAsia"/>
          <w:b/>
          <w:bCs/>
          <w:kern w:val="0"/>
          <w:sz w:val="24"/>
        </w:rPr>
        <w:t>（一）</w:t>
      </w:r>
      <w:r w:rsidRPr="00C607DF">
        <w:rPr>
          <w:rFonts w:eastAsia="黑体" w:hint="eastAsia"/>
          <w:b/>
          <w:bCs/>
          <w:kern w:val="0"/>
          <w:sz w:val="24"/>
        </w:rPr>
        <w:t>凤台县凤凰湖新区安置区八期（二期）工程</w:t>
      </w:r>
      <w:proofErr w:type="gramStart"/>
      <w:r w:rsidRPr="00C607DF">
        <w:rPr>
          <w:rFonts w:eastAsia="黑体" w:hint="eastAsia"/>
          <w:b/>
          <w:bCs/>
          <w:kern w:val="0"/>
          <w:sz w:val="24"/>
        </w:rPr>
        <w:t>投融建</w:t>
      </w:r>
      <w:proofErr w:type="gramEnd"/>
      <w:r w:rsidRPr="00C607DF">
        <w:rPr>
          <w:rFonts w:eastAsia="黑体" w:hint="eastAsia"/>
          <w:b/>
          <w:bCs/>
          <w:kern w:val="0"/>
          <w:sz w:val="24"/>
        </w:rPr>
        <w:t>一体化建设项目</w:t>
      </w:r>
    </w:p>
    <w:p w14:paraId="79C8C7DA" w14:textId="77777777" w:rsidR="00C607DF" w:rsidRPr="00A761DA" w:rsidRDefault="00C607DF" w:rsidP="00C607DF">
      <w:pPr>
        <w:autoSpaceDE w:val="0"/>
        <w:autoSpaceDN w:val="0"/>
        <w:spacing w:beforeLines="50" w:before="156" w:afterLines="50" w:after="156" w:line="360" w:lineRule="auto"/>
        <w:ind w:firstLineChars="200" w:firstLine="482"/>
        <w:rPr>
          <w:rFonts w:ascii="宋体" w:hAnsi="宋体" w:cs="楷体_GB2312"/>
          <w:b/>
          <w:bCs/>
          <w:color w:val="000000"/>
          <w:kern w:val="0"/>
          <w:sz w:val="24"/>
        </w:rPr>
      </w:pPr>
      <w:r w:rsidRPr="00A761DA">
        <w:rPr>
          <w:rFonts w:ascii="宋体" w:hAnsi="宋体" w:cs="楷体_GB2312" w:hint="eastAsia"/>
          <w:b/>
          <w:bCs/>
          <w:color w:val="000000"/>
          <w:kern w:val="0"/>
          <w:sz w:val="24"/>
        </w:rPr>
        <w:t>1</w:t>
      </w:r>
      <w:r>
        <w:rPr>
          <w:rFonts w:ascii="宋体" w:hAnsi="宋体" w:cs="楷体_GB2312" w:hint="eastAsia"/>
          <w:b/>
          <w:bCs/>
          <w:color w:val="000000"/>
          <w:kern w:val="0"/>
          <w:sz w:val="24"/>
        </w:rPr>
        <w:t>、项目</w:t>
      </w:r>
      <w:r w:rsidRPr="00A761DA">
        <w:rPr>
          <w:rFonts w:ascii="宋体" w:hAnsi="宋体" w:cs="楷体_GB2312" w:hint="eastAsia"/>
          <w:b/>
          <w:bCs/>
          <w:color w:val="000000"/>
          <w:kern w:val="0"/>
          <w:sz w:val="24"/>
        </w:rPr>
        <w:t>主要建设内容</w:t>
      </w:r>
    </w:p>
    <w:p w14:paraId="26A7F50D" w14:textId="7DEDD344" w:rsidR="00C607DF" w:rsidRPr="00972F57" w:rsidRDefault="00C607DF" w:rsidP="00C607DF">
      <w:pPr>
        <w:spacing w:beforeLines="50" w:before="156" w:afterLines="50" w:after="156" w:line="360" w:lineRule="auto"/>
        <w:ind w:firstLineChars="200" w:firstLine="480"/>
      </w:pPr>
      <w:r w:rsidRPr="00920902">
        <w:rPr>
          <w:rFonts w:ascii="宋体" w:hAnsi="宋体" w:cs="楷体_GB2312"/>
          <w:color w:val="000000"/>
          <w:kern w:val="0"/>
          <w:sz w:val="24"/>
        </w:rPr>
        <w:t>本项目</w:t>
      </w:r>
      <w:r>
        <w:rPr>
          <w:rFonts w:ascii="宋体" w:hAnsi="宋体" w:cs="楷体_GB2312" w:hint="eastAsia"/>
          <w:color w:val="000000"/>
          <w:kern w:val="0"/>
          <w:sz w:val="24"/>
        </w:rPr>
        <w:t>为</w:t>
      </w:r>
      <w:r w:rsidRPr="007E7A10">
        <w:rPr>
          <w:rFonts w:ascii="宋体" w:hAnsi="宋体" w:cs="楷体_GB2312" w:hint="eastAsia"/>
          <w:color w:val="000000"/>
          <w:kern w:val="0"/>
          <w:sz w:val="24"/>
        </w:rPr>
        <w:t>凤台县凤凰湖新区安置区八期（二期）工程</w:t>
      </w:r>
      <w:proofErr w:type="gramStart"/>
      <w:r w:rsidRPr="007E7A10">
        <w:rPr>
          <w:rFonts w:ascii="宋体" w:hAnsi="宋体" w:cs="楷体_GB2312" w:hint="eastAsia"/>
          <w:color w:val="000000"/>
          <w:kern w:val="0"/>
          <w:sz w:val="24"/>
        </w:rPr>
        <w:t>投融建</w:t>
      </w:r>
      <w:proofErr w:type="gramEnd"/>
      <w:r w:rsidRPr="007E7A10">
        <w:rPr>
          <w:rFonts w:ascii="宋体" w:hAnsi="宋体" w:cs="楷体_GB2312" w:hint="eastAsia"/>
          <w:color w:val="000000"/>
          <w:kern w:val="0"/>
          <w:sz w:val="24"/>
        </w:rPr>
        <w:t>一体化建设</w:t>
      </w:r>
      <w:r>
        <w:rPr>
          <w:rFonts w:ascii="宋体" w:hAnsi="宋体" w:cs="楷体_GB2312" w:hint="eastAsia"/>
          <w:color w:val="000000"/>
          <w:kern w:val="0"/>
          <w:sz w:val="24"/>
        </w:rPr>
        <w:t>项目，工程地点为凤凰湖新区，</w:t>
      </w:r>
      <w:r>
        <w:rPr>
          <w:rFonts w:ascii="宋体" w:hAnsi="宋体" w:cs="楷体_GB2312" w:hint="eastAsia"/>
          <w:bCs/>
          <w:color w:val="000000"/>
          <w:kern w:val="0"/>
          <w:sz w:val="24"/>
        </w:rPr>
        <w:t>总建筑面积约17.29万平方米，项目包括</w:t>
      </w:r>
      <w:r w:rsidRPr="00972F57">
        <w:rPr>
          <w:rFonts w:ascii="宋体" w:hAnsi="宋体" w:cs="楷体_GB2312"/>
          <w:bCs/>
          <w:color w:val="000000"/>
          <w:kern w:val="0"/>
          <w:sz w:val="24"/>
        </w:rPr>
        <w:t>11栋27层住宅（2#、3#、6#、10#～17#楼)、1栋3层社区用房、幼儿园、地下车库、2栋大门及门卫、P2#及P3#配电房、围墙</w:t>
      </w:r>
      <w:r w:rsidR="003C684F">
        <w:rPr>
          <w:rFonts w:ascii="宋体" w:hAnsi="宋体" w:cs="楷体_GB2312" w:hint="eastAsia"/>
          <w:bCs/>
          <w:color w:val="000000"/>
          <w:kern w:val="0"/>
          <w:sz w:val="24"/>
        </w:rPr>
        <w:t>、</w:t>
      </w:r>
      <w:r w:rsidRPr="00972F57">
        <w:rPr>
          <w:rFonts w:ascii="宋体" w:hAnsi="宋体" w:cs="楷体_GB2312"/>
          <w:bCs/>
          <w:color w:val="000000"/>
          <w:kern w:val="0"/>
          <w:sz w:val="24"/>
        </w:rPr>
        <w:t>室外道路、绿化、景观、给排水等工程施工。</w:t>
      </w:r>
      <w:r w:rsidRPr="007E7A10">
        <w:rPr>
          <w:rFonts w:ascii="宋体" w:hAnsi="宋体" w:cs="楷体_GB2312" w:hint="eastAsia"/>
          <w:color w:val="000000"/>
          <w:kern w:val="0"/>
          <w:sz w:val="24"/>
        </w:rPr>
        <w:t>工程内容为土建、室内外装饰、室内外给排水、景观、绿化、电梯、弱电、室外配套工程等</w:t>
      </w:r>
      <w:r>
        <w:rPr>
          <w:rFonts w:ascii="宋体" w:hAnsi="宋体" w:cs="楷体_GB2312" w:hint="eastAsia"/>
          <w:color w:val="000000"/>
          <w:kern w:val="0"/>
          <w:sz w:val="24"/>
        </w:rPr>
        <w:t>。</w:t>
      </w:r>
    </w:p>
    <w:p w14:paraId="1470BB22" w14:textId="77777777" w:rsidR="00C607DF" w:rsidRPr="00A761DA" w:rsidRDefault="00C607DF" w:rsidP="00C607DF">
      <w:pPr>
        <w:autoSpaceDE w:val="0"/>
        <w:autoSpaceDN w:val="0"/>
        <w:spacing w:beforeLines="50" w:before="156" w:afterLines="50" w:after="156" w:line="360" w:lineRule="auto"/>
        <w:ind w:firstLineChars="200" w:firstLine="482"/>
        <w:rPr>
          <w:rFonts w:ascii="宋体" w:hAnsi="宋体" w:cs="楷体_GB2312"/>
          <w:b/>
          <w:bCs/>
          <w:color w:val="000000"/>
          <w:kern w:val="0"/>
          <w:sz w:val="24"/>
        </w:rPr>
      </w:pPr>
      <w:r>
        <w:rPr>
          <w:rFonts w:ascii="宋体" w:hAnsi="宋体" w:cs="楷体_GB2312" w:hint="eastAsia"/>
          <w:b/>
          <w:bCs/>
          <w:color w:val="000000"/>
          <w:kern w:val="0"/>
          <w:sz w:val="24"/>
        </w:rPr>
        <w:t>2、</w:t>
      </w:r>
      <w:r w:rsidRPr="00A9088A">
        <w:rPr>
          <w:rFonts w:ascii="宋体" w:hAnsi="宋体" w:cs="楷体_GB2312" w:hint="eastAsia"/>
          <w:b/>
          <w:bCs/>
          <w:color w:val="000000"/>
          <w:kern w:val="0"/>
          <w:sz w:val="24"/>
        </w:rPr>
        <w:t>项目投资概算</w:t>
      </w:r>
    </w:p>
    <w:p w14:paraId="43C7BECC" w14:textId="093596B1" w:rsidR="00C607DF" w:rsidRDefault="00C607DF" w:rsidP="00C607DF">
      <w:pPr>
        <w:autoSpaceDE w:val="0"/>
        <w:autoSpaceDN w:val="0"/>
        <w:adjustRightInd w:val="0"/>
        <w:snapToGrid w:val="0"/>
        <w:spacing w:line="360" w:lineRule="auto"/>
        <w:ind w:firstLineChars="200" w:firstLine="480"/>
        <w:jc w:val="left"/>
        <w:rPr>
          <w:rFonts w:ascii="宋体" w:hAnsi="宋体" w:cs="楷体_GB2312"/>
          <w:color w:val="000000"/>
          <w:kern w:val="0"/>
          <w:sz w:val="24"/>
        </w:rPr>
      </w:pPr>
      <w:r w:rsidRPr="00E22325">
        <w:rPr>
          <w:rFonts w:ascii="宋体" w:hAnsi="宋体" w:cs="楷体_GB2312" w:hint="eastAsia"/>
          <w:color w:val="000000"/>
          <w:kern w:val="0"/>
          <w:sz w:val="24"/>
        </w:rPr>
        <w:t>本项目投资</w:t>
      </w:r>
      <w:r w:rsidR="003C684F" w:rsidRPr="00E22325">
        <w:rPr>
          <w:rFonts w:ascii="宋体" w:hAnsi="宋体" w:cs="楷体_GB2312" w:hint="eastAsia"/>
          <w:color w:val="000000"/>
          <w:kern w:val="0"/>
          <w:sz w:val="24"/>
        </w:rPr>
        <w:t>概算</w:t>
      </w:r>
      <w:r w:rsidRPr="00E22325">
        <w:rPr>
          <w:rFonts w:ascii="宋体" w:hAnsi="宋体" w:cs="楷体_GB2312" w:hint="eastAsia"/>
          <w:color w:val="000000"/>
          <w:kern w:val="0"/>
          <w:sz w:val="24"/>
        </w:rPr>
        <w:t>为</w:t>
      </w:r>
      <w:r w:rsidRPr="00015B1A">
        <w:rPr>
          <w:rFonts w:ascii="宋体" w:hAnsi="宋体" w:cs="楷体_GB2312"/>
          <w:color w:val="000000"/>
          <w:kern w:val="0"/>
          <w:sz w:val="24"/>
        </w:rPr>
        <w:t>40,534.63</w:t>
      </w:r>
      <w:r w:rsidRPr="00E22325">
        <w:rPr>
          <w:rFonts w:ascii="宋体" w:hAnsi="宋体" w:cs="楷体_GB2312"/>
          <w:color w:val="000000"/>
          <w:kern w:val="0"/>
          <w:sz w:val="24"/>
        </w:rPr>
        <w:t>万元</w:t>
      </w:r>
      <w:r>
        <w:rPr>
          <w:rFonts w:ascii="宋体" w:hAnsi="宋体" w:cs="楷体_GB2312"/>
          <w:color w:val="000000"/>
          <w:kern w:val="0"/>
          <w:sz w:val="24"/>
        </w:rPr>
        <w:t>（含税）</w:t>
      </w:r>
      <w:r>
        <w:rPr>
          <w:rFonts w:ascii="宋体" w:hAnsi="宋体" w:cs="楷体_GB2312" w:hint="eastAsia"/>
          <w:color w:val="000000"/>
          <w:kern w:val="0"/>
          <w:sz w:val="24"/>
        </w:rPr>
        <w:t>，</w:t>
      </w:r>
      <w:r w:rsidRPr="00E22325">
        <w:rPr>
          <w:rFonts w:ascii="宋体" w:hAnsi="宋体" w:cs="楷体_GB2312" w:hint="eastAsia"/>
          <w:color w:val="000000"/>
          <w:kern w:val="0"/>
          <w:sz w:val="24"/>
        </w:rPr>
        <w:t>拟以本次募集资金中的</w:t>
      </w:r>
      <w:r w:rsidR="00891953">
        <w:rPr>
          <w:rFonts w:ascii="宋体" w:hAnsi="宋体" w:cs="楷体_GB2312" w:hint="eastAsia"/>
          <w:color w:val="000000"/>
          <w:kern w:val="0"/>
          <w:sz w:val="24"/>
        </w:rPr>
        <w:t>35</w:t>
      </w:r>
      <w:r w:rsidRPr="00E22325">
        <w:rPr>
          <w:rFonts w:ascii="宋体" w:hAnsi="宋体" w:cs="楷体_GB2312"/>
          <w:color w:val="000000"/>
          <w:kern w:val="0"/>
          <w:sz w:val="24"/>
        </w:rPr>
        <w:t>,</w:t>
      </w:r>
      <w:r w:rsidRPr="00E22325">
        <w:rPr>
          <w:rFonts w:ascii="宋体" w:hAnsi="宋体" w:cs="楷体_GB2312" w:hint="eastAsia"/>
          <w:color w:val="000000"/>
          <w:kern w:val="0"/>
          <w:sz w:val="24"/>
        </w:rPr>
        <w:t>0</w:t>
      </w:r>
      <w:r w:rsidRPr="00E22325">
        <w:rPr>
          <w:rFonts w:ascii="宋体" w:hAnsi="宋体" w:cs="楷体_GB2312"/>
          <w:color w:val="000000"/>
          <w:kern w:val="0"/>
          <w:sz w:val="24"/>
        </w:rPr>
        <w:t>00.00万元投入该项目，其余资金采用自筹方式予以解决。</w:t>
      </w:r>
    </w:p>
    <w:p w14:paraId="60EF81D5" w14:textId="188834AD" w:rsidR="00C607DF" w:rsidRDefault="00C607DF" w:rsidP="00C607DF">
      <w:pPr>
        <w:autoSpaceDE w:val="0"/>
        <w:autoSpaceDN w:val="0"/>
        <w:spacing w:beforeLines="50" w:before="156" w:afterLines="50" w:after="156" w:line="360" w:lineRule="auto"/>
        <w:ind w:firstLineChars="200" w:firstLine="482"/>
        <w:rPr>
          <w:rFonts w:ascii="宋体" w:hAnsi="宋体" w:cs="楷体_GB2312"/>
          <w:b/>
          <w:bCs/>
          <w:color w:val="000000"/>
          <w:kern w:val="0"/>
          <w:sz w:val="24"/>
        </w:rPr>
      </w:pPr>
      <w:r>
        <w:rPr>
          <w:rFonts w:ascii="宋体" w:hAnsi="宋体" w:cs="楷体_GB2312" w:hint="eastAsia"/>
          <w:b/>
          <w:bCs/>
          <w:color w:val="000000"/>
          <w:kern w:val="0"/>
          <w:sz w:val="24"/>
        </w:rPr>
        <w:t>3、项目</w:t>
      </w:r>
      <w:r w:rsidR="00522021">
        <w:rPr>
          <w:rFonts w:ascii="宋体" w:hAnsi="宋体" w:cs="楷体_GB2312" w:hint="eastAsia"/>
          <w:b/>
          <w:bCs/>
          <w:color w:val="000000"/>
          <w:kern w:val="0"/>
          <w:sz w:val="24"/>
        </w:rPr>
        <w:t>实施</w:t>
      </w:r>
      <w:r>
        <w:rPr>
          <w:rFonts w:ascii="宋体" w:hAnsi="宋体" w:cs="楷体_GB2312" w:hint="eastAsia"/>
          <w:b/>
          <w:bCs/>
          <w:color w:val="000000"/>
          <w:kern w:val="0"/>
          <w:sz w:val="24"/>
        </w:rPr>
        <w:t>的必要性</w:t>
      </w:r>
    </w:p>
    <w:p w14:paraId="5F54AD88" w14:textId="77777777" w:rsidR="00C607DF" w:rsidRDefault="00C607DF" w:rsidP="00C607DF">
      <w:pPr>
        <w:autoSpaceDE w:val="0"/>
        <w:autoSpaceDN w:val="0"/>
        <w:spacing w:beforeLines="50" w:before="156" w:afterLines="50" w:after="156" w:line="360" w:lineRule="auto"/>
        <w:ind w:firstLineChars="200" w:firstLine="480"/>
        <w:rPr>
          <w:rFonts w:ascii="宋体" w:hAnsi="宋体" w:cs="楷体_GB2312"/>
          <w:bCs/>
          <w:color w:val="000000"/>
          <w:kern w:val="0"/>
          <w:sz w:val="24"/>
        </w:rPr>
      </w:pPr>
      <w:r w:rsidRPr="00860484">
        <w:rPr>
          <w:rFonts w:ascii="宋体" w:hAnsi="宋体" w:cs="楷体_GB2312" w:hint="eastAsia"/>
          <w:bCs/>
          <w:color w:val="000000"/>
          <w:kern w:val="0"/>
          <w:sz w:val="24"/>
        </w:rPr>
        <w:t>习近平总书记在党的十九大报告中指出，中国特色社会主义进入新时代，我国社会主要矛盾已经转化为人民日益增长的美好生活需要和不平衡不充分的发</w:t>
      </w:r>
      <w:r w:rsidRPr="00860484">
        <w:rPr>
          <w:rFonts w:ascii="宋体" w:hAnsi="宋体" w:cs="楷体_GB2312" w:hint="eastAsia"/>
          <w:bCs/>
          <w:color w:val="000000"/>
          <w:kern w:val="0"/>
          <w:sz w:val="24"/>
        </w:rPr>
        <w:lastRenderedPageBreak/>
        <w:t>展之间的矛盾。</w:t>
      </w:r>
      <w:r>
        <w:rPr>
          <w:rFonts w:ascii="宋体" w:hAnsi="宋体" w:cs="楷体_GB2312" w:hint="eastAsia"/>
          <w:bCs/>
          <w:color w:val="000000"/>
          <w:kern w:val="0"/>
          <w:sz w:val="24"/>
        </w:rPr>
        <w:t>住房供应保障</w:t>
      </w:r>
      <w:r w:rsidRPr="00860484">
        <w:rPr>
          <w:rFonts w:ascii="宋体" w:hAnsi="宋体" w:cs="楷体_GB2312" w:hint="eastAsia"/>
          <w:bCs/>
          <w:color w:val="000000"/>
          <w:kern w:val="0"/>
          <w:sz w:val="24"/>
        </w:rPr>
        <w:t>切实关乎广大人民群众切身利益，与人民群众的幸福感、获得感息息相关</w:t>
      </w:r>
      <w:r>
        <w:rPr>
          <w:rFonts w:ascii="宋体" w:hAnsi="宋体" w:cs="楷体_GB2312" w:hint="eastAsia"/>
          <w:bCs/>
          <w:color w:val="000000"/>
          <w:kern w:val="0"/>
          <w:sz w:val="24"/>
        </w:rPr>
        <w:t>，</w:t>
      </w:r>
      <w:r w:rsidRPr="0004223F">
        <w:rPr>
          <w:rFonts w:ascii="宋体" w:hAnsi="宋体" w:cs="楷体_GB2312" w:hint="eastAsia"/>
          <w:bCs/>
          <w:color w:val="000000"/>
          <w:kern w:val="0"/>
          <w:sz w:val="24"/>
        </w:rPr>
        <w:t>是</w:t>
      </w:r>
      <w:r>
        <w:rPr>
          <w:rFonts w:ascii="宋体" w:hAnsi="宋体" w:cs="楷体_GB2312" w:hint="eastAsia"/>
          <w:bCs/>
          <w:color w:val="000000"/>
          <w:kern w:val="0"/>
          <w:sz w:val="24"/>
        </w:rPr>
        <w:t>各地的民生</w:t>
      </w:r>
      <w:r w:rsidRPr="0004223F">
        <w:rPr>
          <w:rFonts w:ascii="宋体" w:hAnsi="宋体" w:cs="楷体_GB2312" w:hint="eastAsia"/>
          <w:bCs/>
          <w:color w:val="000000"/>
          <w:kern w:val="0"/>
          <w:sz w:val="24"/>
        </w:rPr>
        <w:t>重点工作。</w:t>
      </w:r>
      <w:r>
        <w:rPr>
          <w:rFonts w:ascii="宋体" w:hAnsi="宋体" w:cs="楷体_GB2312" w:hint="eastAsia"/>
          <w:bCs/>
          <w:color w:val="000000"/>
          <w:kern w:val="0"/>
          <w:sz w:val="24"/>
        </w:rPr>
        <w:t>本项目系</w:t>
      </w:r>
      <w:r w:rsidRPr="00AF278E">
        <w:rPr>
          <w:rFonts w:ascii="宋体" w:hAnsi="宋体" w:cs="楷体_GB2312" w:hint="eastAsia"/>
          <w:bCs/>
          <w:color w:val="000000"/>
          <w:kern w:val="0"/>
          <w:sz w:val="24"/>
        </w:rPr>
        <w:t>凤台县凤凰湖新区安置区八期（二期）</w:t>
      </w:r>
      <w:r>
        <w:rPr>
          <w:rFonts w:ascii="宋体" w:hAnsi="宋体" w:cs="楷体_GB2312" w:hint="eastAsia"/>
          <w:bCs/>
          <w:color w:val="000000"/>
          <w:kern w:val="0"/>
          <w:sz w:val="24"/>
        </w:rPr>
        <w:t>工程，位于安徽省淮南市凤台县凤凰湖新区，总建筑面积约17.29万平方米，</w:t>
      </w:r>
      <w:r w:rsidRPr="001F0200">
        <w:rPr>
          <w:rFonts w:ascii="宋体" w:hAnsi="宋体" w:cs="楷体_GB2312" w:hint="eastAsia"/>
          <w:bCs/>
          <w:color w:val="000000"/>
          <w:kern w:val="0"/>
          <w:sz w:val="24"/>
        </w:rPr>
        <w:t>能够有效缓解采煤沉陷区搬迁群众安置问题，增强人民群众的幸福感和获得感，满足人民群众日益增长的美好生活需要，是安徽省内的一项重要民生工程，同时也对推动</w:t>
      </w:r>
      <w:r>
        <w:rPr>
          <w:rFonts w:ascii="宋体" w:hAnsi="宋体" w:cs="楷体_GB2312" w:hint="eastAsia"/>
          <w:bCs/>
          <w:color w:val="000000"/>
          <w:kern w:val="0"/>
          <w:sz w:val="24"/>
        </w:rPr>
        <w:t>凤台县凤凰湖新区建设的现代化进程，提升凤凰湖新区档次与品质提升</w:t>
      </w:r>
      <w:r w:rsidRPr="001F0200">
        <w:rPr>
          <w:rFonts w:ascii="宋体" w:hAnsi="宋体" w:cs="楷体_GB2312" w:hint="eastAsia"/>
          <w:bCs/>
          <w:color w:val="000000"/>
          <w:kern w:val="0"/>
          <w:sz w:val="24"/>
        </w:rPr>
        <w:t>有着积极的作用。</w:t>
      </w:r>
    </w:p>
    <w:p w14:paraId="4E921C7D" w14:textId="77777777" w:rsidR="00C607DF" w:rsidRDefault="00C607DF" w:rsidP="00C607DF">
      <w:pPr>
        <w:autoSpaceDE w:val="0"/>
        <w:autoSpaceDN w:val="0"/>
        <w:spacing w:beforeLines="50" w:before="156" w:afterLines="50" w:after="156" w:line="360" w:lineRule="auto"/>
        <w:ind w:firstLineChars="200" w:firstLine="480"/>
        <w:rPr>
          <w:rFonts w:ascii="宋体" w:hAnsi="宋体" w:cs="楷体_GB2312"/>
          <w:bCs/>
          <w:color w:val="000000"/>
          <w:kern w:val="0"/>
          <w:sz w:val="24"/>
        </w:rPr>
      </w:pPr>
      <w:r w:rsidRPr="00EC7B03">
        <w:rPr>
          <w:rFonts w:ascii="宋体" w:hAnsi="宋体" w:cs="楷体_GB2312" w:hint="eastAsia"/>
          <w:bCs/>
          <w:color w:val="000000"/>
          <w:kern w:val="0"/>
          <w:sz w:val="24"/>
        </w:rPr>
        <w:t>本项目</w:t>
      </w:r>
      <w:r>
        <w:rPr>
          <w:rFonts w:ascii="宋体" w:hAnsi="宋体" w:cs="楷体_GB2312" w:hint="eastAsia"/>
          <w:bCs/>
          <w:color w:val="000000"/>
          <w:kern w:val="0"/>
          <w:sz w:val="24"/>
        </w:rPr>
        <w:t>系公司完成收购</w:t>
      </w:r>
      <w:proofErr w:type="gramStart"/>
      <w:r>
        <w:rPr>
          <w:rFonts w:ascii="宋体" w:hAnsi="宋体" w:cs="楷体_GB2312" w:hint="eastAsia"/>
          <w:bCs/>
          <w:color w:val="000000"/>
          <w:kern w:val="0"/>
          <w:sz w:val="24"/>
        </w:rPr>
        <w:t>祥源建设</w:t>
      </w:r>
      <w:proofErr w:type="gramEnd"/>
      <w:r>
        <w:rPr>
          <w:rFonts w:ascii="宋体" w:hAnsi="宋体" w:cs="楷体_GB2312" w:hint="eastAsia"/>
          <w:bCs/>
          <w:color w:val="000000"/>
          <w:kern w:val="0"/>
          <w:sz w:val="24"/>
        </w:rPr>
        <w:t>后联合中标的房屋建筑领域工程施工项目，属于公司现有主营业务范畴，</w:t>
      </w:r>
      <w:r w:rsidRPr="00EC7B03">
        <w:rPr>
          <w:rFonts w:ascii="宋体" w:hAnsi="宋体" w:cs="楷体_GB2312" w:hint="eastAsia"/>
          <w:bCs/>
          <w:color w:val="000000"/>
          <w:kern w:val="0"/>
          <w:sz w:val="24"/>
        </w:rPr>
        <w:t>符合公司借助在公路、房建等基础设施建设领域的资质与业务协同优势，把握城市更新契机，</w:t>
      </w:r>
      <w:proofErr w:type="gramStart"/>
      <w:r w:rsidRPr="00EC7B03">
        <w:rPr>
          <w:rFonts w:ascii="宋体" w:hAnsi="宋体" w:cs="楷体_GB2312" w:hint="eastAsia"/>
          <w:bCs/>
          <w:color w:val="000000"/>
          <w:kern w:val="0"/>
          <w:sz w:val="24"/>
        </w:rPr>
        <w:t>向保障</w:t>
      </w:r>
      <w:proofErr w:type="gramEnd"/>
      <w:r w:rsidRPr="00EC7B03">
        <w:rPr>
          <w:rFonts w:ascii="宋体" w:hAnsi="宋体" w:cs="楷体_GB2312" w:hint="eastAsia"/>
          <w:bCs/>
          <w:color w:val="000000"/>
          <w:kern w:val="0"/>
          <w:sz w:val="24"/>
        </w:rPr>
        <w:t>性住房建设、老旧小区改</w:t>
      </w:r>
      <w:r>
        <w:rPr>
          <w:rFonts w:ascii="宋体" w:hAnsi="宋体" w:cs="楷体_GB2312" w:hint="eastAsia"/>
          <w:bCs/>
          <w:color w:val="000000"/>
          <w:kern w:val="0"/>
          <w:sz w:val="24"/>
        </w:rPr>
        <w:t>造、道路升级与改造等城市基础设施改善领域进行业务延伸的发展计划，有利于公司进一步增强自身核心竞争力。</w:t>
      </w:r>
    </w:p>
    <w:p w14:paraId="49B945EA" w14:textId="52360A50" w:rsidR="00C607DF" w:rsidRDefault="00C607DF" w:rsidP="00C607DF">
      <w:pPr>
        <w:autoSpaceDE w:val="0"/>
        <w:autoSpaceDN w:val="0"/>
        <w:spacing w:beforeLines="50" w:before="156" w:afterLines="50" w:after="156" w:line="360" w:lineRule="auto"/>
        <w:ind w:firstLineChars="200" w:firstLine="482"/>
        <w:rPr>
          <w:rFonts w:ascii="宋体" w:hAnsi="宋体" w:cs="楷体_GB2312"/>
          <w:b/>
          <w:bCs/>
          <w:color w:val="000000"/>
          <w:kern w:val="0"/>
          <w:sz w:val="24"/>
        </w:rPr>
      </w:pPr>
      <w:r>
        <w:rPr>
          <w:rFonts w:ascii="宋体" w:hAnsi="宋体" w:cs="楷体_GB2312" w:hint="eastAsia"/>
          <w:b/>
          <w:bCs/>
          <w:color w:val="000000"/>
          <w:kern w:val="0"/>
          <w:sz w:val="24"/>
        </w:rPr>
        <w:t>4、项目</w:t>
      </w:r>
      <w:r w:rsidR="00522021">
        <w:rPr>
          <w:rFonts w:ascii="宋体" w:hAnsi="宋体" w:cs="楷体_GB2312" w:hint="eastAsia"/>
          <w:b/>
          <w:bCs/>
          <w:color w:val="000000"/>
          <w:kern w:val="0"/>
          <w:sz w:val="24"/>
        </w:rPr>
        <w:t>实施</w:t>
      </w:r>
      <w:r>
        <w:rPr>
          <w:rFonts w:ascii="宋体" w:hAnsi="宋体" w:cs="楷体_GB2312" w:hint="eastAsia"/>
          <w:b/>
          <w:bCs/>
          <w:color w:val="000000"/>
          <w:kern w:val="0"/>
          <w:sz w:val="24"/>
        </w:rPr>
        <w:t>的可行性</w:t>
      </w:r>
    </w:p>
    <w:p w14:paraId="58AB76E9" w14:textId="7D5D1392" w:rsidR="00C607DF" w:rsidRDefault="00C607DF" w:rsidP="00C607DF">
      <w:pPr>
        <w:autoSpaceDE w:val="0"/>
        <w:autoSpaceDN w:val="0"/>
        <w:spacing w:beforeLines="50" w:before="156" w:afterLines="50" w:after="156" w:line="360" w:lineRule="auto"/>
        <w:ind w:firstLineChars="200" w:firstLine="480"/>
        <w:rPr>
          <w:rFonts w:ascii="宋体" w:hAnsi="宋体" w:cs="楷体_GB2312"/>
          <w:bCs/>
          <w:color w:val="000000"/>
          <w:kern w:val="0"/>
          <w:sz w:val="24"/>
        </w:rPr>
      </w:pPr>
      <w:r>
        <w:rPr>
          <w:rFonts w:ascii="宋体" w:hAnsi="宋体" w:cs="楷体_GB2312" w:hint="eastAsia"/>
          <w:bCs/>
          <w:color w:val="000000"/>
          <w:kern w:val="0"/>
          <w:sz w:val="24"/>
        </w:rPr>
        <w:t>（1）</w:t>
      </w:r>
      <w:r w:rsidR="00522021">
        <w:rPr>
          <w:rFonts w:ascii="宋体" w:hAnsi="宋体" w:cs="楷体_GB2312" w:hint="eastAsia"/>
          <w:bCs/>
          <w:color w:val="000000"/>
          <w:kern w:val="0"/>
          <w:sz w:val="24"/>
        </w:rPr>
        <w:t>经验丰富、专业化的人才队伍为本</w:t>
      </w:r>
      <w:r w:rsidRPr="00C607DF">
        <w:rPr>
          <w:rFonts w:ascii="宋体" w:hAnsi="宋体" w:cs="楷体_GB2312" w:hint="eastAsia"/>
          <w:bCs/>
          <w:color w:val="000000"/>
          <w:kern w:val="0"/>
          <w:sz w:val="24"/>
        </w:rPr>
        <w:t>项目实施提供了人力保障</w:t>
      </w:r>
    </w:p>
    <w:p w14:paraId="5E717AC0" w14:textId="76C4BFFF" w:rsidR="00C607DF" w:rsidRPr="0031047B" w:rsidRDefault="00C607DF" w:rsidP="00C607DF">
      <w:pPr>
        <w:pStyle w:val="af3"/>
        <w:spacing w:before="156" w:after="156"/>
        <w:ind w:firstLine="480"/>
        <w:rPr>
          <w:rFonts w:asciiTheme="minorEastAsia" w:hAnsiTheme="minorEastAsia"/>
          <w:lang w:val="x-none"/>
        </w:rPr>
      </w:pPr>
      <w:r w:rsidRPr="0031047B">
        <w:rPr>
          <w:rFonts w:asciiTheme="minorEastAsia" w:hAnsiTheme="minorEastAsia" w:hint="eastAsia"/>
          <w:lang w:val="x-none"/>
        </w:rPr>
        <w:t>公司拥有着丰富的公路、市政基础设施及房屋建筑领域的工程施工经验。公司的核心管理运营团队成员多数拥有十年以上的从业经验，系多项专利、工法的主要发明人或完成人。公司董事长胡先宽主持的安庆至景德镇公路安徽段工程获得了“公路交通优质工程奖一等奖”，获得中国公路建设行业协会颁发的</w:t>
      </w:r>
      <w:r w:rsidRPr="0031047B">
        <w:rPr>
          <w:rFonts w:asciiTheme="minorEastAsia" w:hAnsiTheme="minorEastAsia"/>
          <w:lang w:val="x-none"/>
        </w:rPr>
        <w:t>2017年度全国公路科技创新英才，</w:t>
      </w:r>
      <w:r w:rsidRPr="0031047B">
        <w:rPr>
          <w:rFonts w:asciiTheme="minorEastAsia" w:hAnsiTheme="minorEastAsia" w:hint="eastAsia"/>
          <w:lang w:val="x-none"/>
        </w:rPr>
        <w:t>公司总工程师储根法主持的合肥市裕溪路高架工程获得了“全国市政金杯示范工程奖”、阜阳北路高架工程获得了“全国市政金杯示范工程奖”、“国家优质工程奖”、六潜高速公路同时获得了“李春奖”、“中国建设工程鲁班奖”。同时，公司通过引进与培养人才，创新人才使用机制，建立了一批专业技能强、组织纪律好、结构合理的专业人才骨干队伍，人才质量和总量在安徽省市政、公路基础设施建设行业处于领先地位的人才队伍，为本项目实施提供了有力保障。</w:t>
      </w:r>
    </w:p>
    <w:p w14:paraId="44FDA99A" w14:textId="7506927E" w:rsidR="00C607DF" w:rsidRPr="00225A63" w:rsidRDefault="00C607DF" w:rsidP="00C607DF">
      <w:pPr>
        <w:autoSpaceDE w:val="0"/>
        <w:autoSpaceDN w:val="0"/>
        <w:spacing w:beforeLines="50" w:before="156" w:afterLines="50" w:after="156" w:line="360" w:lineRule="auto"/>
        <w:ind w:firstLineChars="200" w:firstLine="480"/>
        <w:rPr>
          <w:rFonts w:ascii="宋体" w:hAnsi="宋体" w:cs="楷体_GB2312"/>
          <w:bCs/>
          <w:color w:val="000000"/>
          <w:kern w:val="0"/>
          <w:sz w:val="24"/>
          <w:lang w:val="x-none"/>
        </w:rPr>
      </w:pPr>
      <w:r>
        <w:rPr>
          <w:rFonts w:ascii="宋体" w:hAnsi="宋体" w:cs="楷体_GB2312" w:hint="eastAsia"/>
          <w:bCs/>
          <w:color w:val="000000"/>
          <w:kern w:val="0"/>
          <w:sz w:val="24"/>
          <w:lang w:val="x-none"/>
        </w:rPr>
        <w:t>（2）</w:t>
      </w:r>
      <w:r w:rsidRPr="00C607DF">
        <w:rPr>
          <w:rFonts w:ascii="宋体" w:hAnsi="宋体" w:cs="楷体_GB2312" w:hint="eastAsia"/>
          <w:bCs/>
          <w:color w:val="000000"/>
          <w:kern w:val="0"/>
          <w:sz w:val="24"/>
          <w:lang w:val="x-none"/>
        </w:rPr>
        <w:t>公司拥有的成熟施工技术，为公司本项目实施提供技术支撑</w:t>
      </w:r>
    </w:p>
    <w:p w14:paraId="4E0BD952" w14:textId="182EEB87" w:rsidR="00C607DF" w:rsidRPr="0031047B" w:rsidRDefault="00C607DF" w:rsidP="00840D8B">
      <w:pPr>
        <w:pStyle w:val="af3"/>
        <w:spacing w:before="156" w:after="156"/>
        <w:ind w:firstLine="480"/>
        <w:rPr>
          <w:rFonts w:asciiTheme="minorEastAsia" w:hAnsiTheme="minorEastAsia"/>
          <w:lang w:val="x-none"/>
        </w:rPr>
      </w:pPr>
      <w:r>
        <w:rPr>
          <w:rFonts w:asciiTheme="minorEastAsia" w:hAnsiTheme="minorEastAsia" w:hint="eastAsia"/>
          <w:lang w:val="x-none"/>
        </w:rPr>
        <w:t>公司重视技术创新和积累，拥有省级企业技术中心以及多项发明、实用新型</w:t>
      </w:r>
      <w:r>
        <w:rPr>
          <w:rFonts w:asciiTheme="minorEastAsia" w:hAnsiTheme="minorEastAsia" w:hint="eastAsia"/>
          <w:lang w:val="x-none"/>
        </w:rPr>
        <w:lastRenderedPageBreak/>
        <w:t>专利及工法，</w:t>
      </w:r>
      <w:r w:rsidRPr="00C607DF">
        <w:rPr>
          <w:rFonts w:asciiTheme="minorEastAsia" w:hAnsiTheme="minorEastAsia" w:hint="eastAsia"/>
          <w:lang w:val="x-none"/>
        </w:rPr>
        <w:t>拥有公路工程施工总承包特级资质、市政公用工程施工总承包壹级资质、建筑工程施工总承包一级，以及桥梁工程、隧道工程等一系列专业承包壹级资质，在承接各类大型公路、市政基础设施工程及房屋建筑方面具备优势。公司所采用的施工技术处于国内领先水平，均已大规模运用于项目的施工过程中，项目管理人员及工程技术人员能够熟练运用各项技术，确保公司所承接项目达到业主的质量、工期要求。公司拥有的成熟施工技术和项目实施所必须的各项业务资质，为公司本项目实施提供技术支撑。</w:t>
      </w:r>
    </w:p>
    <w:p w14:paraId="565BB855" w14:textId="3BFACBD9" w:rsidR="00C607DF" w:rsidRPr="00A761DA" w:rsidRDefault="00C607DF" w:rsidP="00CF09C1">
      <w:pPr>
        <w:autoSpaceDE w:val="0"/>
        <w:autoSpaceDN w:val="0"/>
        <w:spacing w:beforeLines="50" w:before="156" w:afterLines="50" w:after="156" w:line="360" w:lineRule="auto"/>
        <w:ind w:firstLineChars="200" w:firstLine="482"/>
        <w:rPr>
          <w:rFonts w:ascii="宋体" w:hAnsi="宋体" w:cs="楷体_GB2312"/>
          <w:b/>
          <w:bCs/>
          <w:color w:val="000000"/>
          <w:kern w:val="0"/>
          <w:sz w:val="24"/>
        </w:rPr>
      </w:pPr>
      <w:r>
        <w:rPr>
          <w:rFonts w:ascii="宋体" w:hAnsi="宋体" w:cs="楷体_GB2312" w:hint="eastAsia"/>
          <w:b/>
          <w:bCs/>
          <w:color w:val="000000"/>
          <w:kern w:val="0"/>
          <w:sz w:val="24"/>
        </w:rPr>
        <w:t>5、实施主体</w:t>
      </w:r>
    </w:p>
    <w:p w14:paraId="6E404B3D" w14:textId="33934CBC" w:rsidR="0049176F" w:rsidRPr="00D1595A" w:rsidRDefault="00C607DF" w:rsidP="00CF09C1">
      <w:pPr>
        <w:autoSpaceDE w:val="0"/>
        <w:autoSpaceDN w:val="0"/>
        <w:spacing w:before="50" w:after="50" w:line="360" w:lineRule="auto"/>
        <w:ind w:firstLineChars="200" w:firstLine="480"/>
        <w:jc w:val="left"/>
        <w:rPr>
          <w:rFonts w:ascii="宋体" w:hAnsi="宋体" w:cs="楷体_GB2312"/>
          <w:color w:val="000000"/>
          <w:kern w:val="0"/>
          <w:sz w:val="24"/>
        </w:rPr>
      </w:pPr>
      <w:r>
        <w:rPr>
          <w:rFonts w:ascii="宋体" w:hAnsi="宋体" w:cs="楷体_GB2312" w:hint="eastAsia"/>
          <w:color w:val="000000"/>
          <w:kern w:val="0"/>
          <w:sz w:val="24"/>
        </w:rPr>
        <w:t>本项目的实施主体</w:t>
      </w:r>
      <w:proofErr w:type="gramStart"/>
      <w:r>
        <w:rPr>
          <w:rFonts w:ascii="宋体" w:hAnsi="宋体" w:cs="楷体_GB2312" w:hint="eastAsia"/>
          <w:color w:val="000000"/>
          <w:kern w:val="0"/>
          <w:sz w:val="24"/>
        </w:rPr>
        <w:t>为交建股份</w:t>
      </w:r>
      <w:proofErr w:type="gramEnd"/>
      <w:r w:rsidR="00F176A2">
        <w:rPr>
          <w:rFonts w:ascii="宋体" w:hAnsi="宋体" w:cs="楷体_GB2312" w:hint="eastAsia"/>
          <w:color w:val="000000"/>
          <w:kern w:val="0"/>
          <w:sz w:val="24"/>
        </w:rPr>
        <w:t>和</w:t>
      </w:r>
      <w:r w:rsidR="003C684F">
        <w:rPr>
          <w:rFonts w:ascii="宋体" w:hAnsi="宋体" w:cs="楷体_GB2312" w:hint="eastAsia"/>
          <w:color w:val="000000"/>
          <w:kern w:val="0"/>
          <w:sz w:val="24"/>
        </w:rPr>
        <w:t>全资子公司</w:t>
      </w:r>
      <w:proofErr w:type="gramStart"/>
      <w:r w:rsidR="00F176A2">
        <w:rPr>
          <w:rFonts w:ascii="宋体" w:hAnsi="宋体" w:cs="楷体_GB2312" w:hint="eastAsia"/>
          <w:color w:val="000000"/>
          <w:kern w:val="0"/>
          <w:sz w:val="24"/>
        </w:rPr>
        <w:t>祥</w:t>
      </w:r>
      <w:proofErr w:type="gramEnd"/>
      <w:r w:rsidR="00F176A2">
        <w:rPr>
          <w:rFonts w:ascii="宋体" w:hAnsi="宋体" w:cs="楷体_GB2312" w:hint="eastAsia"/>
          <w:color w:val="000000"/>
          <w:kern w:val="0"/>
          <w:sz w:val="24"/>
        </w:rPr>
        <w:t>源建设</w:t>
      </w:r>
      <w:r>
        <w:rPr>
          <w:rFonts w:ascii="宋体" w:hAnsi="宋体" w:cs="楷体_GB2312" w:hint="eastAsia"/>
          <w:color w:val="000000"/>
          <w:kern w:val="0"/>
          <w:sz w:val="24"/>
        </w:rPr>
        <w:t>。</w:t>
      </w:r>
    </w:p>
    <w:p w14:paraId="3F39B70A" w14:textId="41A57430" w:rsidR="00C607DF" w:rsidRDefault="006515EE" w:rsidP="00CF09C1">
      <w:pPr>
        <w:autoSpaceDE w:val="0"/>
        <w:autoSpaceDN w:val="0"/>
        <w:spacing w:beforeLines="50" w:before="156" w:afterLines="50" w:after="156" w:line="360" w:lineRule="auto"/>
        <w:ind w:firstLineChars="200" w:firstLine="482"/>
        <w:rPr>
          <w:rFonts w:ascii="宋体" w:hAnsi="宋体" w:cs="楷体_GB2312"/>
          <w:b/>
          <w:bCs/>
          <w:color w:val="000000"/>
          <w:kern w:val="0"/>
          <w:sz w:val="24"/>
        </w:rPr>
      </w:pPr>
      <w:r>
        <w:rPr>
          <w:rFonts w:ascii="宋体" w:hAnsi="宋体" w:cs="楷体_GB2312" w:hint="eastAsia"/>
          <w:b/>
          <w:bCs/>
          <w:color w:val="000000"/>
          <w:kern w:val="0"/>
          <w:sz w:val="24"/>
        </w:rPr>
        <w:t>6</w:t>
      </w:r>
      <w:r w:rsidR="00C607DF" w:rsidRPr="00AF278E">
        <w:rPr>
          <w:rFonts w:ascii="宋体" w:hAnsi="宋体" w:cs="楷体_GB2312" w:hint="eastAsia"/>
          <w:b/>
          <w:bCs/>
          <w:color w:val="000000"/>
          <w:kern w:val="0"/>
          <w:sz w:val="24"/>
        </w:rPr>
        <w:t>、</w:t>
      </w:r>
      <w:r w:rsidR="0049176F">
        <w:rPr>
          <w:rFonts w:ascii="宋体" w:hAnsi="宋体" w:cs="楷体_GB2312" w:hint="eastAsia"/>
          <w:b/>
          <w:bCs/>
          <w:color w:val="000000"/>
          <w:kern w:val="0"/>
          <w:sz w:val="24"/>
        </w:rPr>
        <w:t>项目</w:t>
      </w:r>
      <w:r w:rsidR="0049176F" w:rsidRPr="0049176F">
        <w:rPr>
          <w:rFonts w:ascii="宋体" w:hAnsi="宋体" w:cs="楷体_GB2312" w:hint="eastAsia"/>
          <w:b/>
          <w:bCs/>
          <w:color w:val="000000"/>
          <w:kern w:val="0"/>
          <w:sz w:val="24"/>
        </w:rPr>
        <w:t>立项及环评情况</w:t>
      </w:r>
    </w:p>
    <w:p w14:paraId="1AACD099" w14:textId="1709CE69" w:rsidR="0049176F" w:rsidRDefault="00C607DF" w:rsidP="00CF09C1">
      <w:pPr>
        <w:autoSpaceDE w:val="0"/>
        <w:autoSpaceDN w:val="0"/>
        <w:spacing w:before="50" w:after="50" w:line="360" w:lineRule="auto"/>
        <w:ind w:firstLineChars="200" w:firstLine="480"/>
        <w:jc w:val="left"/>
        <w:rPr>
          <w:rFonts w:ascii="宋体" w:hAnsi="宋体" w:cs="楷体_GB2312"/>
          <w:color w:val="000000"/>
          <w:kern w:val="0"/>
          <w:sz w:val="24"/>
        </w:rPr>
      </w:pPr>
      <w:r w:rsidRPr="00AF278E">
        <w:rPr>
          <w:rFonts w:ascii="宋体" w:hAnsi="宋体" w:cs="楷体_GB2312" w:hint="eastAsia"/>
          <w:color w:val="000000"/>
          <w:kern w:val="0"/>
          <w:sz w:val="24"/>
        </w:rPr>
        <w:t>凤台县凤凰湖新区安置区八期（二期）工程</w:t>
      </w:r>
      <w:proofErr w:type="gramStart"/>
      <w:r w:rsidRPr="00AF278E">
        <w:rPr>
          <w:rFonts w:ascii="宋体" w:hAnsi="宋体" w:cs="楷体_GB2312" w:hint="eastAsia"/>
          <w:color w:val="000000"/>
          <w:kern w:val="0"/>
          <w:sz w:val="24"/>
        </w:rPr>
        <w:t>投融建</w:t>
      </w:r>
      <w:proofErr w:type="gramEnd"/>
      <w:r w:rsidRPr="00AF278E">
        <w:rPr>
          <w:rFonts w:ascii="宋体" w:hAnsi="宋体" w:cs="楷体_GB2312" w:hint="eastAsia"/>
          <w:color w:val="000000"/>
          <w:kern w:val="0"/>
          <w:sz w:val="24"/>
        </w:rPr>
        <w:t>一体化建设项目</w:t>
      </w:r>
      <w:r w:rsidR="006515EE">
        <w:rPr>
          <w:rFonts w:ascii="宋体" w:hAnsi="宋体" w:cs="楷体_GB2312" w:hint="eastAsia"/>
          <w:color w:val="000000"/>
          <w:kern w:val="0"/>
          <w:sz w:val="24"/>
        </w:rPr>
        <w:t>系公司通过招投标方式取得，</w:t>
      </w:r>
      <w:r w:rsidR="006515EE" w:rsidRPr="006515EE">
        <w:rPr>
          <w:rFonts w:ascii="宋体" w:hAnsi="宋体" w:cs="楷体_GB2312" w:hint="eastAsia"/>
          <w:color w:val="000000"/>
          <w:kern w:val="0"/>
          <w:sz w:val="24"/>
        </w:rPr>
        <w:t>业主方系安徽辰航实业有限责任公司。</w:t>
      </w:r>
      <w:r w:rsidR="0049176F">
        <w:rPr>
          <w:rFonts w:ascii="宋体" w:hAnsi="宋体" w:cs="楷体_GB2312" w:hint="eastAsia"/>
          <w:color w:val="000000"/>
          <w:kern w:val="0"/>
          <w:sz w:val="24"/>
        </w:rPr>
        <w:t>截至本预案公告日，</w:t>
      </w:r>
      <w:r w:rsidR="0049176F" w:rsidRPr="0049176F">
        <w:rPr>
          <w:rFonts w:ascii="宋体" w:hAnsi="宋体" w:cs="楷体_GB2312" w:hint="eastAsia"/>
          <w:color w:val="000000"/>
          <w:kern w:val="0"/>
          <w:sz w:val="24"/>
        </w:rPr>
        <w:t>本项目已由业主方</w:t>
      </w:r>
      <w:proofErr w:type="gramStart"/>
      <w:r w:rsidR="0049176F" w:rsidRPr="0049176F">
        <w:rPr>
          <w:rFonts w:ascii="宋体" w:hAnsi="宋体" w:cs="楷体_GB2312" w:hint="eastAsia"/>
          <w:color w:val="000000"/>
          <w:kern w:val="0"/>
          <w:sz w:val="24"/>
        </w:rPr>
        <w:t>取得发改部门</w:t>
      </w:r>
      <w:proofErr w:type="gramEnd"/>
      <w:r w:rsidR="0049176F" w:rsidRPr="0049176F">
        <w:rPr>
          <w:rFonts w:ascii="宋体" w:hAnsi="宋体" w:cs="楷体_GB2312" w:hint="eastAsia"/>
          <w:color w:val="000000"/>
          <w:kern w:val="0"/>
          <w:sz w:val="24"/>
        </w:rPr>
        <w:t>的</w:t>
      </w:r>
      <w:r w:rsidR="0049176F">
        <w:rPr>
          <w:rFonts w:ascii="宋体" w:hAnsi="宋体" w:cs="楷体_GB2312" w:hint="eastAsia"/>
          <w:color w:val="000000"/>
          <w:kern w:val="0"/>
          <w:sz w:val="24"/>
        </w:rPr>
        <w:t>立项</w:t>
      </w:r>
      <w:r w:rsidR="0049176F" w:rsidRPr="0049176F">
        <w:rPr>
          <w:rFonts w:ascii="宋体" w:hAnsi="宋体" w:cs="楷体_GB2312" w:hint="eastAsia"/>
          <w:color w:val="000000"/>
          <w:kern w:val="0"/>
          <w:sz w:val="24"/>
        </w:rPr>
        <w:t>和环保部门的环评批复。</w:t>
      </w:r>
    </w:p>
    <w:p w14:paraId="0C770FB9" w14:textId="34F39F97" w:rsidR="00C607DF" w:rsidRPr="00A761DA" w:rsidRDefault="0049176F" w:rsidP="00CF09C1">
      <w:pPr>
        <w:autoSpaceDE w:val="0"/>
        <w:autoSpaceDN w:val="0"/>
        <w:spacing w:before="50" w:after="50" w:line="360" w:lineRule="auto"/>
        <w:ind w:firstLineChars="200" w:firstLine="482"/>
        <w:jc w:val="left"/>
        <w:rPr>
          <w:rFonts w:ascii="宋体" w:hAnsi="宋体" w:cs="楷体_GB2312"/>
          <w:b/>
          <w:bCs/>
          <w:color w:val="000000"/>
          <w:kern w:val="0"/>
          <w:sz w:val="24"/>
        </w:rPr>
      </w:pPr>
      <w:r>
        <w:rPr>
          <w:rFonts w:ascii="宋体" w:hAnsi="宋体" w:cs="楷体_GB2312" w:hint="eastAsia"/>
          <w:b/>
          <w:bCs/>
          <w:color w:val="000000"/>
          <w:kern w:val="0"/>
          <w:sz w:val="24"/>
        </w:rPr>
        <w:t>7</w:t>
      </w:r>
      <w:r w:rsidR="00C607DF">
        <w:rPr>
          <w:rFonts w:ascii="宋体" w:hAnsi="宋体" w:cs="楷体_GB2312" w:hint="eastAsia"/>
          <w:b/>
          <w:bCs/>
          <w:color w:val="000000"/>
          <w:kern w:val="0"/>
          <w:sz w:val="24"/>
        </w:rPr>
        <w:t>、经济效益测算</w:t>
      </w:r>
    </w:p>
    <w:p w14:paraId="4EA2DAA9" w14:textId="77777777" w:rsidR="00C607DF" w:rsidRDefault="00C607DF" w:rsidP="00CF09C1">
      <w:pPr>
        <w:autoSpaceDE w:val="0"/>
        <w:autoSpaceDN w:val="0"/>
        <w:spacing w:before="50" w:after="50" w:line="360" w:lineRule="auto"/>
        <w:ind w:firstLineChars="200" w:firstLine="480"/>
        <w:jc w:val="left"/>
        <w:rPr>
          <w:rFonts w:ascii="宋体" w:hAnsi="宋体" w:cs="楷体_GB2312"/>
          <w:color w:val="000000"/>
          <w:kern w:val="0"/>
          <w:sz w:val="24"/>
        </w:rPr>
      </w:pPr>
      <w:r>
        <w:rPr>
          <w:rFonts w:ascii="宋体" w:hAnsi="宋体" w:cs="楷体_GB2312" w:hint="eastAsia"/>
          <w:color w:val="000000"/>
          <w:kern w:val="0"/>
          <w:sz w:val="24"/>
        </w:rPr>
        <w:t>该项目合同金额（含暂列金）为</w:t>
      </w:r>
      <w:r w:rsidRPr="007E7A10">
        <w:rPr>
          <w:rFonts w:ascii="宋体" w:hAnsi="宋体" w:cs="楷体_GB2312"/>
          <w:color w:val="000000"/>
          <w:kern w:val="0"/>
          <w:sz w:val="24"/>
        </w:rPr>
        <w:t>48</w:t>
      </w:r>
      <w:r>
        <w:rPr>
          <w:rFonts w:ascii="宋体" w:hAnsi="宋体" w:cs="楷体_GB2312" w:hint="eastAsia"/>
          <w:color w:val="000000"/>
          <w:kern w:val="0"/>
          <w:sz w:val="24"/>
        </w:rPr>
        <w:t>,</w:t>
      </w:r>
      <w:r w:rsidRPr="007E7A10">
        <w:rPr>
          <w:rFonts w:ascii="宋体" w:hAnsi="宋体" w:cs="楷体_GB2312"/>
          <w:color w:val="000000"/>
          <w:kern w:val="0"/>
          <w:sz w:val="24"/>
        </w:rPr>
        <w:t>839.60</w:t>
      </w:r>
      <w:r>
        <w:rPr>
          <w:rFonts w:ascii="宋体" w:hAnsi="宋体" w:cs="楷体_GB2312"/>
          <w:color w:val="000000"/>
          <w:kern w:val="0"/>
          <w:sz w:val="24"/>
        </w:rPr>
        <w:t>万元，项目预计收入为</w:t>
      </w:r>
      <w:r>
        <w:rPr>
          <w:rFonts w:ascii="宋体" w:hAnsi="宋体" w:cs="楷体_GB2312" w:hint="eastAsia"/>
          <w:color w:val="000000"/>
          <w:kern w:val="0"/>
          <w:sz w:val="24"/>
        </w:rPr>
        <w:t>42,742.75万元，</w:t>
      </w:r>
      <w:r>
        <w:rPr>
          <w:rFonts w:ascii="宋体" w:hAnsi="宋体" w:cs="楷体_GB2312"/>
          <w:color w:val="000000"/>
          <w:kern w:val="0"/>
          <w:sz w:val="24"/>
        </w:rPr>
        <w:t>预计成本为</w:t>
      </w:r>
      <w:r>
        <w:rPr>
          <w:rFonts w:ascii="宋体" w:hAnsi="宋体" w:cs="楷体_GB2312" w:hint="eastAsia"/>
          <w:color w:val="000000"/>
          <w:kern w:val="0"/>
          <w:sz w:val="24"/>
        </w:rPr>
        <w:t>38,063.20万元，预计毛利率为10.95%。</w:t>
      </w:r>
    </w:p>
    <w:p w14:paraId="5655BFF3" w14:textId="62547C1D" w:rsidR="00522021" w:rsidRPr="004227CA" w:rsidRDefault="00522021" w:rsidP="00522021">
      <w:pPr>
        <w:autoSpaceDE w:val="0"/>
        <w:spacing w:beforeLines="50" w:before="156" w:afterLines="50" w:after="156" w:line="360" w:lineRule="auto"/>
        <w:ind w:firstLineChars="200" w:firstLine="482"/>
        <w:rPr>
          <w:rFonts w:eastAsia="黑体"/>
          <w:b/>
          <w:bCs/>
          <w:kern w:val="0"/>
          <w:sz w:val="24"/>
        </w:rPr>
      </w:pPr>
      <w:r w:rsidRPr="004227CA">
        <w:rPr>
          <w:rFonts w:eastAsia="黑体" w:hint="eastAsia"/>
          <w:b/>
          <w:bCs/>
          <w:kern w:val="0"/>
          <w:sz w:val="24"/>
        </w:rPr>
        <w:t>（</w:t>
      </w:r>
      <w:r>
        <w:rPr>
          <w:rFonts w:eastAsia="黑体" w:hint="eastAsia"/>
          <w:b/>
          <w:bCs/>
          <w:kern w:val="0"/>
          <w:sz w:val="24"/>
        </w:rPr>
        <w:t>二</w:t>
      </w:r>
      <w:r w:rsidRPr="004227CA">
        <w:rPr>
          <w:rFonts w:eastAsia="黑体" w:hint="eastAsia"/>
          <w:b/>
          <w:bCs/>
          <w:kern w:val="0"/>
          <w:sz w:val="24"/>
        </w:rPr>
        <w:t>）</w:t>
      </w:r>
      <w:r w:rsidRPr="00522021">
        <w:rPr>
          <w:rFonts w:eastAsia="黑体" w:hint="eastAsia"/>
          <w:b/>
          <w:bCs/>
          <w:kern w:val="0"/>
          <w:sz w:val="24"/>
        </w:rPr>
        <w:t>补充流动资金与偿还银行贷款</w:t>
      </w:r>
    </w:p>
    <w:p w14:paraId="7A16A023" w14:textId="18733869" w:rsidR="00522021" w:rsidRPr="00A761DA" w:rsidRDefault="00522021" w:rsidP="00522021">
      <w:pPr>
        <w:autoSpaceDE w:val="0"/>
        <w:autoSpaceDN w:val="0"/>
        <w:spacing w:beforeLines="50" w:before="156" w:afterLines="50" w:after="156" w:line="360" w:lineRule="auto"/>
        <w:ind w:firstLineChars="200" w:firstLine="482"/>
        <w:rPr>
          <w:rFonts w:ascii="宋体" w:hAnsi="宋体" w:cs="楷体_GB2312"/>
          <w:b/>
          <w:bCs/>
          <w:color w:val="000000"/>
          <w:kern w:val="0"/>
          <w:sz w:val="24"/>
        </w:rPr>
      </w:pPr>
      <w:r w:rsidRPr="00A761DA">
        <w:rPr>
          <w:rFonts w:ascii="宋体" w:hAnsi="宋体" w:cs="楷体_GB2312" w:hint="eastAsia"/>
          <w:b/>
          <w:bCs/>
          <w:color w:val="000000"/>
          <w:kern w:val="0"/>
          <w:sz w:val="24"/>
        </w:rPr>
        <w:t>1</w:t>
      </w:r>
      <w:r>
        <w:rPr>
          <w:rFonts w:ascii="宋体" w:hAnsi="宋体" w:cs="楷体_GB2312" w:hint="eastAsia"/>
          <w:b/>
          <w:bCs/>
          <w:color w:val="000000"/>
          <w:kern w:val="0"/>
          <w:sz w:val="24"/>
        </w:rPr>
        <w:t>、项目概况</w:t>
      </w:r>
    </w:p>
    <w:p w14:paraId="510A52B4" w14:textId="2BC39EB1" w:rsidR="00522021" w:rsidRPr="00972F57" w:rsidRDefault="00522021" w:rsidP="00522021">
      <w:pPr>
        <w:spacing w:beforeLines="50" w:before="156" w:afterLines="50" w:after="156" w:line="360" w:lineRule="auto"/>
        <w:ind w:firstLineChars="200" w:firstLine="480"/>
      </w:pPr>
      <w:r w:rsidRPr="00522021">
        <w:rPr>
          <w:rFonts w:ascii="宋体" w:hAnsi="宋体" w:cs="楷体_GB2312" w:hint="eastAsia"/>
          <w:color w:val="000000"/>
          <w:kern w:val="0"/>
          <w:sz w:val="24"/>
        </w:rPr>
        <w:t>本次拟使用募集资金</w:t>
      </w:r>
      <w:r>
        <w:rPr>
          <w:rFonts w:ascii="宋体" w:hAnsi="宋体" w:cs="楷体_GB2312" w:hint="eastAsia"/>
          <w:color w:val="000000"/>
          <w:kern w:val="0"/>
          <w:sz w:val="24"/>
        </w:rPr>
        <w:t>75</w:t>
      </w:r>
      <w:r w:rsidRPr="00522021">
        <w:rPr>
          <w:rFonts w:ascii="宋体" w:hAnsi="宋体" w:cs="楷体_GB2312" w:hint="eastAsia"/>
          <w:color w:val="000000"/>
          <w:kern w:val="0"/>
          <w:sz w:val="24"/>
        </w:rPr>
        <w:t>,000.00万元</w:t>
      </w:r>
      <w:r>
        <w:rPr>
          <w:rFonts w:ascii="宋体" w:hAnsi="宋体" w:cs="楷体_GB2312" w:hint="eastAsia"/>
          <w:color w:val="000000"/>
          <w:kern w:val="0"/>
          <w:sz w:val="24"/>
        </w:rPr>
        <w:t>用于</w:t>
      </w:r>
      <w:r w:rsidRPr="00522021">
        <w:rPr>
          <w:rFonts w:ascii="宋体" w:hAnsi="宋体" w:cs="楷体_GB2312" w:hint="eastAsia"/>
          <w:color w:val="000000"/>
          <w:kern w:val="0"/>
          <w:sz w:val="24"/>
        </w:rPr>
        <w:t>补充流动资金与偿还银行贷款，以降低公司资产负债率和财务费用，增强抗风险能力。</w:t>
      </w:r>
    </w:p>
    <w:p w14:paraId="3597249B" w14:textId="683F4961" w:rsidR="00522021" w:rsidRPr="00A761DA" w:rsidRDefault="00522021" w:rsidP="00522021">
      <w:pPr>
        <w:autoSpaceDE w:val="0"/>
        <w:autoSpaceDN w:val="0"/>
        <w:spacing w:beforeLines="50" w:before="156" w:afterLines="50" w:after="156" w:line="360" w:lineRule="auto"/>
        <w:ind w:firstLineChars="200" w:firstLine="482"/>
        <w:rPr>
          <w:rFonts w:ascii="宋体" w:hAnsi="宋体" w:cs="楷体_GB2312"/>
          <w:b/>
          <w:bCs/>
          <w:color w:val="000000"/>
          <w:kern w:val="0"/>
          <w:sz w:val="24"/>
        </w:rPr>
      </w:pPr>
      <w:r>
        <w:rPr>
          <w:rFonts w:ascii="宋体" w:hAnsi="宋体" w:cs="楷体_GB2312" w:hint="eastAsia"/>
          <w:b/>
          <w:bCs/>
          <w:color w:val="000000"/>
          <w:kern w:val="0"/>
          <w:sz w:val="24"/>
        </w:rPr>
        <w:t>2、项目实施的必要性分析</w:t>
      </w:r>
    </w:p>
    <w:p w14:paraId="214C28CF" w14:textId="2E361277" w:rsidR="00C607DF" w:rsidRPr="00225A63" w:rsidRDefault="00522021" w:rsidP="00225A63">
      <w:pPr>
        <w:autoSpaceDE w:val="0"/>
        <w:autoSpaceDN w:val="0"/>
        <w:spacing w:beforeLines="50" w:before="156" w:afterLines="50" w:after="156" w:line="360" w:lineRule="auto"/>
        <w:ind w:firstLineChars="200" w:firstLine="480"/>
        <w:rPr>
          <w:rFonts w:ascii="宋体" w:hAnsi="宋体" w:cs="楷体_GB2312"/>
          <w:bCs/>
          <w:color w:val="000000"/>
          <w:kern w:val="0"/>
          <w:sz w:val="24"/>
        </w:rPr>
      </w:pPr>
      <w:r w:rsidRPr="00225A63">
        <w:rPr>
          <w:rFonts w:ascii="宋体" w:hAnsi="宋体" w:cs="楷体_GB2312" w:hint="eastAsia"/>
          <w:bCs/>
          <w:color w:val="000000"/>
          <w:kern w:val="0"/>
          <w:sz w:val="24"/>
        </w:rPr>
        <w:t>（1）</w:t>
      </w:r>
      <w:r w:rsidRPr="00522021">
        <w:rPr>
          <w:rFonts w:ascii="宋体" w:hAnsi="宋体" w:cs="楷体_GB2312" w:hint="eastAsia"/>
          <w:bCs/>
          <w:color w:val="000000"/>
          <w:kern w:val="0"/>
          <w:sz w:val="24"/>
        </w:rPr>
        <w:t>助力公司把握市场发展机遇，巩固和提高细分市场地位</w:t>
      </w:r>
    </w:p>
    <w:p w14:paraId="00D73791" w14:textId="77777777" w:rsidR="00522021" w:rsidRPr="00655BAD" w:rsidRDefault="00522021" w:rsidP="00522021">
      <w:pPr>
        <w:spacing w:beforeLines="50" w:before="156" w:afterLines="50" w:after="156" w:line="360" w:lineRule="auto"/>
        <w:ind w:firstLineChars="200" w:firstLine="480"/>
        <w:rPr>
          <w:rFonts w:ascii="宋体" w:hAnsi="宋体"/>
          <w:sz w:val="24"/>
        </w:rPr>
      </w:pPr>
      <w:r w:rsidRPr="00655BAD">
        <w:rPr>
          <w:rFonts w:ascii="宋体" w:hAnsi="宋体" w:hint="eastAsia"/>
          <w:sz w:val="24"/>
        </w:rPr>
        <w:t>建筑业是国民经济支柱的重要支柱产业，公路、市政基础设施及房屋建筑行业工程施工作为建筑业的重要组成部分，市</w:t>
      </w:r>
      <w:r>
        <w:rPr>
          <w:rFonts w:ascii="宋体" w:hAnsi="宋体" w:hint="eastAsia"/>
          <w:sz w:val="24"/>
        </w:rPr>
        <w:t>场规模庞大，企业数量众多，市场竞争日趋激烈。</w:t>
      </w:r>
      <w:r w:rsidRPr="00655BAD">
        <w:rPr>
          <w:rFonts w:ascii="宋体" w:hAnsi="宋体" w:hint="eastAsia"/>
          <w:sz w:val="24"/>
        </w:rPr>
        <w:t>公司</w:t>
      </w:r>
      <w:r>
        <w:rPr>
          <w:rFonts w:ascii="宋体" w:hAnsi="宋体" w:hint="eastAsia"/>
          <w:sz w:val="24"/>
        </w:rPr>
        <w:t>作为安徽省唯一一家拥有</w:t>
      </w:r>
      <w:r w:rsidRPr="00655BAD">
        <w:rPr>
          <w:rFonts w:ascii="宋体" w:hAnsi="宋体" w:hint="eastAsia"/>
          <w:sz w:val="24"/>
        </w:rPr>
        <w:t>公路工程施工总承包特级资质</w:t>
      </w:r>
      <w:r>
        <w:rPr>
          <w:rFonts w:ascii="宋体" w:hAnsi="宋体" w:hint="eastAsia"/>
          <w:sz w:val="24"/>
        </w:rPr>
        <w:t>的</w:t>
      </w:r>
      <w:r w:rsidRPr="00655BAD">
        <w:rPr>
          <w:rFonts w:ascii="宋体" w:hAnsi="宋体" w:hint="eastAsia"/>
          <w:sz w:val="24"/>
        </w:rPr>
        <w:t>民营企业</w:t>
      </w:r>
      <w:r>
        <w:rPr>
          <w:rFonts w:ascii="宋体" w:hAnsi="宋体" w:hint="eastAsia"/>
          <w:sz w:val="24"/>
        </w:rPr>
        <w:t>，在安徽省内区域市场具有明显的竞争优势。公司</w:t>
      </w:r>
      <w:r w:rsidRPr="004D6339">
        <w:rPr>
          <w:rFonts w:ascii="宋体" w:hAnsi="宋体" w:hint="eastAsia"/>
          <w:sz w:val="24"/>
        </w:rPr>
        <w:t>参与承建的项目荣获了“中</w:t>
      </w:r>
      <w:r w:rsidRPr="004D6339">
        <w:rPr>
          <w:rFonts w:ascii="宋体" w:hAnsi="宋体" w:hint="eastAsia"/>
          <w:sz w:val="24"/>
        </w:rPr>
        <w:lastRenderedPageBreak/>
        <w:t>国建设工程鲁班奖”、“李春奖”、“黄山杯”等多个奖项</w:t>
      </w:r>
      <w:r>
        <w:rPr>
          <w:rFonts w:ascii="宋体" w:hAnsi="宋体" w:hint="eastAsia"/>
          <w:sz w:val="24"/>
        </w:rPr>
        <w:t>，</w:t>
      </w:r>
      <w:r w:rsidRPr="004D6339">
        <w:rPr>
          <w:rFonts w:ascii="宋体" w:hAnsi="宋体" w:hint="eastAsia"/>
          <w:sz w:val="24"/>
        </w:rPr>
        <w:t>赢得了社会和客户的广泛认可。</w:t>
      </w:r>
      <w:r w:rsidRPr="00655BAD">
        <w:rPr>
          <w:rFonts w:ascii="宋体" w:hAnsi="宋体" w:hint="eastAsia"/>
          <w:sz w:val="24"/>
        </w:rPr>
        <w:t>通过本次非公开发行，公司可进一步充实资本，</w:t>
      </w:r>
      <w:r w:rsidRPr="004D6339">
        <w:rPr>
          <w:rFonts w:ascii="宋体" w:hAnsi="宋体" w:hint="eastAsia"/>
          <w:sz w:val="24"/>
        </w:rPr>
        <w:t>巩固和提高</w:t>
      </w:r>
      <w:r>
        <w:rPr>
          <w:rFonts w:ascii="宋体" w:hAnsi="宋体" w:hint="eastAsia"/>
          <w:sz w:val="24"/>
        </w:rPr>
        <w:t>细分市场的竞争地位，</w:t>
      </w:r>
      <w:r w:rsidRPr="004D6339">
        <w:rPr>
          <w:rFonts w:ascii="宋体" w:hAnsi="宋体" w:hint="eastAsia"/>
          <w:sz w:val="24"/>
        </w:rPr>
        <w:t>打造“投资、设计、施工、养护”一体化的产业格局，提升市场竞争力。</w:t>
      </w:r>
    </w:p>
    <w:p w14:paraId="27A6388B" w14:textId="4D8C3087" w:rsidR="00522021" w:rsidRPr="006163F2" w:rsidRDefault="00522021" w:rsidP="00522021">
      <w:pPr>
        <w:autoSpaceDE w:val="0"/>
        <w:autoSpaceDN w:val="0"/>
        <w:spacing w:beforeLines="50" w:before="156" w:afterLines="50" w:after="156" w:line="360" w:lineRule="auto"/>
        <w:ind w:firstLineChars="200" w:firstLine="480"/>
        <w:rPr>
          <w:rFonts w:ascii="宋体" w:hAnsi="宋体" w:cs="楷体_GB2312"/>
          <w:bCs/>
          <w:color w:val="000000"/>
          <w:kern w:val="0"/>
          <w:sz w:val="24"/>
        </w:rPr>
      </w:pPr>
      <w:r w:rsidRPr="006163F2">
        <w:rPr>
          <w:rFonts w:ascii="宋体" w:hAnsi="宋体" w:cs="楷体_GB2312" w:hint="eastAsia"/>
          <w:bCs/>
          <w:color w:val="000000"/>
          <w:kern w:val="0"/>
          <w:sz w:val="24"/>
        </w:rPr>
        <w:t>（</w:t>
      </w:r>
      <w:r>
        <w:rPr>
          <w:rFonts w:ascii="宋体" w:hAnsi="宋体" w:cs="楷体_GB2312" w:hint="eastAsia"/>
          <w:bCs/>
          <w:color w:val="000000"/>
          <w:kern w:val="0"/>
          <w:sz w:val="24"/>
        </w:rPr>
        <w:t>2</w:t>
      </w:r>
      <w:r w:rsidRPr="006163F2">
        <w:rPr>
          <w:rFonts w:ascii="宋体" w:hAnsi="宋体" w:cs="楷体_GB2312" w:hint="eastAsia"/>
          <w:bCs/>
          <w:color w:val="000000"/>
          <w:kern w:val="0"/>
          <w:sz w:val="24"/>
        </w:rPr>
        <w:t>）</w:t>
      </w:r>
      <w:r w:rsidRPr="00522021">
        <w:rPr>
          <w:rFonts w:ascii="宋体" w:hAnsi="宋体" w:cs="楷体_GB2312" w:hint="eastAsia"/>
          <w:bCs/>
          <w:color w:val="000000"/>
          <w:kern w:val="0"/>
          <w:sz w:val="24"/>
        </w:rPr>
        <w:t>满足经营规模日益扩大带来的资金需求</w:t>
      </w:r>
    </w:p>
    <w:p w14:paraId="47408839" w14:textId="77777777" w:rsidR="00522021" w:rsidRDefault="00522021" w:rsidP="00522021">
      <w:pPr>
        <w:spacing w:line="360" w:lineRule="auto"/>
        <w:ind w:firstLineChars="200" w:firstLine="480"/>
        <w:rPr>
          <w:rFonts w:ascii="宋体" w:hAnsi="宋体"/>
          <w:color w:val="000000"/>
          <w:sz w:val="24"/>
        </w:rPr>
      </w:pPr>
      <w:r w:rsidRPr="00BA383A">
        <w:rPr>
          <w:rFonts w:ascii="宋体" w:hAnsi="宋体" w:hint="eastAsia"/>
          <w:color w:val="000000"/>
          <w:sz w:val="24"/>
        </w:rPr>
        <w:t>近年来，公司业务发展迅速，</w:t>
      </w:r>
      <w:r>
        <w:rPr>
          <w:rFonts w:ascii="宋体" w:hAnsi="宋体" w:hint="eastAsia"/>
          <w:color w:val="000000"/>
          <w:sz w:val="24"/>
        </w:rPr>
        <w:t>经营规模不断提升</w:t>
      </w:r>
      <w:r w:rsidRPr="004D6339">
        <w:rPr>
          <w:rFonts w:ascii="宋体" w:hAnsi="宋体" w:hint="eastAsia"/>
          <w:color w:val="000000"/>
          <w:sz w:val="24"/>
        </w:rPr>
        <w:t>。</w:t>
      </w:r>
      <w:r>
        <w:rPr>
          <w:rFonts w:ascii="宋体" w:hAnsi="宋体" w:hint="eastAsia"/>
          <w:color w:val="000000"/>
          <w:sz w:val="24"/>
        </w:rPr>
        <w:t>随着公司的业务不断发展，</w:t>
      </w:r>
      <w:r w:rsidRPr="00604E40">
        <w:rPr>
          <w:rFonts w:ascii="宋体" w:hAnsi="宋体" w:hint="eastAsia"/>
          <w:color w:val="000000"/>
          <w:sz w:val="24"/>
        </w:rPr>
        <w:t>综合竞争力不断提升</w:t>
      </w:r>
      <w:r>
        <w:rPr>
          <w:rFonts w:ascii="宋体" w:hAnsi="宋体" w:hint="eastAsia"/>
          <w:color w:val="000000"/>
          <w:sz w:val="24"/>
        </w:rPr>
        <w:t>，公司对流动资金的需求日益旺盛。本次非公开发行募集资金到位后，将有效缓解公司发展的资金压力</w:t>
      </w:r>
      <w:r>
        <w:rPr>
          <w:rFonts w:ascii="宋体" w:hAnsi="宋体" w:cs="宋体" w:hint="eastAsia"/>
          <w:kern w:val="0"/>
          <w:sz w:val="24"/>
          <w:szCs w:val="20"/>
        </w:rPr>
        <w:t>，</w:t>
      </w:r>
      <w:r w:rsidRPr="00604E40">
        <w:rPr>
          <w:rFonts w:ascii="宋体" w:hAnsi="宋体" w:hint="eastAsia"/>
          <w:color w:val="000000"/>
          <w:sz w:val="24"/>
        </w:rPr>
        <w:t>有利于增强公司资本实力，缓解公司营运资金压力，为公司各项经营活动的开展提供资金支持，增强公司的抗风险能力、财务安全水平和财务灵活性，支持公司稳定发展。</w:t>
      </w:r>
    </w:p>
    <w:p w14:paraId="01C66039" w14:textId="65CB5225" w:rsidR="00C607DF" w:rsidRPr="00225A63" w:rsidRDefault="00522021" w:rsidP="00225A63">
      <w:pPr>
        <w:autoSpaceDE w:val="0"/>
        <w:autoSpaceDN w:val="0"/>
        <w:spacing w:beforeLines="50" w:before="156" w:afterLines="50" w:after="156" w:line="360" w:lineRule="auto"/>
        <w:ind w:firstLineChars="200" w:firstLine="480"/>
        <w:rPr>
          <w:rFonts w:ascii="宋体" w:hAnsi="宋体" w:cs="楷体_GB2312"/>
          <w:bCs/>
          <w:color w:val="000000"/>
          <w:kern w:val="0"/>
          <w:sz w:val="24"/>
        </w:rPr>
      </w:pPr>
      <w:r w:rsidRPr="00225A63">
        <w:rPr>
          <w:rFonts w:ascii="宋体" w:hAnsi="宋体" w:cs="楷体_GB2312" w:hint="eastAsia"/>
          <w:bCs/>
          <w:color w:val="000000"/>
          <w:kern w:val="0"/>
          <w:sz w:val="24"/>
        </w:rPr>
        <w:t>（3）</w:t>
      </w:r>
      <w:r w:rsidRPr="00522021">
        <w:rPr>
          <w:rFonts w:ascii="宋体" w:hAnsi="宋体" w:cs="楷体_GB2312" w:hint="eastAsia"/>
          <w:bCs/>
          <w:color w:val="000000"/>
          <w:kern w:val="0"/>
          <w:sz w:val="24"/>
        </w:rPr>
        <w:t>降低资产负债率，优化资本结构</w:t>
      </w:r>
    </w:p>
    <w:p w14:paraId="1EA69D99" w14:textId="77777777" w:rsidR="00522021" w:rsidRDefault="00522021" w:rsidP="00522021">
      <w:pPr>
        <w:spacing w:beforeLines="50" w:before="156" w:afterLines="50" w:after="156" w:line="360" w:lineRule="auto"/>
        <w:ind w:firstLineChars="200" w:firstLine="480"/>
        <w:rPr>
          <w:rFonts w:ascii="宋体" w:hAnsi="宋体"/>
          <w:sz w:val="24"/>
        </w:rPr>
      </w:pPr>
      <w:r>
        <w:rPr>
          <w:rFonts w:ascii="宋体" w:hAnsi="宋体" w:hint="eastAsia"/>
          <w:sz w:val="24"/>
        </w:rPr>
        <w:t>2022年6月末，</w:t>
      </w:r>
      <w:r w:rsidRPr="00655BAD">
        <w:rPr>
          <w:rFonts w:ascii="宋体" w:hAnsi="宋体" w:hint="eastAsia"/>
          <w:sz w:val="24"/>
        </w:rPr>
        <w:t>行业分类为“土木工程建筑业”的上市公司平均资产负债率</w:t>
      </w:r>
      <w:r>
        <w:rPr>
          <w:rFonts w:ascii="宋体" w:hAnsi="宋体" w:hint="eastAsia"/>
          <w:sz w:val="24"/>
        </w:rPr>
        <w:t>（合并）为</w:t>
      </w:r>
      <w:r w:rsidRPr="00655BAD">
        <w:rPr>
          <w:rFonts w:ascii="宋体" w:hAnsi="宋体" w:hint="eastAsia"/>
          <w:sz w:val="24"/>
        </w:rPr>
        <w:t>66.61%，</w:t>
      </w:r>
      <w:r>
        <w:rPr>
          <w:rFonts w:ascii="宋体" w:hAnsi="宋体" w:hint="eastAsia"/>
          <w:sz w:val="24"/>
        </w:rPr>
        <w:t>公司资产负债率（合并）为</w:t>
      </w:r>
      <w:r w:rsidRPr="00655BAD">
        <w:rPr>
          <w:rFonts w:ascii="宋体" w:hAnsi="宋体" w:hint="eastAsia"/>
          <w:sz w:val="24"/>
        </w:rPr>
        <w:t>74.88%</w:t>
      </w:r>
      <w:r>
        <w:rPr>
          <w:rFonts w:ascii="宋体" w:hAnsi="宋体" w:hint="eastAsia"/>
          <w:sz w:val="24"/>
        </w:rPr>
        <w:t>，较之同行业处于较高水平。通过本次非公开发行，</w:t>
      </w:r>
      <w:r w:rsidRPr="00604E40">
        <w:rPr>
          <w:rFonts w:ascii="宋体" w:hAnsi="宋体" w:hint="eastAsia"/>
          <w:sz w:val="24"/>
        </w:rPr>
        <w:t>将有效增强公司资本实力，提升公司偿债能力，有助于公司降低资产负债率，有效改善公司的资本结</w:t>
      </w:r>
      <w:r>
        <w:rPr>
          <w:rFonts w:ascii="宋体" w:hAnsi="宋体" w:hint="eastAsia"/>
          <w:sz w:val="24"/>
        </w:rPr>
        <w:t>构，并为进一步稳固公司主营业务及实现长远发展目标提供保障和动力，</w:t>
      </w:r>
      <w:r w:rsidRPr="00604E40">
        <w:rPr>
          <w:rFonts w:ascii="宋体" w:hAnsi="宋体" w:hint="eastAsia"/>
          <w:sz w:val="24"/>
        </w:rPr>
        <w:t>从而进一步增强公司持续回报股东的能力，符合公司股东利益最大化的目标</w:t>
      </w:r>
      <w:r>
        <w:rPr>
          <w:rFonts w:ascii="宋体" w:hAnsi="宋体" w:hint="eastAsia"/>
          <w:sz w:val="24"/>
        </w:rPr>
        <w:t>。</w:t>
      </w:r>
    </w:p>
    <w:p w14:paraId="10526188" w14:textId="34DCCD96" w:rsidR="00522021" w:rsidRPr="00A761DA" w:rsidRDefault="00522021" w:rsidP="00522021">
      <w:pPr>
        <w:autoSpaceDE w:val="0"/>
        <w:autoSpaceDN w:val="0"/>
        <w:spacing w:beforeLines="50" w:before="156" w:afterLines="50" w:after="156" w:line="360" w:lineRule="auto"/>
        <w:ind w:firstLineChars="200" w:firstLine="482"/>
        <w:rPr>
          <w:rFonts w:ascii="宋体" w:hAnsi="宋体" w:cs="楷体_GB2312"/>
          <w:b/>
          <w:bCs/>
          <w:color w:val="000000"/>
          <w:kern w:val="0"/>
          <w:sz w:val="24"/>
        </w:rPr>
      </w:pPr>
      <w:r>
        <w:rPr>
          <w:rFonts w:ascii="宋体" w:hAnsi="宋体" w:cs="楷体_GB2312" w:hint="eastAsia"/>
          <w:b/>
          <w:bCs/>
          <w:color w:val="000000"/>
          <w:kern w:val="0"/>
          <w:sz w:val="24"/>
        </w:rPr>
        <w:t>3、项目实施的可行性分析</w:t>
      </w:r>
    </w:p>
    <w:p w14:paraId="51CFF378" w14:textId="51FFD9D2" w:rsidR="00522021" w:rsidRPr="006163F2" w:rsidRDefault="00522021" w:rsidP="00522021">
      <w:pPr>
        <w:autoSpaceDE w:val="0"/>
        <w:autoSpaceDN w:val="0"/>
        <w:spacing w:beforeLines="50" w:before="156" w:afterLines="50" w:after="156" w:line="360" w:lineRule="auto"/>
        <w:ind w:firstLineChars="200" w:firstLine="480"/>
        <w:rPr>
          <w:rFonts w:ascii="宋体" w:hAnsi="宋体" w:cs="楷体_GB2312"/>
          <w:bCs/>
          <w:color w:val="000000"/>
          <w:kern w:val="0"/>
          <w:sz w:val="24"/>
        </w:rPr>
      </w:pPr>
      <w:r w:rsidRPr="006163F2">
        <w:rPr>
          <w:rFonts w:ascii="宋体" w:hAnsi="宋体" w:cs="楷体_GB2312" w:hint="eastAsia"/>
          <w:bCs/>
          <w:color w:val="000000"/>
          <w:kern w:val="0"/>
          <w:sz w:val="24"/>
        </w:rPr>
        <w:t>（1）</w:t>
      </w:r>
      <w:r w:rsidRPr="00522021">
        <w:rPr>
          <w:rFonts w:ascii="宋体" w:hAnsi="宋体" w:cs="楷体_GB2312" w:hint="eastAsia"/>
          <w:bCs/>
          <w:color w:val="000000"/>
          <w:kern w:val="0"/>
          <w:sz w:val="24"/>
        </w:rPr>
        <w:t>本次非公开发行募集资金使用符合法律法规的规定</w:t>
      </w:r>
    </w:p>
    <w:p w14:paraId="49605A93" w14:textId="23AAEDB6" w:rsidR="00522021" w:rsidRDefault="00522021" w:rsidP="00134598">
      <w:pPr>
        <w:widowControl/>
        <w:shd w:val="clear" w:color="auto" w:fill="FFFFFF"/>
        <w:spacing w:beforeLines="50" w:before="156" w:line="360" w:lineRule="auto"/>
        <w:ind w:firstLineChars="200" w:firstLine="480"/>
        <w:rPr>
          <w:rFonts w:ascii="宋体" w:hAnsi="宋体" w:cs="宋体"/>
          <w:kern w:val="0"/>
          <w:sz w:val="24"/>
          <w:szCs w:val="20"/>
        </w:rPr>
      </w:pPr>
      <w:r w:rsidRPr="00606747">
        <w:rPr>
          <w:rFonts w:ascii="宋体" w:hAnsi="宋体" w:cs="宋体" w:hint="eastAsia"/>
          <w:kern w:val="0"/>
          <w:sz w:val="24"/>
          <w:szCs w:val="20"/>
        </w:rPr>
        <w:t>公司本次非公开发行募集资金使用符合相关政策和法律法规，具有可行性。本次非公开发行募集资金到位后，公司资本实力得到充实，净资产有所提高，有利于优化公司资</w:t>
      </w:r>
      <w:r>
        <w:rPr>
          <w:rFonts w:ascii="宋体" w:hAnsi="宋体" w:cs="宋体" w:hint="eastAsia"/>
          <w:kern w:val="0"/>
          <w:sz w:val="24"/>
          <w:szCs w:val="20"/>
        </w:rPr>
        <w:t>本</w:t>
      </w:r>
      <w:r w:rsidRPr="00606747">
        <w:rPr>
          <w:rFonts w:ascii="宋体" w:hAnsi="宋体" w:cs="宋体" w:hint="eastAsia"/>
          <w:kern w:val="0"/>
          <w:sz w:val="24"/>
          <w:szCs w:val="20"/>
        </w:rPr>
        <w:t>结构，改善公司财务状况，实现战略目标。本次募集资金用于补充流动资金</w:t>
      </w:r>
      <w:r>
        <w:rPr>
          <w:rFonts w:ascii="宋体" w:hAnsi="宋体" w:cs="宋体" w:hint="eastAsia"/>
          <w:kern w:val="0"/>
          <w:sz w:val="24"/>
          <w:szCs w:val="20"/>
        </w:rPr>
        <w:t>和偿还银行贷款，</w:t>
      </w:r>
      <w:r w:rsidRPr="00606747">
        <w:rPr>
          <w:rFonts w:ascii="宋体" w:hAnsi="宋体" w:cs="宋体" w:hint="eastAsia"/>
          <w:kern w:val="0"/>
          <w:sz w:val="24"/>
          <w:szCs w:val="20"/>
        </w:rPr>
        <w:t>符合公司发展战略，有利于公司经济效益的提高，从而提高股东回报。</w:t>
      </w:r>
    </w:p>
    <w:p w14:paraId="0A7F94D8" w14:textId="05E45252" w:rsidR="00522021" w:rsidRPr="006163F2" w:rsidRDefault="00522021" w:rsidP="00522021">
      <w:pPr>
        <w:autoSpaceDE w:val="0"/>
        <w:autoSpaceDN w:val="0"/>
        <w:spacing w:beforeLines="50" w:before="156" w:afterLines="50" w:after="156" w:line="360" w:lineRule="auto"/>
        <w:ind w:firstLineChars="200" w:firstLine="480"/>
        <w:rPr>
          <w:rFonts w:ascii="宋体" w:hAnsi="宋体" w:cs="楷体_GB2312"/>
          <w:bCs/>
          <w:color w:val="000000"/>
          <w:kern w:val="0"/>
          <w:sz w:val="24"/>
        </w:rPr>
      </w:pPr>
      <w:r w:rsidRPr="006163F2">
        <w:rPr>
          <w:rFonts w:ascii="宋体" w:hAnsi="宋体" w:cs="楷体_GB2312" w:hint="eastAsia"/>
          <w:bCs/>
          <w:color w:val="000000"/>
          <w:kern w:val="0"/>
          <w:sz w:val="24"/>
        </w:rPr>
        <w:t>（</w:t>
      </w:r>
      <w:r>
        <w:rPr>
          <w:rFonts w:ascii="宋体" w:hAnsi="宋体" w:cs="楷体_GB2312" w:hint="eastAsia"/>
          <w:bCs/>
          <w:color w:val="000000"/>
          <w:kern w:val="0"/>
          <w:sz w:val="24"/>
        </w:rPr>
        <w:t>2</w:t>
      </w:r>
      <w:r w:rsidRPr="006163F2">
        <w:rPr>
          <w:rFonts w:ascii="宋体" w:hAnsi="宋体" w:cs="楷体_GB2312" w:hint="eastAsia"/>
          <w:bCs/>
          <w:color w:val="000000"/>
          <w:kern w:val="0"/>
          <w:sz w:val="24"/>
        </w:rPr>
        <w:t>）</w:t>
      </w:r>
      <w:r w:rsidRPr="00522021">
        <w:rPr>
          <w:rFonts w:ascii="宋体" w:hAnsi="宋体" w:cs="楷体_GB2312" w:hint="eastAsia"/>
          <w:bCs/>
          <w:color w:val="000000"/>
          <w:kern w:val="0"/>
          <w:sz w:val="24"/>
        </w:rPr>
        <w:t>本次非公开发行募集资金使用符合法律法规的规定</w:t>
      </w:r>
    </w:p>
    <w:p w14:paraId="355851FA" w14:textId="77777777" w:rsidR="00522021" w:rsidRPr="00606747" w:rsidRDefault="00522021" w:rsidP="00522021">
      <w:pPr>
        <w:widowControl/>
        <w:shd w:val="clear" w:color="auto" w:fill="FFFFFF"/>
        <w:spacing w:beforeLines="50" w:before="156" w:line="360" w:lineRule="auto"/>
        <w:ind w:firstLineChars="200" w:firstLine="480"/>
        <w:rPr>
          <w:rFonts w:ascii="宋体" w:hAnsi="宋体" w:cs="宋体"/>
          <w:kern w:val="0"/>
          <w:sz w:val="24"/>
          <w:szCs w:val="20"/>
        </w:rPr>
      </w:pPr>
      <w:r w:rsidRPr="00606747">
        <w:rPr>
          <w:rFonts w:ascii="宋体" w:hAnsi="宋体" w:cs="宋体" w:hint="eastAsia"/>
          <w:kern w:val="0"/>
          <w:sz w:val="24"/>
          <w:szCs w:val="20"/>
        </w:rPr>
        <w:lastRenderedPageBreak/>
        <w:t>公司已按照上市公司的治理标准建立了以法人治理结构为核心的现代企业制度，并通过不断改进和完善，形成了较为规范的公司治理体系和完善的内部控制环境。在募集资金管理方面，自公司上市以来，严格按照最新监管要求对募集资金专户存储、投向变更、管理与监督等进行了明确规定。</w:t>
      </w:r>
    </w:p>
    <w:p w14:paraId="184DB2B9" w14:textId="77777777" w:rsidR="00522021" w:rsidRDefault="00522021" w:rsidP="00522021">
      <w:pPr>
        <w:widowControl/>
        <w:shd w:val="clear" w:color="auto" w:fill="FFFFFF"/>
        <w:spacing w:beforeLines="50" w:before="156" w:line="360" w:lineRule="auto"/>
        <w:ind w:firstLineChars="200" w:firstLine="480"/>
        <w:rPr>
          <w:rFonts w:ascii="宋体" w:hAnsi="宋体" w:cs="宋体"/>
          <w:kern w:val="0"/>
          <w:sz w:val="24"/>
          <w:szCs w:val="20"/>
        </w:rPr>
      </w:pPr>
      <w:r w:rsidRPr="00606747">
        <w:rPr>
          <w:rFonts w:ascii="宋体" w:hAnsi="宋体" w:cs="宋体" w:hint="eastAsia"/>
          <w:kern w:val="0"/>
          <w:sz w:val="24"/>
          <w:szCs w:val="20"/>
        </w:rPr>
        <w:t>本次非公开发行募集资金到位后，公司将按照制度要求将募集资金存放于董事会指定的专项账户中，专户专储、专款专用，以保证募集资金的合理规范使用，防范募集资金使用风险。</w:t>
      </w:r>
    </w:p>
    <w:p w14:paraId="27587537" w14:textId="77777777" w:rsidR="002E1C89" w:rsidRPr="002E1C89" w:rsidRDefault="002E1C89" w:rsidP="002E1C89">
      <w:pPr>
        <w:keepNext/>
        <w:keepLines/>
        <w:autoSpaceDE w:val="0"/>
        <w:spacing w:before="260" w:after="260"/>
        <w:outlineLvl w:val="1"/>
        <w:rPr>
          <w:rFonts w:eastAsia="黑体"/>
          <w:b/>
          <w:bCs/>
          <w:kern w:val="0"/>
          <w:sz w:val="28"/>
          <w:szCs w:val="32"/>
        </w:rPr>
      </w:pPr>
      <w:bookmarkStart w:id="69" w:name="_Toc512526902"/>
      <w:bookmarkStart w:id="70" w:name="_Toc11709"/>
      <w:bookmarkStart w:id="71" w:name="_Toc24230"/>
      <w:bookmarkStart w:id="72" w:name="_Toc116205435"/>
      <w:r w:rsidRPr="002E1C89">
        <w:rPr>
          <w:rFonts w:eastAsia="黑体"/>
          <w:b/>
          <w:bCs/>
          <w:kern w:val="0"/>
          <w:sz w:val="28"/>
          <w:szCs w:val="32"/>
        </w:rPr>
        <w:t>三、本次募集资金运用对公司经营管理和财务状况的影响</w:t>
      </w:r>
      <w:bookmarkEnd w:id="69"/>
      <w:bookmarkEnd w:id="70"/>
      <w:bookmarkEnd w:id="71"/>
      <w:bookmarkEnd w:id="72"/>
    </w:p>
    <w:p w14:paraId="07957FB9" w14:textId="77777777" w:rsidR="002E1C89" w:rsidRPr="002E1C89" w:rsidRDefault="002E1C89" w:rsidP="002E1C89">
      <w:pPr>
        <w:autoSpaceDE w:val="0"/>
        <w:spacing w:beforeLines="50" w:before="156" w:afterLines="50" w:after="156" w:line="360" w:lineRule="auto"/>
        <w:ind w:firstLineChars="200" w:firstLine="482"/>
        <w:rPr>
          <w:rFonts w:eastAsia="黑体"/>
          <w:b/>
          <w:bCs/>
          <w:kern w:val="0"/>
          <w:sz w:val="24"/>
        </w:rPr>
      </w:pPr>
      <w:bookmarkStart w:id="73" w:name="_Toc275608375"/>
      <w:r w:rsidRPr="002E1C89">
        <w:rPr>
          <w:rFonts w:eastAsia="黑体"/>
          <w:b/>
          <w:bCs/>
          <w:kern w:val="0"/>
          <w:sz w:val="24"/>
        </w:rPr>
        <w:t>（一）本次非公开发行对公司经营管理的影响</w:t>
      </w:r>
    </w:p>
    <w:p w14:paraId="62A33A94" w14:textId="3C00C055" w:rsidR="00840D8B" w:rsidRDefault="002E1C89" w:rsidP="002E1C89">
      <w:pPr>
        <w:spacing w:line="360" w:lineRule="auto"/>
        <w:ind w:firstLineChars="200" w:firstLine="480"/>
        <w:rPr>
          <w:kern w:val="0"/>
          <w:sz w:val="24"/>
        </w:rPr>
      </w:pPr>
      <w:r w:rsidRPr="002E1C89">
        <w:rPr>
          <w:rFonts w:hint="eastAsia"/>
          <w:kern w:val="0"/>
          <w:sz w:val="24"/>
        </w:rPr>
        <w:t>本次非公开发行募集资金扣除发行费用后</w:t>
      </w:r>
      <w:r w:rsidR="00840D8B" w:rsidRPr="002E1C89">
        <w:rPr>
          <w:rFonts w:hint="eastAsia"/>
          <w:kern w:val="0"/>
          <w:sz w:val="24"/>
        </w:rPr>
        <w:t>拟</w:t>
      </w:r>
      <w:r w:rsidR="00840D8B">
        <w:rPr>
          <w:rFonts w:hint="eastAsia"/>
          <w:kern w:val="0"/>
          <w:sz w:val="24"/>
        </w:rPr>
        <w:t>用于</w:t>
      </w:r>
      <w:r w:rsidR="00840D8B" w:rsidRPr="00840D8B">
        <w:rPr>
          <w:rFonts w:hint="eastAsia"/>
          <w:kern w:val="0"/>
          <w:sz w:val="24"/>
        </w:rPr>
        <w:t>凤台县凤凰湖新区安置区八期（二期）工程</w:t>
      </w:r>
      <w:proofErr w:type="gramStart"/>
      <w:r w:rsidR="00840D8B" w:rsidRPr="00840D8B">
        <w:rPr>
          <w:rFonts w:hint="eastAsia"/>
          <w:kern w:val="0"/>
          <w:sz w:val="24"/>
        </w:rPr>
        <w:t>投融建</w:t>
      </w:r>
      <w:proofErr w:type="gramEnd"/>
      <w:r w:rsidR="00840D8B" w:rsidRPr="00840D8B">
        <w:rPr>
          <w:rFonts w:hint="eastAsia"/>
          <w:kern w:val="0"/>
          <w:sz w:val="24"/>
        </w:rPr>
        <w:t>一体化建设项目</w:t>
      </w:r>
      <w:r w:rsidR="00840D8B">
        <w:rPr>
          <w:rFonts w:hint="eastAsia"/>
          <w:kern w:val="0"/>
          <w:sz w:val="24"/>
        </w:rPr>
        <w:t>以及</w:t>
      </w:r>
      <w:r w:rsidR="00840D8B" w:rsidRPr="00887398">
        <w:rPr>
          <w:rFonts w:hint="eastAsia"/>
          <w:kern w:val="0"/>
          <w:sz w:val="24"/>
        </w:rPr>
        <w:t>补充流动资金和偿还银行贷款</w:t>
      </w:r>
      <w:r w:rsidR="00840D8B">
        <w:rPr>
          <w:rFonts w:hint="eastAsia"/>
          <w:kern w:val="0"/>
          <w:sz w:val="24"/>
        </w:rPr>
        <w:t>项目</w:t>
      </w:r>
      <w:r w:rsidR="00840D8B" w:rsidRPr="00887398">
        <w:rPr>
          <w:rFonts w:hint="eastAsia"/>
          <w:kern w:val="0"/>
          <w:sz w:val="24"/>
        </w:rPr>
        <w:t>。</w:t>
      </w:r>
    </w:p>
    <w:p w14:paraId="0D518D4A" w14:textId="6369BD6F" w:rsidR="002E1C89" w:rsidRPr="002E1C89" w:rsidRDefault="002E1C89" w:rsidP="00225A63">
      <w:pPr>
        <w:spacing w:line="360" w:lineRule="auto"/>
        <w:rPr>
          <w:kern w:val="0"/>
          <w:sz w:val="24"/>
        </w:rPr>
      </w:pPr>
      <w:r w:rsidRPr="00CF2A94">
        <w:rPr>
          <w:rFonts w:hint="eastAsia"/>
          <w:kern w:val="0"/>
          <w:sz w:val="24"/>
        </w:rPr>
        <w:t>通过本次非公开</w:t>
      </w:r>
      <w:r w:rsidRPr="002E1C89">
        <w:rPr>
          <w:rFonts w:hint="eastAsia"/>
          <w:kern w:val="0"/>
          <w:sz w:val="24"/>
        </w:rPr>
        <w:t>发行，公司的资本实力与资产规模将得到提升，抗风险能力得到增强，有助于提高公司综合竞争力和市场地位，促进公司的长期可持续发展，</w:t>
      </w:r>
      <w:r w:rsidRPr="002E1C89">
        <w:rPr>
          <w:rFonts w:ascii="宋体" w:hAnsi="宋体" w:hint="eastAsia"/>
          <w:color w:val="000000"/>
          <w:sz w:val="24"/>
        </w:rPr>
        <w:t>符合公司及全体股东的利益</w:t>
      </w:r>
      <w:r w:rsidRPr="002E1C89">
        <w:rPr>
          <w:rFonts w:hint="eastAsia"/>
          <w:kern w:val="0"/>
          <w:sz w:val="24"/>
        </w:rPr>
        <w:t>。</w:t>
      </w:r>
    </w:p>
    <w:p w14:paraId="0CA60263" w14:textId="77777777" w:rsidR="002E1C89" w:rsidRPr="002E1C89" w:rsidRDefault="002E1C89" w:rsidP="002E1C89">
      <w:pPr>
        <w:autoSpaceDE w:val="0"/>
        <w:spacing w:beforeLines="50" w:before="156" w:afterLines="50" w:after="156" w:line="360" w:lineRule="auto"/>
        <w:ind w:firstLineChars="200" w:firstLine="482"/>
        <w:rPr>
          <w:rFonts w:eastAsia="黑体"/>
          <w:b/>
          <w:bCs/>
          <w:kern w:val="0"/>
          <w:sz w:val="24"/>
        </w:rPr>
      </w:pPr>
      <w:r w:rsidRPr="002E1C89">
        <w:rPr>
          <w:rFonts w:eastAsia="黑体"/>
          <w:b/>
          <w:bCs/>
          <w:kern w:val="0"/>
          <w:sz w:val="24"/>
        </w:rPr>
        <w:t>（二）本次非公开发行对公司财务状况的影响</w:t>
      </w:r>
    </w:p>
    <w:p w14:paraId="57B653C6" w14:textId="77777777" w:rsidR="002E1C89" w:rsidRPr="002E1C89" w:rsidRDefault="002E1C89" w:rsidP="002E1C89">
      <w:pPr>
        <w:spacing w:line="360" w:lineRule="auto"/>
        <w:ind w:firstLineChars="200" w:firstLine="480"/>
        <w:rPr>
          <w:kern w:val="0"/>
          <w:sz w:val="24"/>
        </w:rPr>
      </w:pPr>
      <w:r w:rsidRPr="002E1C89">
        <w:rPr>
          <w:rFonts w:hint="eastAsia"/>
          <w:kern w:val="0"/>
          <w:sz w:val="24"/>
        </w:rPr>
        <w:t>本次非公开发行募集资金到位并投入使用后，公司的总资产和净资产规模均有所增长，营运资金得到进一步充实。同时，本次非公开发行能有效减少公司债务融资规模，降低资产负债率，优化公司的财务结构，增强公司抗风险能力，提升公司运营规模和经济效益，</w:t>
      </w:r>
      <w:r w:rsidRPr="002E1C89">
        <w:rPr>
          <w:rFonts w:ascii="宋体" w:hAnsi="宋体" w:hint="eastAsia"/>
          <w:color w:val="000000"/>
          <w:sz w:val="24"/>
        </w:rPr>
        <w:t>同时为公司未来业务的发展和扩张提供流动资金支持。</w:t>
      </w:r>
    </w:p>
    <w:p w14:paraId="08B8BB89" w14:textId="77777777" w:rsidR="002E1C89" w:rsidRPr="002E1C89" w:rsidRDefault="002E1C89" w:rsidP="002E1C89">
      <w:pPr>
        <w:keepNext/>
        <w:keepLines/>
        <w:autoSpaceDE w:val="0"/>
        <w:spacing w:before="260" w:after="260"/>
        <w:outlineLvl w:val="1"/>
        <w:rPr>
          <w:rFonts w:eastAsia="黑体"/>
          <w:b/>
          <w:bCs/>
          <w:kern w:val="0"/>
          <w:sz w:val="28"/>
          <w:szCs w:val="32"/>
        </w:rPr>
      </w:pPr>
      <w:bookmarkStart w:id="74" w:name="_Toc512526903"/>
      <w:bookmarkStart w:id="75" w:name="_Toc17794"/>
      <w:bookmarkStart w:id="76" w:name="_Toc15420"/>
      <w:bookmarkStart w:id="77" w:name="_Toc116205436"/>
      <w:r w:rsidRPr="002E1C89">
        <w:rPr>
          <w:rFonts w:eastAsia="黑体"/>
          <w:b/>
          <w:bCs/>
          <w:kern w:val="0"/>
          <w:sz w:val="28"/>
          <w:szCs w:val="32"/>
        </w:rPr>
        <w:t>四、募集资金投资项目</w:t>
      </w:r>
      <w:bookmarkEnd w:id="73"/>
      <w:bookmarkEnd w:id="74"/>
      <w:r w:rsidRPr="002E1C89">
        <w:rPr>
          <w:rFonts w:eastAsia="黑体" w:hint="eastAsia"/>
          <w:b/>
          <w:bCs/>
          <w:kern w:val="0"/>
          <w:sz w:val="28"/>
          <w:szCs w:val="32"/>
        </w:rPr>
        <w:t>可行性结论</w:t>
      </w:r>
      <w:bookmarkEnd w:id="75"/>
      <w:bookmarkEnd w:id="76"/>
      <w:bookmarkEnd w:id="77"/>
    </w:p>
    <w:p w14:paraId="31FF19C3" w14:textId="626A72BB" w:rsidR="002E1C89" w:rsidRPr="002E1C89" w:rsidRDefault="002E1C89" w:rsidP="003B465E">
      <w:pPr>
        <w:autoSpaceDE w:val="0"/>
        <w:adjustRightInd w:val="0"/>
        <w:spacing w:line="360" w:lineRule="auto"/>
        <w:ind w:firstLine="561"/>
        <w:rPr>
          <w:rFonts w:ascii="宋体" w:hAnsi="宋体"/>
          <w:kern w:val="0"/>
          <w:sz w:val="24"/>
        </w:rPr>
      </w:pPr>
      <w:r w:rsidRPr="002E1C89">
        <w:rPr>
          <w:rFonts w:ascii="宋体" w:hAnsi="宋体" w:hint="eastAsia"/>
          <w:kern w:val="0"/>
          <w:sz w:val="24"/>
        </w:rPr>
        <w:t>综上所述，本次非公开发行有助于</w:t>
      </w:r>
      <w:r w:rsidR="003B465E">
        <w:rPr>
          <w:rFonts w:ascii="宋体" w:hAnsi="宋体" w:hint="eastAsia"/>
          <w:kern w:val="0"/>
          <w:sz w:val="24"/>
        </w:rPr>
        <w:t>公司</w:t>
      </w:r>
      <w:r w:rsidR="003B465E" w:rsidRPr="003B465E">
        <w:rPr>
          <w:rFonts w:ascii="宋体" w:hAnsi="宋体" w:hint="eastAsia"/>
          <w:kern w:val="0"/>
          <w:sz w:val="24"/>
        </w:rPr>
        <w:t>把握城市更新契机，</w:t>
      </w:r>
      <w:proofErr w:type="gramStart"/>
      <w:r w:rsidR="003B465E" w:rsidRPr="003B465E">
        <w:rPr>
          <w:rFonts w:ascii="宋体" w:hAnsi="宋体" w:hint="eastAsia"/>
          <w:kern w:val="0"/>
          <w:sz w:val="24"/>
        </w:rPr>
        <w:t>向保障</w:t>
      </w:r>
      <w:proofErr w:type="gramEnd"/>
      <w:r w:rsidR="003B465E" w:rsidRPr="003B465E">
        <w:rPr>
          <w:rFonts w:ascii="宋体" w:hAnsi="宋体" w:hint="eastAsia"/>
          <w:kern w:val="0"/>
          <w:sz w:val="24"/>
        </w:rPr>
        <w:t>性住房建设、老旧小区改造、道路升级与改造等城市基础设施改善领域进行业务延伸，</w:t>
      </w:r>
      <w:r w:rsidR="003B465E">
        <w:rPr>
          <w:rFonts w:ascii="宋体" w:hAnsi="宋体" w:hint="eastAsia"/>
          <w:kern w:val="0"/>
          <w:sz w:val="24"/>
        </w:rPr>
        <w:t>同时能够</w:t>
      </w:r>
      <w:r w:rsidRPr="002E1C89">
        <w:rPr>
          <w:rFonts w:ascii="宋体" w:hAnsi="宋体" w:hint="eastAsia"/>
          <w:kern w:val="0"/>
          <w:sz w:val="24"/>
        </w:rPr>
        <w:t>进一步充实公司资本实力，优化公司资产结构，提高抗风险能力；</w:t>
      </w:r>
      <w:r w:rsidRPr="002E1C89">
        <w:rPr>
          <w:rFonts w:ascii="宋体" w:hAnsi="宋体"/>
          <w:kern w:val="0"/>
          <w:sz w:val="24"/>
        </w:rPr>
        <w:t>本次募集资金的到位和投入使用，有利于提高公司的核心竞争力，增强公司可持续发</w:t>
      </w:r>
      <w:r w:rsidRPr="002E1C89">
        <w:rPr>
          <w:rFonts w:ascii="宋体" w:hAnsi="宋体"/>
          <w:kern w:val="0"/>
          <w:sz w:val="24"/>
        </w:rPr>
        <w:lastRenderedPageBreak/>
        <w:t>展能力和抗风险能力，为公司发展战略目标的实现奠定基础，符合全体股东的利益。</w:t>
      </w:r>
    </w:p>
    <w:p w14:paraId="228C2103" w14:textId="77777777" w:rsidR="00F81225" w:rsidRDefault="002E1C89" w:rsidP="002E1C89">
      <w:pPr>
        <w:autoSpaceDE w:val="0"/>
        <w:adjustRightInd w:val="0"/>
        <w:spacing w:line="360" w:lineRule="auto"/>
        <w:ind w:firstLineChars="200" w:firstLine="480"/>
        <w:rPr>
          <w:rFonts w:ascii="宋体" w:hAnsi="宋体"/>
          <w:kern w:val="0"/>
          <w:sz w:val="24"/>
        </w:rPr>
      </w:pPr>
      <w:r w:rsidRPr="002E1C89">
        <w:rPr>
          <w:rFonts w:ascii="宋体" w:hAnsi="宋体" w:hint="eastAsia"/>
          <w:kern w:val="0"/>
          <w:sz w:val="24"/>
        </w:rPr>
        <w:t>经审慎分析论证，公司本次非公开发行的募集资金投向符合相关政策和法律法规，符合公司发展的需要，本次非公开发行募集资金是必要且可行的。</w:t>
      </w:r>
    </w:p>
    <w:p w14:paraId="74DB3B64" w14:textId="77777777" w:rsidR="00F81225" w:rsidRDefault="00F81225">
      <w:pPr>
        <w:widowControl/>
        <w:jc w:val="left"/>
        <w:rPr>
          <w:rFonts w:ascii="宋体" w:hAnsi="宋体"/>
          <w:kern w:val="0"/>
          <w:sz w:val="24"/>
        </w:rPr>
      </w:pPr>
      <w:r>
        <w:rPr>
          <w:rFonts w:ascii="宋体" w:hAnsi="宋体"/>
          <w:kern w:val="0"/>
          <w:sz w:val="24"/>
        </w:rPr>
        <w:br w:type="page"/>
      </w:r>
    </w:p>
    <w:p w14:paraId="19825A3A" w14:textId="77777777" w:rsidR="00F81225" w:rsidRPr="00F81225" w:rsidRDefault="00F81225" w:rsidP="00A303E0">
      <w:pPr>
        <w:pStyle w:val="1"/>
        <w:autoSpaceDE w:val="0"/>
      </w:pPr>
      <w:bookmarkStart w:id="78" w:name="_Toc31256"/>
      <w:bookmarkStart w:id="79" w:name="_Toc14916"/>
      <w:bookmarkStart w:id="80" w:name="_Toc116205437"/>
      <w:bookmarkEnd w:id="59"/>
      <w:r w:rsidRPr="00F81225">
        <w:lastRenderedPageBreak/>
        <w:t>第</w:t>
      </w:r>
      <w:r w:rsidRPr="00F81225">
        <w:rPr>
          <w:rFonts w:hint="eastAsia"/>
        </w:rPr>
        <w:t>五</w:t>
      </w:r>
      <w:r w:rsidRPr="00F81225">
        <w:t>节</w:t>
      </w:r>
      <w:r w:rsidRPr="00F81225">
        <w:t xml:space="preserve">  </w:t>
      </w:r>
      <w:r w:rsidRPr="00F81225">
        <w:t>董事会关于本次发行对公司影响的讨论与分析</w:t>
      </w:r>
      <w:bookmarkEnd w:id="78"/>
      <w:bookmarkEnd w:id="79"/>
      <w:bookmarkEnd w:id="80"/>
    </w:p>
    <w:p w14:paraId="38CC0FF4" w14:textId="77777777" w:rsidR="00F81225" w:rsidRDefault="00F81225" w:rsidP="00F81225">
      <w:pPr>
        <w:keepNext/>
        <w:keepLines/>
        <w:autoSpaceDE w:val="0"/>
        <w:spacing w:before="260" w:after="260"/>
        <w:outlineLvl w:val="1"/>
        <w:rPr>
          <w:rFonts w:eastAsia="黑体"/>
          <w:b/>
          <w:bCs/>
          <w:kern w:val="0"/>
          <w:sz w:val="28"/>
          <w:szCs w:val="32"/>
        </w:rPr>
      </w:pPr>
      <w:bookmarkStart w:id="81" w:name="_Toc1435"/>
      <w:bookmarkStart w:id="82" w:name="_Toc29247"/>
      <w:bookmarkStart w:id="83" w:name="_Toc512526905"/>
      <w:bookmarkStart w:id="84" w:name="_Toc116205438"/>
      <w:r w:rsidRPr="00F81225">
        <w:rPr>
          <w:rFonts w:eastAsia="黑体"/>
          <w:b/>
          <w:bCs/>
          <w:kern w:val="0"/>
          <w:sz w:val="28"/>
          <w:szCs w:val="32"/>
        </w:rPr>
        <w:t>一、本次发行对公司业务及资产、公司章程</w:t>
      </w:r>
      <w:r w:rsidRPr="00F81225">
        <w:rPr>
          <w:rFonts w:eastAsia="黑体" w:hint="eastAsia"/>
          <w:b/>
          <w:bCs/>
          <w:kern w:val="0"/>
          <w:sz w:val="28"/>
          <w:szCs w:val="32"/>
        </w:rPr>
        <w:t>、</w:t>
      </w:r>
      <w:r w:rsidRPr="00F81225">
        <w:rPr>
          <w:rFonts w:eastAsia="黑体"/>
          <w:b/>
          <w:bCs/>
          <w:kern w:val="0"/>
          <w:sz w:val="28"/>
          <w:szCs w:val="32"/>
        </w:rPr>
        <w:t>股东结构</w:t>
      </w:r>
      <w:r w:rsidRPr="00F81225">
        <w:rPr>
          <w:rFonts w:eastAsia="黑体" w:hint="eastAsia"/>
          <w:b/>
          <w:bCs/>
          <w:kern w:val="0"/>
          <w:sz w:val="28"/>
          <w:szCs w:val="32"/>
        </w:rPr>
        <w:t>、</w:t>
      </w:r>
      <w:r w:rsidRPr="00F81225">
        <w:rPr>
          <w:rFonts w:eastAsia="黑体"/>
          <w:b/>
          <w:bCs/>
          <w:kern w:val="0"/>
          <w:sz w:val="28"/>
          <w:szCs w:val="32"/>
        </w:rPr>
        <w:t>高管人员结构及</w:t>
      </w:r>
      <w:r w:rsidRPr="00F81225">
        <w:rPr>
          <w:rFonts w:eastAsia="黑体" w:hint="eastAsia"/>
          <w:b/>
          <w:bCs/>
          <w:kern w:val="0"/>
          <w:sz w:val="28"/>
          <w:szCs w:val="32"/>
        </w:rPr>
        <w:t>业务结构</w:t>
      </w:r>
      <w:r w:rsidRPr="00F81225">
        <w:rPr>
          <w:rFonts w:eastAsia="黑体"/>
          <w:b/>
          <w:bCs/>
          <w:kern w:val="0"/>
          <w:sz w:val="28"/>
          <w:szCs w:val="32"/>
        </w:rPr>
        <w:t>的影响</w:t>
      </w:r>
      <w:bookmarkEnd w:id="81"/>
      <w:bookmarkEnd w:id="82"/>
      <w:bookmarkEnd w:id="83"/>
      <w:bookmarkEnd w:id="84"/>
    </w:p>
    <w:p w14:paraId="078CD5EA" w14:textId="77777777" w:rsidR="00F81225" w:rsidRDefault="00F81225" w:rsidP="00F81225">
      <w:pPr>
        <w:autoSpaceDE w:val="0"/>
        <w:spacing w:beforeLines="50" w:before="156" w:afterLines="50" w:after="156" w:line="360" w:lineRule="auto"/>
        <w:ind w:firstLineChars="200" w:firstLine="482"/>
        <w:rPr>
          <w:rFonts w:eastAsia="黑体"/>
          <w:b/>
          <w:bCs/>
          <w:kern w:val="0"/>
          <w:sz w:val="24"/>
        </w:rPr>
      </w:pPr>
      <w:r>
        <w:rPr>
          <w:rFonts w:eastAsia="黑体"/>
          <w:b/>
          <w:bCs/>
          <w:kern w:val="0"/>
          <w:sz w:val="24"/>
        </w:rPr>
        <w:t>（一）本次发行对公司业务及资产的影响</w:t>
      </w:r>
    </w:p>
    <w:p w14:paraId="0C3B0287" w14:textId="550D2AD6" w:rsidR="00F81225" w:rsidRDefault="00840D8B" w:rsidP="00025777">
      <w:pPr>
        <w:autoSpaceDE w:val="0"/>
        <w:spacing w:line="360" w:lineRule="auto"/>
        <w:ind w:firstLineChars="200" w:firstLine="480"/>
        <w:rPr>
          <w:sz w:val="24"/>
        </w:rPr>
      </w:pPr>
      <w:r w:rsidRPr="002E1C89">
        <w:rPr>
          <w:rFonts w:hint="eastAsia"/>
          <w:kern w:val="0"/>
          <w:sz w:val="24"/>
        </w:rPr>
        <w:t>本次非公开发行募集资金扣除发行费用后拟</w:t>
      </w:r>
      <w:r>
        <w:rPr>
          <w:rFonts w:hint="eastAsia"/>
          <w:kern w:val="0"/>
          <w:sz w:val="24"/>
        </w:rPr>
        <w:t>用于</w:t>
      </w:r>
      <w:r w:rsidRPr="00840D8B">
        <w:rPr>
          <w:rFonts w:hint="eastAsia"/>
          <w:kern w:val="0"/>
          <w:sz w:val="24"/>
        </w:rPr>
        <w:t>凤台县凤凰湖新区安置区八期（二期）工程</w:t>
      </w:r>
      <w:proofErr w:type="gramStart"/>
      <w:r w:rsidRPr="00840D8B">
        <w:rPr>
          <w:rFonts w:hint="eastAsia"/>
          <w:kern w:val="0"/>
          <w:sz w:val="24"/>
        </w:rPr>
        <w:t>投融建</w:t>
      </w:r>
      <w:proofErr w:type="gramEnd"/>
      <w:r w:rsidRPr="00840D8B">
        <w:rPr>
          <w:rFonts w:hint="eastAsia"/>
          <w:kern w:val="0"/>
          <w:sz w:val="24"/>
        </w:rPr>
        <w:t>一体化建设项目</w:t>
      </w:r>
      <w:r>
        <w:rPr>
          <w:rFonts w:hint="eastAsia"/>
          <w:kern w:val="0"/>
          <w:sz w:val="24"/>
        </w:rPr>
        <w:t>以及</w:t>
      </w:r>
      <w:r w:rsidRPr="00887398">
        <w:rPr>
          <w:rFonts w:hint="eastAsia"/>
          <w:kern w:val="0"/>
          <w:sz w:val="24"/>
        </w:rPr>
        <w:t>补充流动资金和偿还银行贷款</w:t>
      </w:r>
      <w:r>
        <w:rPr>
          <w:rFonts w:hint="eastAsia"/>
          <w:kern w:val="0"/>
          <w:sz w:val="24"/>
        </w:rPr>
        <w:t>项目</w:t>
      </w:r>
      <w:r w:rsidRPr="00887398">
        <w:rPr>
          <w:rFonts w:hint="eastAsia"/>
          <w:kern w:val="0"/>
          <w:sz w:val="24"/>
        </w:rPr>
        <w:t>。</w:t>
      </w:r>
      <w:r w:rsidR="00F81225">
        <w:rPr>
          <w:sz w:val="24"/>
        </w:rPr>
        <w:t>本次发行完成后，</w:t>
      </w:r>
      <w:r w:rsidR="00025777">
        <w:rPr>
          <w:sz w:val="24"/>
        </w:rPr>
        <w:t>公司将</w:t>
      </w:r>
      <w:r w:rsidR="00025777">
        <w:rPr>
          <w:rFonts w:hint="eastAsia"/>
          <w:sz w:val="24"/>
        </w:rPr>
        <w:t>进一步</w:t>
      </w:r>
      <w:r w:rsidR="00025777" w:rsidRPr="00025777">
        <w:rPr>
          <w:rFonts w:hint="eastAsia"/>
          <w:sz w:val="24"/>
        </w:rPr>
        <w:t>把握城市更新契机，</w:t>
      </w:r>
      <w:proofErr w:type="gramStart"/>
      <w:r w:rsidR="00025777" w:rsidRPr="00025777">
        <w:rPr>
          <w:rFonts w:hint="eastAsia"/>
          <w:sz w:val="24"/>
        </w:rPr>
        <w:t>向保障</w:t>
      </w:r>
      <w:proofErr w:type="gramEnd"/>
      <w:r w:rsidR="00025777" w:rsidRPr="00025777">
        <w:rPr>
          <w:rFonts w:hint="eastAsia"/>
          <w:sz w:val="24"/>
        </w:rPr>
        <w:t>性住房建设、老旧小区改造、道路升级与改造等城市基础设施改善领域进行业务延伸</w:t>
      </w:r>
      <w:r w:rsidR="00025777">
        <w:rPr>
          <w:rFonts w:hint="eastAsia"/>
          <w:sz w:val="24"/>
        </w:rPr>
        <w:t>，同时能够</w:t>
      </w:r>
      <w:r w:rsidR="00F81225">
        <w:rPr>
          <w:rFonts w:hint="eastAsia"/>
          <w:sz w:val="24"/>
        </w:rPr>
        <w:t>降低负债规模，减少财务费用，流动资金将得到一定程度的补充，有利于优化公司资本结构，提升公司抗风险能力，一定程度上满足公司业务日益发展对资金的需求</w:t>
      </w:r>
      <w:r w:rsidR="00F81225">
        <w:rPr>
          <w:sz w:val="24"/>
        </w:rPr>
        <w:t>。</w:t>
      </w:r>
      <w:r w:rsidR="00F81225">
        <w:rPr>
          <w:rFonts w:hint="eastAsia"/>
          <w:sz w:val="24"/>
        </w:rPr>
        <w:t>本次非公开发行不涉及对公司现有业务及资产的整合，不会导致公司主营业务方向发生变更。</w:t>
      </w:r>
    </w:p>
    <w:p w14:paraId="4EDCA4D9" w14:textId="77777777" w:rsidR="00F81225" w:rsidRDefault="00F81225" w:rsidP="00F81225">
      <w:pPr>
        <w:autoSpaceDE w:val="0"/>
        <w:spacing w:beforeLines="50" w:before="156" w:afterLines="50" w:after="156" w:line="360" w:lineRule="auto"/>
        <w:ind w:firstLineChars="200" w:firstLine="482"/>
        <w:rPr>
          <w:rFonts w:eastAsia="黑体"/>
          <w:b/>
          <w:bCs/>
          <w:kern w:val="0"/>
          <w:sz w:val="24"/>
        </w:rPr>
      </w:pPr>
      <w:r>
        <w:rPr>
          <w:rFonts w:eastAsia="黑体"/>
          <w:b/>
          <w:bCs/>
          <w:kern w:val="0"/>
          <w:sz w:val="24"/>
        </w:rPr>
        <w:t>（二）本次发行对公司章程的影响</w:t>
      </w:r>
    </w:p>
    <w:p w14:paraId="01ACEE54" w14:textId="26BA40EB" w:rsidR="00F81225" w:rsidRDefault="00F81225" w:rsidP="00F81225">
      <w:pPr>
        <w:autoSpaceDE w:val="0"/>
        <w:spacing w:beforeLines="50" w:before="156" w:afterLines="50" w:after="156" w:line="360" w:lineRule="auto"/>
        <w:ind w:firstLineChars="200" w:firstLine="480"/>
        <w:rPr>
          <w:sz w:val="24"/>
        </w:rPr>
      </w:pPr>
      <w:r>
        <w:rPr>
          <w:sz w:val="24"/>
        </w:rPr>
        <w:t>本次非公开发行完成后，公司股本将相应增加，公司将按照发行的实际情况对公司章程与股本相关的条款进行修改，并办理工商变更登记。</w:t>
      </w:r>
      <w:r>
        <w:rPr>
          <w:rFonts w:hint="eastAsia"/>
          <w:sz w:val="24"/>
        </w:rPr>
        <w:t>截至本预案</w:t>
      </w:r>
      <w:r w:rsidR="0049176F">
        <w:rPr>
          <w:rFonts w:hint="eastAsia"/>
          <w:sz w:val="24"/>
        </w:rPr>
        <w:t>公告</w:t>
      </w:r>
      <w:r>
        <w:rPr>
          <w:rFonts w:hint="eastAsia"/>
          <w:sz w:val="24"/>
        </w:rPr>
        <w:t>之日，公司尚无对章程其他事项调整的计划。</w:t>
      </w:r>
    </w:p>
    <w:p w14:paraId="623FC9A8" w14:textId="77777777" w:rsidR="00F81225" w:rsidRDefault="00F81225" w:rsidP="00F81225">
      <w:pPr>
        <w:autoSpaceDE w:val="0"/>
        <w:spacing w:beforeLines="50" w:before="156" w:afterLines="50" w:after="156" w:line="360" w:lineRule="auto"/>
        <w:ind w:firstLineChars="200" w:firstLine="482"/>
        <w:rPr>
          <w:rFonts w:eastAsia="黑体"/>
          <w:b/>
          <w:bCs/>
          <w:kern w:val="0"/>
          <w:sz w:val="24"/>
        </w:rPr>
      </w:pPr>
      <w:r>
        <w:rPr>
          <w:rFonts w:eastAsia="黑体"/>
          <w:b/>
          <w:bCs/>
          <w:kern w:val="0"/>
          <w:sz w:val="24"/>
        </w:rPr>
        <w:t>（三）本次发行对股东结构的影响</w:t>
      </w:r>
    </w:p>
    <w:p w14:paraId="44281444" w14:textId="73D388AA" w:rsidR="00F81225" w:rsidRDefault="00F81225" w:rsidP="00B82EDD">
      <w:pPr>
        <w:autoSpaceDE w:val="0"/>
        <w:spacing w:line="360" w:lineRule="auto"/>
        <w:ind w:firstLineChars="200" w:firstLine="480"/>
        <w:rPr>
          <w:rFonts w:ascii="宋体" w:hAnsi="宋体"/>
          <w:kern w:val="0"/>
          <w:sz w:val="24"/>
        </w:rPr>
      </w:pPr>
      <w:r>
        <w:rPr>
          <w:rFonts w:ascii="宋体" w:hAnsi="宋体" w:hint="eastAsia"/>
          <w:kern w:val="0"/>
          <w:sz w:val="24"/>
        </w:rPr>
        <w:t>本次非公开发行将使公司的股东结构发生一定的变化，将增加与发行数量等量的有限</w:t>
      </w:r>
      <w:proofErr w:type="gramStart"/>
      <w:r>
        <w:rPr>
          <w:rFonts w:ascii="宋体" w:hAnsi="宋体" w:hint="eastAsia"/>
          <w:kern w:val="0"/>
          <w:sz w:val="24"/>
        </w:rPr>
        <w:t>售条件</w:t>
      </w:r>
      <w:proofErr w:type="gramEnd"/>
      <w:r>
        <w:rPr>
          <w:rFonts w:ascii="宋体" w:hAnsi="宋体" w:hint="eastAsia"/>
          <w:kern w:val="0"/>
          <w:sz w:val="24"/>
        </w:rPr>
        <w:t>股份。本次发行前，公司总股本为61,892.4235万股，截至本预案公告日，公司控股股东</w:t>
      </w:r>
      <w:proofErr w:type="gramStart"/>
      <w:r>
        <w:rPr>
          <w:rFonts w:ascii="宋体" w:hAnsi="宋体" w:hint="eastAsia"/>
          <w:kern w:val="0"/>
          <w:sz w:val="24"/>
        </w:rPr>
        <w:t>祥</w:t>
      </w:r>
      <w:proofErr w:type="gramEnd"/>
      <w:r>
        <w:rPr>
          <w:rFonts w:ascii="宋体" w:hAnsi="宋体" w:hint="eastAsia"/>
          <w:kern w:val="0"/>
          <w:sz w:val="24"/>
        </w:rPr>
        <w:t>源控股的持股数为27,429.3290万股，持股比例为</w:t>
      </w:r>
      <w:r w:rsidRPr="00F81225">
        <w:rPr>
          <w:rFonts w:ascii="宋体" w:hAnsi="宋体"/>
          <w:kern w:val="0"/>
          <w:sz w:val="24"/>
        </w:rPr>
        <w:t>44.32%</w:t>
      </w:r>
      <w:r>
        <w:rPr>
          <w:rFonts w:ascii="宋体" w:hAnsi="宋体"/>
          <w:kern w:val="0"/>
          <w:sz w:val="24"/>
        </w:rPr>
        <w:t>。</w:t>
      </w:r>
      <w:proofErr w:type="gramStart"/>
      <w:r w:rsidR="00F15315">
        <w:rPr>
          <w:rFonts w:ascii="宋体" w:hAnsi="宋体"/>
          <w:kern w:val="0"/>
          <w:sz w:val="24"/>
        </w:rPr>
        <w:t>祥</w:t>
      </w:r>
      <w:proofErr w:type="gramEnd"/>
      <w:r w:rsidR="00F15315">
        <w:rPr>
          <w:rFonts w:ascii="宋体" w:hAnsi="宋体"/>
          <w:kern w:val="0"/>
          <w:sz w:val="24"/>
        </w:rPr>
        <w:t>源控股同时担任</w:t>
      </w:r>
      <w:r w:rsidR="00F15315" w:rsidRPr="00F15315">
        <w:rPr>
          <w:rFonts w:ascii="宋体" w:hAnsi="宋体" w:hint="eastAsia"/>
          <w:kern w:val="0"/>
          <w:sz w:val="24"/>
        </w:rPr>
        <w:t>为众投资、启建投资、行</w:t>
      </w:r>
      <w:proofErr w:type="gramStart"/>
      <w:r w:rsidR="00F15315" w:rsidRPr="00F15315">
        <w:rPr>
          <w:rFonts w:ascii="宋体" w:hAnsi="宋体" w:hint="eastAsia"/>
          <w:kern w:val="0"/>
          <w:sz w:val="24"/>
        </w:rPr>
        <w:t>远投资</w:t>
      </w:r>
      <w:proofErr w:type="gramEnd"/>
      <w:r w:rsidR="00F15315" w:rsidRPr="00F15315">
        <w:rPr>
          <w:rFonts w:ascii="宋体" w:hAnsi="宋体" w:hint="eastAsia"/>
          <w:kern w:val="0"/>
          <w:sz w:val="24"/>
        </w:rPr>
        <w:t>的执行事务合伙人，</w:t>
      </w:r>
      <w:r w:rsidR="00B82EDD">
        <w:rPr>
          <w:rFonts w:ascii="宋体" w:hAnsi="宋体" w:hint="eastAsia"/>
          <w:kern w:val="0"/>
          <w:sz w:val="24"/>
        </w:rPr>
        <w:t>公司实际控制人</w:t>
      </w:r>
      <w:proofErr w:type="gramStart"/>
      <w:r w:rsidR="00B82EDD">
        <w:rPr>
          <w:rFonts w:ascii="宋体" w:hAnsi="宋体" w:hint="eastAsia"/>
          <w:kern w:val="0"/>
          <w:sz w:val="24"/>
        </w:rPr>
        <w:t>俞</w:t>
      </w:r>
      <w:proofErr w:type="gramEnd"/>
      <w:r w:rsidR="00B82EDD">
        <w:rPr>
          <w:rFonts w:ascii="宋体" w:hAnsi="宋体" w:hint="eastAsia"/>
          <w:kern w:val="0"/>
          <w:sz w:val="24"/>
        </w:rPr>
        <w:t>发祥</w:t>
      </w:r>
      <w:r w:rsidR="00E8017F">
        <w:rPr>
          <w:rFonts w:ascii="宋体" w:hAnsi="宋体" w:hint="eastAsia"/>
          <w:kern w:val="0"/>
          <w:sz w:val="24"/>
        </w:rPr>
        <w:t>先生</w:t>
      </w:r>
      <w:r w:rsidR="00B82EDD">
        <w:rPr>
          <w:rFonts w:ascii="宋体" w:hAnsi="宋体" w:hint="eastAsia"/>
          <w:kern w:val="0"/>
          <w:sz w:val="24"/>
        </w:rPr>
        <w:t>的持股数为1,572.9100万股，公司实际控制人</w:t>
      </w:r>
      <w:proofErr w:type="gramStart"/>
      <w:r w:rsidR="00B82EDD">
        <w:rPr>
          <w:rFonts w:ascii="宋体" w:hAnsi="宋体" w:hint="eastAsia"/>
          <w:kern w:val="0"/>
          <w:sz w:val="24"/>
        </w:rPr>
        <w:t>俞</w:t>
      </w:r>
      <w:proofErr w:type="gramEnd"/>
      <w:r w:rsidR="00B82EDD">
        <w:rPr>
          <w:rFonts w:ascii="宋体" w:hAnsi="宋体" w:hint="eastAsia"/>
          <w:kern w:val="0"/>
          <w:sz w:val="24"/>
        </w:rPr>
        <w:t>发祥</w:t>
      </w:r>
      <w:r w:rsidR="00E8017F">
        <w:rPr>
          <w:rFonts w:ascii="宋体" w:hAnsi="宋体" w:hint="eastAsia"/>
          <w:kern w:val="0"/>
          <w:sz w:val="24"/>
        </w:rPr>
        <w:t>先生</w:t>
      </w:r>
      <w:r w:rsidR="00B82EDD">
        <w:rPr>
          <w:rFonts w:ascii="宋体" w:hAnsi="宋体" w:hint="eastAsia"/>
          <w:kern w:val="0"/>
          <w:sz w:val="24"/>
        </w:rPr>
        <w:t>合计控制公司</w:t>
      </w:r>
      <w:r w:rsidR="00F15315" w:rsidRPr="00F15315">
        <w:rPr>
          <w:rFonts w:ascii="宋体" w:hAnsi="宋体" w:hint="eastAsia"/>
          <w:kern w:val="0"/>
          <w:sz w:val="24"/>
        </w:rPr>
        <w:t>50.23%的股权。</w:t>
      </w:r>
      <w:r w:rsidRPr="00F81225">
        <w:rPr>
          <w:rFonts w:ascii="宋体" w:hAnsi="宋体" w:hint="eastAsia"/>
          <w:kern w:val="0"/>
          <w:sz w:val="24"/>
        </w:rPr>
        <w:t>本次非公开发行股票数量不超过发行前公司总股本的30%，本次发行完成后，</w:t>
      </w:r>
      <w:proofErr w:type="gramStart"/>
      <w:r>
        <w:rPr>
          <w:rFonts w:ascii="宋体" w:hAnsi="宋体" w:hint="eastAsia"/>
          <w:kern w:val="0"/>
          <w:sz w:val="24"/>
        </w:rPr>
        <w:t>祥</w:t>
      </w:r>
      <w:proofErr w:type="gramEnd"/>
      <w:r>
        <w:rPr>
          <w:rFonts w:ascii="宋体" w:hAnsi="宋体" w:hint="eastAsia"/>
          <w:kern w:val="0"/>
          <w:sz w:val="24"/>
        </w:rPr>
        <w:t>源控股</w:t>
      </w:r>
      <w:r w:rsidRPr="00F81225">
        <w:rPr>
          <w:rFonts w:ascii="宋体" w:hAnsi="宋体" w:hint="eastAsia"/>
          <w:kern w:val="0"/>
          <w:sz w:val="24"/>
        </w:rPr>
        <w:t>持股数量、持股比例将增加，公司总股本也将增加，</w:t>
      </w:r>
      <w:proofErr w:type="gramStart"/>
      <w:r>
        <w:rPr>
          <w:rFonts w:ascii="宋体" w:hAnsi="宋体" w:hint="eastAsia"/>
          <w:kern w:val="0"/>
          <w:sz w:val="24"/>
        </w:rPr>
        <w:t>祥</w:t>
      </w:r>
      <w:proofErr w:type="gramEnd"/>
      <w:r>
        <w:rPr>
          <w:rFonts w:ascii="宋体" w:hAnsi="宋体" w:hint="eastAsia"/>
          <w:kern w:val="0"/>
          <w:sz w:val="24"/>
        </w:rPr>
        <w:t>源控股</w:t>
      </w:r>
      <w:r w:rsidRPr="00F81225">
        <w:rPr>
          <w:rFonts w:ascii="宋体" w:hAnsi="宋体" w:hint="eastAsia"/>
          <w:kern w:val="0"/>
          <w:sz w:val="24"/>
        </w:rPr>
        <w:t>仍为公司控股股东，</w:t>
      </w:r>
      <w:proofErr w:type="gramStart"/>
      <w:r w:rsidR="00F15315" w:rsidRPr="00682C7C">
        <w:rPr>
          <w:rFonts w:ascii="宋体" w:hAnsi="宋体" w:hint="eastAsia"/>
          <w:kern w:val="0"/>
          <w:sz w:val="24"/>
        </w:rPr>
        <w:t>俞</w:t>
      </w:r>
      <w:proofErr w:type="gramEnd"/>
      <w:r w:rsidR="00F15315" w:rsidRPr="00682C7C">
        <w:rPr>
          <w:rFonts w:ascii="宋体" w:hAnsi="宋体" w:hint="eastAsia"/>
          <w:kern w:val="0"/>
          <w:sz w:val="24"/>
        </w:rPr>
        <w:t>发祥</w:t>
      </w:r>
      <w:r w:rsidR="00E8017F">
        <w:rPr>
          <w:rFonts w:ascii="宋体" w:hAnsi="宋体" w:hint="eastAsia"/>
          <w:kern w:val="0"/>
          <w:sz w:val="24"/>
        </w:rPr>
        <w:t>先生</w:t>
      </w:r>
      <w:r w:rsidR="00F15315" w:rsidRPr="00682C7C">
        <w:rPr>
          <w:rFonts w:ascii="宋体" w:hAnsi="宋体" w:hint="eastAsia"/>
          <w:kern w:val="0"/>
          <w:sz w:val="24"/>
        </w:rPr>
        <w:t>仍为</w:t>
      </w:r>
      <w:r w:rsidR="00F15315">
        <w:rPr>
          <w:rFonts w:ascii="宋体" w:hAnsi="宋体" w:hint="eastAsia"/>
          <w:kern w:val="0"/>
          <w:sz w:val="24"/>
        </w:rPr>
        <w:t>公司</w:t>
      </w:r>
      <w:r w:rsidR="00F15315" w:rsidRPr="00682C7C">
        <w:rPr>
          <w:rFonts w:ascii="宋体" w:hAnsi="宋体" w:hint="eastAsia"/>
          <w:kern w:val="0"/>
          <w:sz w:val="24"/>
        </w:rPr>
        <w:t>实际控制人。</w:t>
      </w:r>
      <w:r w:rsidRPr="00F81225">
        <w:rPr>
          <w:rFonts w:ascii="宋体" w:hAnsi="宋体" w:hint="eastAsia"/>
          <w:kern w:val="0"/>
          <w:sz w:val="24"/>
        </w:rPr>
        <w:t>本次发行不会导致公司控制权发生变化。</w:t>
      </w:r>
    </w:p>
    <w:p w14:paraId="509E4434" w14:textId="77777777" w:rsidR="00F81225" w:rsidRDefault="00F81225" w:rsidP="00F81225">
      <w:pPr>
        <w:autoSpaceDE w:val="0"/>
        <w:spacing w:beforeLines="50" w:before="156" w:afterLines="50" w:after="156" w:line="360" w:lineRule="auto"/>
        <w:ind w:firstLineChars="200" w:firstLine="482"/>
        <w:rPr>
          <w:rFonts w:eastAsia="黑体"/>
          <w:b/>
          <w:bCs/>
          <w:kern w:val="0"/>
          <w:sz w:val="24"/>
        </w:rPr>
      </w:pPr>
      <w:r>
        <w:rPr>
          <w:rFonts w:eastAsia="黑体"/>
          <w:b/>
          <w:bCs/>
          <w:kern w:val="0"/>
          <w:sz w:val="24"/>
        </w:rPr>
        <w:lastRenderedPageBreak/>
        <w:t>（四）本次发行对高管人员结构的影响</w:t>
      </w:r>
    </w:p>
    <w:p w14:paraId="60DCC219" w14:textId="76A5AF17" w:rsidR="00FC67A3" w:rsidRDefault="00FC67A3" w:rsidP="00481EC3">
      <w:pPr>
        <w:autoSpaceDE w:val="0"/>
        <w:adjustRightInd w:val="0"/>
        <w:spacing w:line="360" w:lineRule="auto"/>
        <w:ind w:firstLineChars="200" w:firstLine="480"/>
        <w:rPr>
          <w:sz w:val="24"/>
        </w:rPr>
      </w:pPr>
      <w:r>
        <w:rPr>
          <w:sz w:val="24"/>
        </w:rPr>
        <w:t>本次发行完成后，公司</w:t>
      </w:r>
      <w:r>
        <w:rPr>
          <w:kern w:val="0"/>
          <w:sz w:val="24"/>
        </w:rPr>
        <w:t>高级管理人员结构不会因此发生变化。若公司未来拟调整高管人员结构，将根据有关规定，履行必要的法律程序和信息披露义务。</w:t>
      </w:r>
    </w:p>
    <w:p w14:paraId="100F2056" w14:textId="77777777" w:rsidR="00FC67A3" w:rsidRDefault="00FC67A3" w:rsidP="00FC67A3">
      <w:pPr>
        <w:autoSpaceDE w:val="0"/>
        <w:spacing w:beforeLines="50" w:before="156" w:afterLines="50" w:after="156" w:line="360" w:lineRule="auto"/>
        <w:ind w:firstLineChars="200" w:firstLine="482"/>
        <w:rPr>
          <w:rFonts w:eastAsia="黑体"/>
          <w:b/>
          <w:bCs/>
          <w:kern w:val="0"/>
          <w:sz w:val="24"/>
        </w:rPr>
      </w:pPr>
      <w:r>
        <w:rPr>
          <w:rFonts w:eastAsia="黑体"/>
          <w:b/>
          <w:bCs/>
          <w:kern w:val="0"/>
          <w:sz w:val="24"/>
        </w:rPr>
        <w:t>（</w:t>
      </w:r>
      <w:r>
        <w:rPr>
          <w:rFonts w:eastAsia="黑体" w:hint="eastAsia"/>
          <w:b/>
          <w:bCs/>
          <w:kern w:val="0"/>
          <w:sz w:val="24"/>
        </w:rPr>
        <w:t>五</w:t>
      </w:r>
      <w:r>
        <w:rPr>
          <w:rFonts w:eastAsia="黑体"/>
          <w:b/>
          <w:bCs/>
          <w:kern w:val="0"/>
          <w:sz w:val="24"/>
        </w:rPr>
        <w:t>）</w:t>
      </w:r>
      <w:r w:rsidRPr="00FC67A3">
        <w:rPr>
          <w:rFonts w:eastAsia="黑体" w:hint="eastAsia"/>
          <w:b/>
          <w:bCs/>
          <w:kern w:val="0"/>
          <w:sz w:val="24"/>
        </w:rPr>
        <w:t>本次发行对业务结构的影响</w:t>
      </w:r>
    </w:p>
    <w:p w14:paraId="2F584242" w14:textId="77777777" w:rsidR="00FC67A3" w:rsidRDefault="00FC67A3" w:rsidP="00FC67A3">
      <w:pPr>
        <w:autoSpaceDE w:val="0"/>
        <w:adjustRightInd w:val="0"/>
        <w:spacing w:line="360" w:lineRule="auto"/>
        <w:ind w:firstLineChars="200" w:firstLine="480"/>
        <w:rPr>
          <w:kern w:val="0"/>
          <w:sz w:val="24"/>
        </w:rPr>
      </w:pPr>
      <w:r w:rsidRPr="00FC67A3">
        <w:rPr>
          <w:rFonts w:hint="eastAsia"/>
          <w:kern w:val="0"/>
          <w:sz w:val="24"/>
        </w:rPr>
        <w:t>目前，公司主营业务为公路、市政基础设施建设领域相关的工程施工、勘察设计、试验检测及房屋建筑领域的工程施工等业务</w:t>
      </w:r>
      <w:r>
        <w:rPr>
          <w:rFonts w:hint="eastAsia"/>
          <w:kern w:val="0"/>
          <w:sz w:val="24"/>
        </w:rPr>
        <w:t>。</w:t>
      </w:r>
      <w:r w:rsidRPr="00FC67A3">
        <w:rPr>
          <w:rFonts w:hint="eastAsia"/>
          <w:kern w:val="0"/>
          <w:sz w:val="24"/>
        </w:rPr>
        <w:t>本次发行完成后，公司的业务结构不会产生重大变化。</w:t>
      </w:r>
    </w:p>
    <w:p w14:paraId="67F2AE99" w14:textId="77777777" w:rsidR="00FC67A3" w:rsidRPr="00FC67A3" w:rsidRDefault="00FC67A3" w:rsidP="00FC67A3">
      <w:pPr>
        <w:keepNext/>
        <w:keepLines/>
        <w:autoSpaceDE w:val="0"/>
        <w:spacing w:before="260" w:after="260"/>
        <w:outlineLvl w:val="1"/>
        <w:rPr>
          <w:rFonts w:eastAsia="黑体"/>
          <w:b/>
          <w:bCs/>
          <w:kern w:val="0"/>
          <w:sz w:val="28"/>
          <w:szCs w:val="32"/>
        </w:rPr>
      </w:pPr>
      <w:bookmarkStart w:id="85" w:name="_Toc512526906"/>
      <w:bookmarkStart w:id="86" w:name="_Toc30973"/>
      <w:bookmarkStart w:id="87" w:name="_Toc26685"/>
      <w:bookmarkStart w:id="88" w:name="_Toc116205439"/>
      <w:r w:rsidRPr="00FC67A3">
        <w:rPr>
          <w:rFonts w:eastAsia="黑体"/>
          <w:b/>
          <w:bCs/>
          <w:kern w:val="0"/>
          <w:sz w:val="28"/>
          <w:szCs w:val="32"/>
        </w:rPr>
        <w:t>二、本次发行后公司财务状况、盈利能力及现金流量的变动情况</w:t>
      </w:r>
      <w:bookmarkEnd w:id="85"/>
      <w:bookmarkEnd w:id="86"/>
      <w:bookmarkEnd w:id="87"/>
      <w:bookmarkEnd w:id="88"/>
    </w:p>
    <w:p w14:paraId="64210E81" w14:textId="77777777" w:rsidR="00FC67A3" w:rsidRPr="00FC67A3" w:rsidRDefault="00FC67A3" w:rsidP="00FC67A3">
      <w:pPr>
        <w:autoSpaceDE w:val="0"/>
        <w:spacing w:beforeLines="50" w:before="156" w:afterLines="50" w:after="156" w:line="360" w:lineRule="auto"/>
        <w:ind w:firstLineChars="200" w:firstLine="482"/>
        <w:rPr>
          <w:rFonts w:eastAsia="黑体"/>
          <w:b/>
          <w:bCs/>
          <w:kern w:val="0"/>
          <w:sz w:val="24"/>
        </w:rPr>
      </w:pPr>
      <w:r w:rsidRPr="00FC67A3">
        <w:rPr>
          <w:rFonts w:eastAsia="黑体"/>
          <w:b/>
          <w:bCs/>
          <w:kern w:val="0"/>
          <w:sz w:val="24"/>
        </w:rPr>
        <w:t>（一）对公司财务状况的影响</w:t>
      </w:r>
    </w:p>
    <w:p w14:paraId="63364C6B" w14:textId="77777777" w:rsidR="00FC67A3" w:rsidRPr="00FC67A3" w:rsidRDefault="00FC67A3" w:rsidP="00FC67A3">
      <w:pPr>
        <w:autoSpaceDE w:val="0"/>
        <w:spacing w:line="360" w:lineRule="auto"/>
        <w:ind w:firstLineChars="200" w:firstLine="480"/>
        <w:rPr>
          <w:sz w:val="24"/>
        </w:rPr>
      </w:pPr>
      <w:r w:rsidRPr="00FC67A3">
        <w:rPr>
          <w:sz w:val="24"/>
        </w:rPr>
        <w:t>本次发行完成后，公司的资产总额与净资产总额将同时增加，</w:t>
      </w:r>
      <w:r w:rsidRPr="00FC67A3">
        <w:rPr>
          <w:rFonts w:hint="eastAsia"/>
          <w:sz w:val="24"/>
        </w:rPr>
        <w:t>有利于降低负债规模，减少财务费用，</w:t>
      </w:r>
      <w:r w:rsidRPr="00FC67A3">
        <w:rPr>
          <w:sz w:val="24"/>
        </w:rPr>
        <w:t>公司</w:t>
      </w:r>
      <w:r w:rsidRPr="00FC67A3">
        <w:rPr>
          <w:rFonts w:hint="eastAsia"/>
          <w:sz w:val="24"/>
        </w:rPr>
        <w:t>的资产负债率下降，资本结构更加优化，</w:t>
      </w:r>
      <w:r w:rsidRPr="00FC67A3">
        <w:rPr>
          <w:sz w:val="24"/>
        </w:rPr>
        <w:t>自有资金实力将</w:t>
      </w:r>
      <w:r w:rsidRPr="00FC67A3">
        <w:rPr>
          <w:rFonts w:hint="eastAsia"/>
          <w:sz w:val="24"/>
        </w:rPr>
        <w:t>得到进一步提升</w:t>
      </w:r>
      <w:r w:rsidRPr="00FC67A3">
        <w:rPr>
          <w:sz w:val="24"/>
        </w:rPr>
        <w:t>。</w:t>
      </w:r>
    </w:p>
    <w:p w14:paraId="351E91BE" w14:textId="77777777" w:rsidR="00FC67A3" w:rsidRPr="00FC67A3" w:rsidRDefault="00FC67A3" w:rsidP="00FC67A3">
      <w:pPr>
        <w:autoSpaceDE w:val="0"/>
        <w:spacing w:beforeLines="50" w:before="156" w:afterLines="50" w:after="156" w:line="360" w:lineRule="auto"/>
        <w:ind w:firstLineChars="200" w:firstLine="482"/>
        <w:rPr>
          <w:rFonts w:eastAsia="黑体"/>
          <w:b/>
          <w:bCs/>
          <w:kern w:val="0"/>
          <w:sz w:val="24"/>
        </w:rPr>
      </w:pPr>
      <w:r w:rsidRPr="00FC67A3">
        <w:rPr>
          <w:rFonts w:eastAsia="黑体"/>
          <w:b/>
          <w:bCs/>
          <w:kern w:val="0"/>
          <w:sz w:val="24"/>
        </w:rPr>
        <w:t>（二）对公司盈利能力的影响</w:t>
      </w:r>
    </w:p>
    <w:p w14:paraId="70C9FCF0" w14:textId="77777777" w:rsidR="00FC67A3" w:rsidRPr="00FC67A3" w:rsidRDefault="00FC67A3" w:rsidP="00FC67A3">
      <w:pPr>
        <w:autoSpaceDE w:val="0"/>
        <w:spacing w:line="360" w:lineRule="auto"/>
        <w:ind w:firstLineChars="200" w:firstLine="480"/>
        <w:rPr>
          <w:sz w:val="24"/>
        </w:rPr>
      </w:pPr>
      <w:r w:rsidRPr="00FC67A3">
        <w:rPr>
          <w:rFonts w:hint="eastAsia"/>
          <w:sz w:val="24"/>
        </w:rPr>
        <w:t>本次非公开发行完成后，公司股本总额和净资产将增加，短期内可能导致</w:t>
      </w:r>
      <w:r w:rsidRPr="00FC67A3">
        <w:rPr>
          <w:sz w:val="24"/>
        </w:rPr>
        <w:t>净资产收益率、每股收益等指标</w:t>
      </w:r>
      <w:r w:rsidRPr="00FC67A3">
        <w:rPr>
          <w:rFonts w:hint="eastAsia"/>
          <w:sz w:val="24"/>
        </w:rPr>
        <w:t>被摊薄。</w:t>
      </w:r>
      <w:r w:rsidRPr="00FC67A3">
        <w:rPr>
          <w:sz w:val="24"/>
        </w:rPr>
        <w:t>本次发行完成后</w:t>
      </w:r>
      <w:r w:rsidRPr="00FC67A3">
        <w:rPr>
          <w:rFonts w:hint="eastAsia"/>
          <w:sz w:val="24"/>
        </w:rPr>
        <w:t>，将有助于优化本公司资本结构、降低公司财务费用、增强资金实力，为公司业务发展提供有力保障，公司的竞争力和可持续发展能力将进一步增强。</w:t>
      </w:r>
    </w:p>
    <w:p w14:paraId="0FF97801" w14:textId="77777777" w:rsidR="00FC67A3" w:rsidRPr="00FC67A3" w:rsidRDefault="00FC67A3" w:rsidP="00FC67A3">
      <w:pPr>
        <w:autoSpaceDE w:val="0"/>
        <w:spacing w:beforeLines="50" w:before="156" w:afterLines="50" w:after="156" w:line="360" w:lineRule="auto"/>
        <w:ind w:firstLineChars="200" w:firstLine="482"/>
        <w:rPr>
          <w:rFonts w:eastAsia="黑体"/>
          <w:b/>
          <w:bCs/>
          <w:kern w:val="0"/>
          <w:sz w:val="24"/>
        </w:rPr>
      </w:pPr>
      <w:r w:rsidRPr="00FC67A3">
        <w:rPr>
          <w:rFonts w:eastAsia="黑体"/>
          <w:b/>
          <w:bCs/>
          <w:kern w:val="0"/>
          <w:sz w:val="24"/>
        </w:rPr>
        <w:t>（三）对公司现金流量的影响</w:t>
      </w:r>
    </w:p>
    <w:p w14:paraId="707D78BB" w14:textId="77777777" w:rsidR="00FC67A3" w:rsidRDefault="00FC67A3" w:rsidP="00FC67A3">
      <w:pPr>
        <w:autoSpaceDE w:val="0"/>
        <w:spacing w:line="360" w:lineRule="auto"/>
        <w:ind w:firstLineChars="200" w:firstLine="480"/>
        <w:rPr>
          <w:sz w:val="24"/>
        </w:rPr>
      </w:pPr>
      <w:r w:rsidRPr="00FC67A3">
        <w:rPr>
          <w:rFonts w:hint="eastAsia"/>
          <w:sz w:val="24"/>
        </w:rPr>
        <w:t>本次发行完成后，公司筹资活动产生的现金流入量将随之增加。本次募集资金有助于缓解公司的现金流压力，有利于公司的业务拓展；同时为公司的战略发展提供有力的资金支撑，有助于增加未来经营活动产生的现金流量。</w:t>
      </w:r>
    </w:p>
    <w:p w14:paraId="188D8AE2" w14:textId="77777777" w:rsidR="00FC67A3" w:rsidRPr="00FC67A3" w:rsidRDefault="00FC67A3" w:rsidP="00FC67A3">
      <w:pPr>
        <w:keepNext/>
        <w:keepLines/>
        <w:autoSpaceDE w:val="0"/>
        <w:spacing w:before="260" w:after="260"/>
        <w:outlineLvl w:val="1"/>
        <w:rPr>
          <w:rFonts w:eastAsia="黑体"/>
          <w:b/>
          <w:bCs/>
          <w:kern w:val="0"/>
          <w:sz w:val="28"/>
          <w:szCs w:val="32"/>
        </w:rPr>
      </w:pPr>
      <w:bookmarkStart w:id="89" w:name="_Toc19046"/>
      <w:bookmarkStart w:id="90" w:name="_Toc28042"/>
      <w:bookmarkStart w:id="91" w:name="_Toc512526907"/>
      <w:bookmarkStart w:id="92" w:name="_Toc116205440"/>
      <w:r w:rsidRPr="00FC67A3">
        <w:rPr>
          <w:rFonts w:eastAsia="黑体"/>
          <w:b/>
          <w:bCs/>
          <w:kern w:val="0"/>
          <w:sz w:val="28"/>
          <w:szCs w:val="32"/>
        </w:rPr>
        <w:t>三、公司与控股股东及其关联人之间的业务关系、管理关系、关联交易及同业竞争等变化情况</w:t>
      </w:r>
      <w:bookmarkEnd w:id="89"/>
      <w:bookmarkEnd w:id="90"/>
      <w:bookmarkEnd w:id="91"/>
      <w:bookmarkEnd w:id="92"/>
    </w:p>
    <w:p w14:paraId="0915B7C7" w14:textId="77777777" w:rsidR="00FC67A3" w:rsidRPr="00FC67A3" w:rsidRDefault="00FC67A3" w:rsidP="00FC67A3">
      <w:pPr>
        <w:autoSpaceDE w:val="0"/>
        <w:spacing w:line="360" w:lineRule="auto"/>
        <w:ind w:firstLineChars="200" w:firstLine="480"/>
        <w:rPr>
          <w:sz w:val="24"/>
        </w:rPr>
      </w:pPr>
      <w:r w:rsidRPr="00FC67A3">
        <w:rPr>
          <w:sz w:val="24"/>
        </w:rPr>
        <w:t>本次发行</w:t>
      </w:r>
      <w:r w:rsidRPr="00FC67A3">
        <w:rPr>
          <w:rFonts w:hint="eastAsia"/>
          <w:sz w:val="24"/>
        </w:rPr>
        <w:t>完成后</w:t>
      </w:r>
      <w:r w:rsidRPr="00FC67A3">
        <w:rPr>
          <w:sz w:val="24"/>
        </w:rPr>
        <w:t>，</w:t>
      </w:r>
      <w:r w:rsidRPr="00FC67A3">
        <w:rPr>
          <w:rFonts w:hint="eastAsia"/>
          <w:sz w:val="24"/>
        </w:rPr>
        <w:t>公司实际控制人未发生变化。</w:t>
      </w:r>
      <w:r w:rsidRPr="00FC67A3">
        <w:rPr>
          <w:sz w:val="24"/>
        </w:rPr>
        <w:t>公司与控股股东及其关联人</w:t>
      </w:r>
      <w:r w:rsidRPr="00FC67A3">
        <w:rPr>
          <w:sz w:val="24"/>
        </w:rPr>
        <w:lastRenderedPageBreak/>
        <w:t>之间的业务关系</w:t>
      </w:r>
      <w:r w:rsidRPr="00FC67A3">
        <w:rPr>
          <w:rFonts w:hint="eastAsia"/>
          <w:sz w:val="24"/>
        </w:rPr>
        <w:t>、</w:t>
      </w:r>
      <w:r w:rsidR="0052543E">
        <w:rPr>
          <w:sz w:val="24"/>
        </w:rPr>
        <w:t>管理</w:t>
      </w:r>
      <w:r w:rsidRPr="00FC67A3">
        <w:rPr>
          <w:sz w:val="24"/>
        </w:rPr>
        <w:t>关系</w:t>
      </w:r>
      <w:r w:rsidRPr="00FC67A3">
        <w:rPr>
          <w:rFonts w:hint="eastAsia"/>
          <w:sz w:val="24"/>
        </w:rPr>
        <w:t>、</w:t>
      </w:r>
      <w:r w:rsidRPr="00FC67A3">
        <w:rPr>
          <w:sz w:val="24"/>
        </w:rPr>
        <w:t>关联交易及同业竞争</w:t>
      </w:r>
      <w:r w:rsidRPr="00FC67A3">
        <w:rPr>
          <w:rFonts w:hint="eastAsia"/>
          <w:sz w:val="24"/>
        </w:rPr>
        <w:t>等情况未发生</w:t>
      </w:r>
      <w:r w:rsidRPr="00FC67A3">
        <w:rPr>
          <w:sz w:val="24"/>
        </w:rPr>
        <w:t>变化。</w:t>
      </w:r>
    </w:p>
    <w:p w14:paraId="2137FF33" w14:textId="77777777" w:rsidR="00FC67A3" w:rsidRPr="00FC67A3" w:rsidRDefault="00FC67A3" w:rsidP="00FC67A3">
      <w:pPr>
        <w:keepNext/>
        <w:keepLines/>
        <w:autoSpaceDE w:val="0"/>
        <w:spacing w:before="260" w:after="260"/>
        <w:outlineLvl w:val="1"/>
        <w:rPr>
          <w:rFonts w:eastAsia="黑体"/>
          <w:b/>
          <w:bCs/>
          <w:kern w:val="0"/>
          <w:sz w:val="28"/>
          <w:szCs w:val="32"/>
        </w:rPr>
      </w:pPr>
      <w:bookmarkStart w:id="93" w:name="_Toc15791"/>
      <w:bookmarkStart w:id="94" w:name="_Toc12920"/>
      <w:bookmarkStart w:id="95" w:name="_Toc116205441"/>
      <w:r w:rsidRPr="00FC67A3">
        <w:rPr>
          <w:rFonts w:eastAsia="黑体"/>
          <w:b/>
          <w:bCs/>
          <w:kern w:val="0"/>
          <w:sz w:val="28"/>
          <w:szCs w:val="32"/>
        </w:rPr>
        <w:t>四、</w:t>
      </w:r>
      <w:r w:rsidRPr="00FC67A3">
        <w:rPr>
          <w:rFonts w:eastAsia="黑体" w:hint="eastAsia"/>
          <w:b/>
          <w:bCs/>
          <w:kern w:val="0"/>
          <w:sz w:val="28"/>
          <w:szCs w:val="32"/>
        </w:rPr>
        <w:t>本次发行完成后，公司是否存在资金、资产被</w:t>
      </w:r>
      <w:r w:rsidRPr="00FC67A3">
        <w:rPr>
          <w:rFonts w:eastAsia="黑体"/>
          <w:b/>
          <w:bCs/>
          <w:kern w:val="0"/>
          <w:sz w:val="28"/>
          <w:szCs w:val="32"/>
        </w:rPr>
        <w:t>控股股东及其关联人</w:t>
      </w:r>
      <w:r w:rsidRPr="00FC67A3">
        <w:rPr>
          <w:rFonts w:eastAsia="黑体" w:hint="eastAsia"/>
          <w:b/>
          <w:bCs/>
          <w:kern w:val="0"/>
          <w:sz w:val="28"/>
          <w:szCs w:val="32"/>
        </w:rPr>
        <w:t>占用的情形，或公司为控股股东及其关联人提供</w:t>
      </w:r>
      <w:r w:rsidRPr="00FC67A3">
        <w:rPr>
          <w:rFonts w:eastAsia="黑体"/>
          <w:b/>
          <w:bCs/>
          <w:kern w:val="0"/>
          <w:sz w:val="28"/>
          <w:szCs w:val="32"/>
        </w:rPr>
        <w:t>担保</w:t>
      </w:r>
      <w:r w:rsidRPr="00FC67A3">
        <w:rPr>
          <w:rFonts w:eastAsia="黑体" w:hint="eastAsia"/>
          <w:b/>
          <w:bCs/>
          <w:kern w:val="0"/>
          <w:sz w:val="28"/>
          <w:szCs w:val="32"/>
        </w:rPr>
        <w:t>的</w:t>
      </w:r>
      <w:r w:rsidRPr="00FC67A3">
        <w:rPr>
          <w:rFonts w:eastAsia="黑体"/>
          <w:b/>
          <w:bCs/>
          <w:kern w:val="0"/>
          <w:sz w:val="28"/>
          <w:szCs w:val="32"/>
        </w:rPr>
        <w:t>情形</w:t>
      </w:r>
      <w:bookmarkEnd w:id="93"/>
      <w:bookmarkEnd w:id="94"/>
      <w:bookmarkEnd w:id="95"/>
    </w:p>
    <w:p w14:paraId="7C45F9F3" w14:textId="77777777" w:rsidR="00FC67A3" w:rsidRDefault="00FC67A3" w:rsidP="00FC67A3">
      <w:pPr>
        <w:autoSpaceDE w:val="0"/>
        <w:adjustRightInd w:val="0"/>
        <w:spacing w:line="360" w:lineRule="auto"/>
        <w:ind w:firstLineChars="200" w:firstLine="480"/>
        <w:rPr>
          <w:kern w:val="0"/>
          <w:sz w:val="24"/>
        </w:rPr>
      </w:pPr>
      <w:r w:rsidRPr="00FC67A3">
        <w:rPr>
          <w:rFonts w:hint="eastAsia"/>
          <w:kern w:val="0"/>
          <w:sz w:val="24"/>
        </w:rPr>
        <w:t>本次发行完成后，公司不存在资金、资产被控股股东及其关联人占用的情形，也不存在公司为控股股东及其关联人提供担保的情形。</w:t>
      </w:r>
    </w:p>
    <w:p w14:paraId="2392E8D9" w14:textId="77777777" w:rsidR="00FC67A3" w:rsidRPr="00FC67A3" w:rsidRDefault="00FC67A3" w:rsidP="00FC67A3">
      <w:pPr>
        <w:keepNext/>
        <w:keepLines/>
        <w:autoSpaceDE w:val="0"/>
        <w:spacing w:before="260" w:after="260"/>
        <w:outlineLvl w:val="1"/>
        <w:rPr>
          <w:rFonts w:eastAsia="黑体"/>
          <w:b/>
          <w:bCs/>
          <w:kern w:val="0"/>
          <w:sz w:val="28"/>
          <w:szCs w:val="32"/>
        </w:rPr>
      </w:pPr>
      <w:bookmarkStart w:id="96" w:name="_Toc512526909"/>
      <w:bookmarkStart w:id="97" w:name="_Toc9205"/>
      <w:bookmarkStart w:id="98" w:name="_Toc4065"/>
      <w:bookmarkStart w:id="99" w:name="_Toc116205442"/>
      <w:r w:rsidRPr="00FC67A3">
        <w:rPr>
          <w:rFonts w:eastAsia="黑体"/>
          <w:b/>
          <w:bCs/>
          <w:kern w:val="0"/>
          <w:sz w:val="28"/>
          <w:szCs w:val="32"/>
        </w:rPr>
        <w:t>五、本次发行对公司负债情况的影响</w:t>
      </w:r>
      <w:bookmarkEnd w:id="96"/>
      <w:bookmarkEnd w:id="97"/>
      <w:bookmarkEnd w:id="98"/>
      <w:bookmarkEnd w:id="99"/>
    </w:p>
    <w:p w14:paraId="55FB9330" w14:textId="77777777" w:rsidR="00FC67A3" w:rsidRDefault="00FC67A3" w:rsidP="00FC67A3">
      <w:pPr>
        <w:autoSpaceDE w:val="0"/>
        <w:adjustRightInd w:val="0"/>
        <w:spacing w:line="360" w:lineRule="auto"/>
        <w:ind w:firstLineChars="200" w:firstLine="480"/>
        <w:rPr>
          <w:rFonts w:ascii="宋体" w:hAnsi="宋体"/>
          <w:kern w:val="0"/>
          <w:sz w:val="24"/>
        </w:rPr>
      </w:pPr>
      <w:r w:rsidRPr="00FC67A3">
        <w:rPr>
          <w:rFonts w:ascii="宋体" w:hAnsi="宋体" w:hint="eastAsia"/>
          <w:kern w:val="0"/>
          <w:sz w:val="24"/>
        </w:rPr>
        <w:t>截至</w:t>
      </w:r>
      <w:r w:rsidRPr="00FC67A3">
        <w:rPr>
          <w:rFonts w:ascii="宋体" w:hAnsi="宋体"/>
          <w:kern w:val="0"/>
          <w:sz w:val="24"/>
        </w:rPr>
        <w:t>202</w:t>
      </w:r>
      <w:r w:rsidRPr="00FC67A3">
        <w:rPr>
          <w:rFonts w:ascii="宋体" w:hAnsi="宋体" w:hint="eastAsia"/>
          <w:kern w:val="0"/>
          <w:sz w:val="24"/>
        </w:rPr>
        <w:t>2年</w:t>
      </w:r>
      <w:r>
        <w:rPr>
          <w:rFonts w:ascii="宋体" w:hAnsi="宋体" w:hint="eastAsia"/>
          <w:kern w:val="0"/>
          <w:sz w:val="24"/>
        </w:rPr>
        <w:t>6</w:t>
      </w:r>
      <w:r w:rsidRPr="00FC67A3">
        <w:rPr>
          <w:rFonts w:ascii="宋体" w:hAnsi="宋体" w:hint="eastAsia"/>
          <w:kern w:val="0"/>
          <w:sz w:val="24"/>
        </w:rPr>
        <w:t>月</w:t>
      </w:r>
      <w:r w:rsidRPr="00FC67A3">
        <w:rPr>
          <w:rFonts w:ascii="宋体" w:hAnsi="宋体"/>
          <w:kern w:val="0"/>
          <w:sz w:val="24"/>
        </w:rPr>
        <w:t>3</w:t>
      </w:r>
      <w:r>
        <w:rPr>
          <w:rFonts w:ascii="宋体" w:hAnsi="宋体" w:hint="eastAsia"/>
          <w:kern w:val="0"/>
          <w:sz w:val="24"/>
        </w:rPr>
        <w:t>0</w:t>
      </w:r>
      <w:r w:rsidRPr="00FC67A3">
        <w:rPr>
          <w:rFonts w:ascii="宋体" w:hAnsi="宋体" w:hint="eastAsia"/>
          <w:kern w:val="0"/>
          <w:sz w:val="24"/>
        </w:rPr>
        <w:t>日，公司资产负债率（合并）为</w:t>
      </w:r>
      <w:r w:rsidRPr="00FC67A3">
        <w:rPr>
          <w:rFonts w:ascii="宋体" w:hAnsi="宋体"/>
          <w:kern w:val="0"/>
          <w:sz w:val="24"/>
        </w:rPr>
        <w:t>74.88%</w:t>
      </w:r>
      <w:r w:rsidRPr="00FC67A3">
        <w:rPr>
          <w:rFonts w:ascii="宋体" w:hAnsi="宋体" w:hint="eastAsia"/>
          <w:kern w:val="0"/>
          <w:sz w:val="24"/>
        </w:rPr>
        <w:t>。本次发行完成后，公司总资产与净资产规模将相应增加，资产负债率将有所下降，有助于公司降低财务风险，增强公司抗风险能力。</w:t>
      </w:r>
    </w:p>
    <w:p w14:paraId="2F4A87C8" w14:textId="77777777" w:rsidR="00FC67A3" w:rsidRPr="00FC67A3" w:rsidRDefault="00FC67A3" w:rsidP="00FC67A3">
      <w:pPr>
        <w:keepNext/>
        <w:keepLines/>
        <w:autoSpaceDE w:val="0"/>
        <w:spacing w:before="260" w:after="260"/>
        <w:outlineLvl w:val="1"/>
        <w:rPr>
          <w:rFonts w:eastAsia="黑体"/>
          <w:b/>
          <w:bCs/>
          <w:kern w:val="0"/>
          <w:sz w:val="28"/>
          <w:szCs w:val="32"/>
        </w:rPr>
      </w:pPr>
      <w:bookmarkStart w:id="100" w:name="_Toc30523"/>
      <w:bookmarkStart w:id="101" w:name="_Toc512526910"/>
      <w:bookmarkStart w:id="102" w:name="_Toc18541"/>
      <w:bookmarkStart w:id="103" w:name="_Toc116205443"/>
      <w:r w:rsidRPr="00FC67A3">
        <w:rPr>
          <w:rFonts w:eastAsia="黑体"/>
          <w:b/>
          <w:bCs/>
          <w:kern w:val="0"/>
          <w:sz w:val="28"/>
          <w:szCs w:val="32"/>
        </w:rPr>
        <w:t>六、本次股票发行相关的风险说明</w:t>
      </w:r>
      <w:bookmarkEnd w:id="100"/>
      <w:bookmarkEnd w:id="101"/>
      <w:bookmarkEnd w:id="102"/>
      <w:bookmarkEnd w:id="103"/>
    </w:p>
    <w:p w14:paraId="5947DA59" w14:textId="77777777" w:rsidR="00FC67A3" w:rsidRDefault="00FC67A3" w:rsidP="00FC67A3">
      <w:pPr>
        <w:autoSpaceDE w:val="0"/>
        <w:adjustRightInd w:val="0"/>
        <w:spacing w:line="360" w:lineRule="auto"/>
        <w:ind w:firstLineChars="200" w:firstLine="480"/>
        <w:rPr>
          <w:kern w:val="0"/>
          <w:sz w:val="24"/>
        </w:rPr>
      </w:pPr>
      <w:r>
        <w:rPr>
          <w:kern w:val="0"/>
          <w:sz w:val="24"/>
        </w:rPr>
        <w:t>投资者在评价公司本次非公开发行股票时，除本预案提供的其他各项资料外，应特别认真考虑下述各项风险因素：</w:t>
      </w:r>
    </w:p>
    <w:p w14:paraId="3490683E" w14:textId="77777777" w:rsidR="00FC67A3" w:rsidRDefault="00FC67A3" w:rsidP="00FC67A3">
      <w:pPr>
        <w:autoSpaceDE w:val="0"/>
        <w:spacing w:beforeLines="50" w:before="156" w:afterLines="50" w:after="156" w:line="360" w:lineRule="auto"/>
        <w:ind w:firstLineChars="200" w:firstLine="482"/>
        <w:rPr>
          <w:rFonts w:eastAsia="黑体"/>
          <w:b/>
          <w:bCs/>
          <w:kern w:val="0"/>
          <w:sz w:val="24"/>
        </w:rPr>
      </w:pPr>
      <w:r>
        <w:rPr>
          <w:rFonts w:eastAsia="黑体"/>
          <w:b/>
          <w:bCs/>
          <w:kern w:val="0"/>
          <w:sz w:val="24"/>
        </w:rPr>
        <w:t>（一）</w:t>
      </w:r>
      <w:r>
        <w:rPr>
          <w:rFonts w:eastAsia="黑体" w:hint="eastAsia"/>
          <w:b/>
          <w:bCs/>
          <w:kern w:val="0"/>
          <w:sz w:val="24"/>
        </w:rPr>
        <w:t>宏观经济周期性</w:t>
      </w:r>
      <w:r>
        <w:rPr>
          <w:rFonts w:eastAsia="黑体"/>
          <w:b/>
          <w:bCs/>
          <w:kern w:val="0"/>
          <w:sz w:val="24"/>
        </w:rPr>
        <w:t>波动的风险</w:t>
      </w:r>
      <w:r>
        <w:rPr>
          <w:rFonts w:eastAsia="黑体"/>
          <w:b/>
          <w:bCs/>
          <w:kern w:val="0"/>
          <w:sz w:val="24"/>
        </w:rPr>
        <w:t xml:space="preserve"> </w:t>
      </w:r>
    </w:p>
    <w:p w14:paraId="22FBD92F" w14:textId="77777777" w:rsidR="00FC67A3" w:rsidRDefault="00FC67A3" w:rsidP="00FC67A3">
      <w:pPr>
        <w:autoSpaceDE w:val="0"/>
        <w:spacing w:beforeLines="50" w:before="156" w:afterLines="50" w:after="156" w:line="360" w:lineRule="auto"/>
        <w:ind w:firstLineChars="200" w:firstLine="480"/>
        <w:rPr>
          <w:rFonts w:asciiTheme="minorEastAsia" w:eastAsiaTheme="minorEastAsia" w:hAnsiTheme="minorEastAsia" w:cs="宋体"/>
          <w:kern w:val="0"/>
          <w:sz w:val="24"/>
        </w:rPr>
      </w:pPr>
      <w:r w:rsidRPr="00FC67A3">
        <w:rPr>
          <w:rFonts w:asciiTheme="minorEastAsia" w:eastAsiaTheme="minorEastAsia" w:hAnsiTheme="minorEastAsia" w:cs="宋体" w:hint="eastAsia"/>
          <w:kern w:val="0"/>
          <w:sz w:val="24"/>
        </w:rPr>
        <w:t>本公司所从事的主营业务为公路、市政基础设施建设领域相关的工程施工、勘察设计、试验检测及房屋建筑领域的工程施工等业务，与宏观经济环境和国民经济周期性波动紧密相关，受国家宏观经济走势、产业政策调整、固定资产投资规模、城市化进程等因素的影响较大。如果国内宏观经济形势及相关政策出现较大波动，特别是新增固定资产投资规模的大幅度变动或者是公路、市政等领域的产业政策大规模调整将对公司的经营造成不利影响。</w:t>
      </w:r>
    </w:p>
    <w:p w14:paraId="32C79E91" w14:textId="77777777" w:rsidR="00FC67A3" w:rsidRDefault="00FC67A3" w:rsidP="00FC67A3">
      <w:pPr>
        <w:autoSpaceDE w:val="0"/>
        <w:spacing w:beforeLines="50" w:before="156" w:afterLines="50" w:after="156" w:line="360" w:lineRule="auto"/>
        <w:ind w:firstLineChars="200" w:firstLine="482"/>
        <w:rPr>
          <w:rFonts w:eastAsia="黑体"/>
          <w:b/>
          <w:bCs/>
          <w:kern w:val="0"/>
          <w:sz w:val="24"/>
        </w:rPr>
      </w:pPr>
      <w:r>
        <w:rPr>
          <w:rFonts w:eastAsia="黑体"/>
          <w:b/>
          <w:bCs/>
          <w:kern w:val="0"/>
          <w:sz w:val="24"/>
        </w:rPr>
        <w:t>（</w:t>
      </w:r>
      <w:r>
        <w:rPr>
          <w:rFonts w:eastAsia="黑体" w:hint="eastAsia"/>
          <w:b/>
          <w:bCs/>
          <w:kern w:val="0"/>
          <w:sz w:val="24"/>
        </w:rPr>
        <w:t>二</w:t>
      </w:r>
      <w:r>
        <w:rPr>
          <w:rFonts w:eastAsia="黑体"/>
          <w:b/>
          <w:bCs/>
          <w:kern w:val="0"/>
          <w:sz w:val="24"/>
        </w:rPr>
        <w:t>）</w:t>
      </w:r>
      <w:r w:rsidRPr="00FC67A3">
        <w:rPr>
          <w:rFonts w:eastAsia="黑体" w:hint="eastAsia"/>
          <w:b/>
          <w:bCs/>
          <w:kern w:val="0"/>
          <w:sz w:val="24"/>
        </w:rPr>
        <w:t>市场竞争风险</w:t>
      </w:r>
    </w:p>
    <w:p w14:paraId="2F1AE6E3" w14:textId="77777777" w:rsidR="00FC67A3" w:rsidRDefault="00FC67A3" w:rsidP="00FC67A3">
      <w:pPr>
        <w:spacing w:beforeLines="50" w:before="156" w:afterLines="50" w:after="156" w:line="360" w:lineRule="auto"/>
        <w:ind w:firstLineChars="200" w:firstLine="480"/>
        <w:rPr>
          <w:sz w:val="24"/>
        </w:rPr>
      </w:pPr>
      <w:r w:rsidRPr="007640A5">
        <w:rPr>
          <w:sz w:val="24"/>
        </w:rPr>
        <w:t>公路、市政基础设施及房屋建筑领域的工程施工企业众多，行业集中度较低，市场竞争较为激烈，少数</w:t>
      </w:r>
      <w:proofErr w:type="gramStart"/>
      <w:r w:rsidRPr="007640A5">
        <w:rPr>
          <w:sz w:val="24"/>
        </w:rPr>
        <w:t>大型央企占据</w:t>
      </w:r>
      <w:proofErr w:type="gramEnd"/>
      <w:r w:rsidRPr="007640A5">
        <w:rPr>
          <w:sz w:val="24"/>
        </w:rPr>
        <w:t>行业领先</w:t>
      </w:r>
      <w:r w:rsidR="0052543E">
        <w:rPr>
          <w:sz w:val="24"/>
        </w:rPr>
        <w:t>地位。公司在区域市场内主要</w:t>
      </w:r>
      <w:proofErr w:type="gramStart"/>
      <w:r w:rsidR="0052543E">
        <w:rPr>
          <w:sz w:val="24"/>
        </w:rPr>
        <w:t>面临央企和</w:t>
      </w:r>
      <w:proofErr w:type="gramEnd"/>
      <w:r w:rsidR="0052543E">
        <w:rPr>
          <w:sz w:val="24"/>
        </w:rPr>
        <w:t>地方大型国有企业的竞争。此外</w:t>
      </w:r>
      <w:r w:rsidRPr="007640A5">
        <w:rPr>
          <w:sz w:val="24"/>
        </w:rPr>
        <w:t>，公司在业务区域扩大过程中还需要与</w:t>
      </w:r>
      <w:r w:rsidRPr="007640A5">
        <w:rPr>
          <w:sz w:val="24"/>
        </w:rPr>
        <w:lastRenderedPageBreak/>
        <w:t>新进入区域内原有优势企业进行竞争，公司可能面临因市场竞争加剧造成业务拓展不能达到预期发展目标或者综合收益率水平下降的风险。</w:t>
      </w:r>
    </w:p>
    <w:p w14:paraId="36184D82" w14:textId="77777777" w:rsidR="00FC67A3" w:rsidRPr="00FC67A3" w:rsidRDefault="00FC67A3" w:rsidP="00FC67A3">
      <w:pPr>
        <w:autoSpaceDE w:val="0"/>
        <w:spacing w:beforeLines="50" w:before="156" w:afterLines="50" w:after="156" w:line="360" w:lineRule="auto"/>
        <w:ind w:firstLineChars="200" w:firstLine="482"/>
        <w:rPr>
          <w:rFonts w:eastAsia="黑体"/>
          <w:b/>
          <w:bCs/>
          <w:kern w:val="0"/>
          <w:sz w:val="24"/>
        </w:rPr>
      </w:pPr>
      <w:r w:rsidRPr="00FC67A3">
        <w:rPr>
          <w:rFonts w:eastAsia="黑体"/>
          <w:b/>
          <w:bCs/>
          <w:kern w:val="0"/>
          <w:sz w:val="24"/>
        </w:rPr>
        <w:t>（三）偿债能力风险</w:t>
      </w:r>
    </w:p>
    <w:p w14:paraId="5D625329" w14:textId="6096FF98" w:rsidR="005A3D44" w:rsidRPr="000E15BD" w:rsidRDefault="00FC67A3" w:rsidP="005A3D44">
      <w:pPr>
        <w:spacing w:beforeLines="50" w:before="156" w:afterLines="50" w:after="156" w:line="360" w:lineRule="auto"/>
        <w:ind w:firstLineChars="200" w:firstLine="480"/>
        <w:rPr>
          <w:rFonts w:asciiTheme="minorEastAsia" w:eastAsiaTheme="minorEastAsia" w:hAnsiTheme="minorEastAsia"/>
          <w:sz w:val="24"/>
        </w:rPr>
      </w:pPr>
      <w:r w:rsidRPr="000E15BD">
        <w:rPr>
          <w:rFonts w:asciiTheme="minorEastAsia" w:eastAsiaTheme="minorEastAsia" w:hAnsiTheme="minorEastAsia" w:hint="eastAsia"/>
          <w:sz w:val="24"/>
        </w:rPr>
        <w:t>施工行业企业普遍具有资产负债率较高的特点。</w:t>
      </w:r>
      <w:r w:rsidR="005A3D44" w:rsidRPr="000E15BD">
        <w:rPr>
          <w:rFonts w:asciiTheme="minorEastAsia" w:eastAsiaTheme="minorEastAsia" w:hAnsiTheme="minorEastAsia" w:hint="eastAsia"/>
          <w:sz w:val="24"/>
        </w:rPr>
        <w:t>2022年6月末，公司资产负债率（</w:t>
      </w:r>
      <w:r w:rsidR="00667D7A">
        <w:rPr>
          <w:rFonts w:asciiTheme="minorEastAsia" w:eastAsiaTheme="minorEastAsia" w:hAnsiTheme="minorEastAsia" w:hint="eastAsia"/>
          <w:sz w:val="24"/>
        </w:rPr>
        <w:t>合并</w:t>
      </w:r>
      <w:r w:rsidR="005A3D44" w:rsidRPr="000E15BD">
        <w:rPr>
          <w:rFonts w:asciiTheme="minorEastAsia" w:eastAsiaTheme="minorEastAsia" w:hAnsiTheme="minorEastAsia" w:hint="eastAsia"/>
          <w:sz w:val="24"/>
        </w:rPr>
        <w:t>）为</w:t>
      </w:r>
      <w:r w:rsidR="005200F1" w:rsidRPr="000E15BD">
        <w:rPr>
          <w:rFonts w:asciiTheme="minorEastAsia" w:eastAsiaTheme="minorEastAsia" w:hAnsiTheme="minorEastAsia"/>
          <w:sz w:val="24"/>
        </w:rPr>
        <w:t>7</w:t>
      </w:r>
      <w:r w:rsidR="00667D7A">
        <w:rPr>
          <w:rFonts w:asciiTheme="minorEastAsia" w:eastAsiaTheme="minorEastAsia" w:hAnsiTheme="minorEastAsia"/>
          <w:sz w:val="24"/>
        </w:rPr>
        <w:t>4.88</w:t>
      </w:r>
      <w:r w:rsidR="005200F1" w:rsidRPr="000E15BD">
        <w:rPr>
          <w:rFonts w:asciiTheme="minorEastAsia" w:eastAsiaTheme="minorEastAsia" w:hAnsiTheme="minorEastAsia"/>
          <w:sz w:val="24"/>
        </w:rPr>
        <w:t>%</w:t>
      </w:r>
      <w:r w:rsidR="005A3D44" w:rsidRPr="000E15BD">
        <w:rPr>
          <w:rFonts w:asciiTheme="minorEastAsia" w:eastAsiaTheme="minorEastAsia" w:hAnsiTheme="minorEastAsia" w:hint="eastAsia"/>
          <w:sz w:val="24"/>
        </w:rPr>
        <w:t>，</w:t>
      </w:r>
      <w:r w:rsidR="003C684F">
        <w:rPr>
          <w:rFonts w:asciiTheme="minorEastAsia" w:eastAsiaTheme="minorEastAsia" w:hAnsiTheme="minorEastAsia" w:hint="eastAsia"/>
          <w:sz w:val="24"/>
        </w:rPr>
        <w:t>高于行业平均水平</w:t>
      </w:r>
      <w:r w:rsidR="005A3D44" w:rsidRPr="000E15BD">
        <w:rPr>
          <w:rFonts w:asciiTheme="minorEastAsia" w:eastAsiaTheme="minorEastAsia" w:hAnsiTheme="minorEastAsia" w:hint="eastAsia"/>
          <w:sz w:val="24"/>
        </w:rPr>
        <w:t>。从债务结构上看，</w:t>
      </w:r>
      <w:r w:rsidR="0052543E">
        <w:rPr>
          <w:rFonts w:asciiTheme="minorEastAsia" w:eastAsiaTheme="minorEastAsia" w:hAnsiTheme="minorEastAsia" w:hint="eastAsia"/>
          <w:sz w:val="24"/>
        </w:rPr>
        <w:t>公司</w:t>
      </w:r>
      <w:r w:rsidR="005A3D44" w:rsidRPr="000E15BD">
        <w:rPr>
          <w:rFonts w:asciiTheme="minorEastAsia" w:eastAsiaTheme="minorEastAsia" w:hAnsiTheme="minorEastAsia" w:hint="eastAsia"/>
          <w:sz w:val="24"/>
        </w:rPr>
        <w:t>流动负债比率较高，主要为银行借款、应付供应商款项</w:t>
      </w:r>
      <w:r w:rsidR="0052543E">
        <w:rPr>
          <w:rFonts w:asciiTheme="minorEastAsia" w:eastAsiaTheme="minorEastAsia" w:hAnsiTheme="minorEastAsia" w:hint="eastAsia"/>
          <w:sz w:val="24"/>
        </w:rPr>
        <w:t>等</w:t>
      </w:r>
      <w:r w:rsidR="005A3D44" w:rsidRPr="000E15BD">
        <w:rPr>
          <w:rFonts w:asciiTheme="minorEastAsia" w:eastAsiaTheme="minorEastAsia" w:hAnsiTheme="minorEastAsia" w:hint="eastAsia"/>
          <w:sz w:val="24"/>
        </w:rPr>
        <w:t>。公司的主要现金流入为业主按照项目进度支付的工程款，如果因项目进度缓慢或者业主支付滞后等原因造成工程款未及时到位，将导致一定的偿债风险。</w:t>
      </w:r>
    </w:p>
    <w:p w14:paraId="201D2B0E" w14:textId="77777777" w:rsidR="00FC67A3" w:rsidRPr="00FC67A3" w:rsidRDefault="00FC67A3" w:rsidP="00FC67A3">
      <w:pPr>
        <w:autoSpaceDE w:val="0"/>
        <w:spacing w:beforeLines="50" w:before="156" w:afterLines="50" w:after="156" w:line="360" w:lineRule="auto"/>
        <w:ind w:firstLineChars="200" w:firstLine="482"/>
        <w:rPr>
          <w:rFonts w:eastAsia="黑体"/>
          <w:b/>
          <w:bCs/>
          <w:kern w:val="0"/>
          <w:sz w:val="24"/>
        </w:rPr>
      </w:pPr>
      <w:r w:rsidRPr="00FC67A3">
        <w:rPr>
          <w:rFonts w:eastAsia="黑体"/>
          <w:b/>
          <w:bCs/>
          <w:kern w:val="0"/>
          <w:sz w:val="24"/>
        </w:rPr>
        <w:t>（</w:t>
      </w:r>
      <w:r>
        <w:rPr>
          <w:rFonts w:eastAsia="黑体" w:hint="eastAsia"/>
          <w:b/>
          <w:bCs/>
          <w:kern w:val="0"/>
          <w:sz w:val="24"/>
        </w:rPr>
        <w:t>四</w:t>
      </w:r>
      <w:r w:rsidRPr="00FC67A3">
        <w:rPr>
          <w:rFonts w:eastAsia="黑体"/>
          <w:b/>
          <w:bCs/>
          <w:kern w:val="0"/>
          <w:sz w:val="24"/>
        </w:rPr>
        <w:t>）</w:t>
      </w:r>
      <w:r w:rsidRPr="00FC67A3">
        <w:rPr>
          <w:rFonts w:eastAsia="黑体" w:hint="eastAsia"/>
          <w:b/>
          <w:bCs/>
          <w:kern w:val="0"/>
          <w:sz w:val="24"/>
        </w:rPr>
        <w:t>应收款项回收风险</w:t>
      </w:r>
    </w:p>
    <w:p w14:paraId="1A0985CA" w14:textId="77777777" w:rsidR="005A3D44" w:rsidRPr="005A3D44" w:rsidRDefault="005A3D44" w:rsidP="00FC67A3">
      <w:pPr>
        <w:spacing w:beforeLines="50" w:before="156" w:afterLines="50" w:after="156" w:line="360" w:lineRule="auto"/>
        <w:ind w:firstLineChars="200" w:firstLine="480"/>
        <w:rPr>
          <w:rFonts w:asciiTheme="minorEastAsia" w:eastAsiaTheme="minorEastAsia" w:hAnsiTheme="minorEastAsia"/>
          <w:sz w:val="24"/>
        </w:rPr>
      </w:pPr>
      <w:r w:rsidRPr="005A3D44">
        <w:rPr>
          <w:rFonts w:asciiTheme="minorEastAsia" w:eastAsiaTheme="minorEastAsia" w:hAnsiTheme="minorEastAsia" w:hint="eastAsia"/>
          <w:sz w:val="24"/>
        </w:rPr>
        <w:t>2022年6</w:t>
      </w:r>
      <w:r w:rsidR="000E15BD">
        <w:rPr>
          <w:rFonts w:asciiTheme="minorEastAsia" w:eastAsiaTheme="minorEastAsia" w:hAnsiTheme="minorEastAsia" w:hint="eastAsia"/>
          <w:sz w:val="24"/>
        </w:rPr>
        <w:t>月末，</w:t>
      </w:r>
      <w:r w:rsidRPr="005A3D44">
        <w:rPr>
          <w:rFonts w:asciiTheme="minorEastAsia" w:eastAsiaTheme="minorEastAsia" w:hAnsiTheme="minorEastAsia" w:hint="eastAsia"/>
          <w:sz w:val="24"/>
        </w:rPr>
        <w:t>公司应收账款净额和长期应收款净额合计为</w:t>
      </w:r>
      <w:r w:rsidR="000E15BD" w:rsidRPr="000E15BD">
        <w:rPr>
          <w:rFonts w:asciiTheme="minorEastAsia" w:eastAsiaTheme="minorEastAsia" w:hAnsiTheme="minorEastAsia"/>
          <w:sz w:val="24"/>
        </w:rPr>
        <w:t>435,341.18</w:t>
      </w:r>
      <w:r w:rsidRPr="005A3D44">
        <w:rPr>
          <w:rFonts w:asciiTheme="minorEastAsia" w:eastAsiaTheme="minorEastAsia" w:hAnsiTheme="minorEastAsia" w:hint="eastAsia"/>
          <w:sz w:val="24"/>
        </w:rPr>
        <w:t>万元，占期末总资产的比例为</w:t>
      </w:r>
      <w:r w:rsidR="000E15BD">
        <w:rPr>
          <w:rFonts w:asciiTheme="minorEastAsia" w:eastAsiaTheme="minorEastAsia" w:hAnsiTheme="minorEastAsia" w:hint="eastAsia"/>
          <w:sz w:val="24"/>
        </w:rPr>
        <w:t>50.22%</w:t>
      </w:r>
      <w:r w:rsidRPr="005A3D44">
        <w:rPr>
          <w:rFonts w:asciiTheme="minorEastAsia" w:eastAsiaTheme="minorEastAsia" w:hAnsiTheme="minorEastAsia" w:hint="eastAsia"/>
          <w:sz w:val="24"/>
        </w:rPr>
        <w:t>。公司应收账款与长期应收款占总资产比重较大。尽管公司制定了相应的管理措施和稳健合理的应收</w:t>
      </w:r>
      <w:r w:rsidR="000E15BD">
        <w:rPr>
          <w:rFonts w:asciiTheme="minorEastAsia" w:eastAsiaTheme="minorEastAsia" w:hAnsiTheme="minorEastAsia" w:hint="eastAsia"/>
          <w:sz w:val="24"/>
        </w:rPr>
        <w:t>款项</w:t>
      </w:r>
      <w:r w:rsidRPr="005A3D44">
        <w:rPr>
          <w:rFonts w:asciiTheme="minorEastAsia" w:eastAsiaTheme="minorEastAsia" w:hAnsiTheme="minorEastAsia" w:hint="eastAsia"/>
          <w:sz w:val="24"/>
        </w:rPr>
        <w:t>回收制度，但公司应收账款与长期应收款的</w:t>
      </w:r>
      <w:proofErr w:type="gramStart"/>
      <w:r w:rsidRPr="005A3D44">
        <w:rPr>
          <w:rFonts w:asciiTheme="minorEastAsia" w:eastAsiaTheme="minorEastAsia" w:hAnsiTheme="minorEastAsia" w:hint="eastAsia"/>
          <w:sz w:val="24"/>
        </w:rPr>
        <w:t>占比较</w:t>
      </w:r>
      <w:proofErr w:type="gramEnd"/>
      <w:r w:rsidRPr="005A3D44">
        <w:rPr>
          <w:rFonts w:asciiTheme="minorEastAsia" w:eastAsiaTheme="minorEastAsia" w:hAnsiTheme="minorEastAsia" w:hint="eastAsia"/>
          <w:sz w:val="24"/>
        </w:rPr>
        <w:t>高，加之存在疫情的影响，在个别情况下仍存在不能及时收回款项而发生坏账的可能。</w:t>
      </w:r>
    </w:p>
    <w:p w14:paraId="7A5E57B8" w14:textId="77777777" w:rsidR="00FC67A3" w:rsidRPr="00FC67A3" w:rsidRDefault="00FC67A3" w:rsidP="00FC67A3">
      <w:pPr>
        <w:autoSpaceDE w:val="0"/>
        <w:spacing w:beforeLines="50" w:before="156" w:afterLines="50" w:after="156" w:line="360" w:lineRule="auto"/>
        <w:ind w:firstLineChars="200" w:firstLine="482"/>
        <w:rPr>
          <w:rFonts w:eastAsia="黑体"/>
          <w:b/>
          <w:bCs/>
          <w:kern w:val="0"/>
          <w:sz w:val="24"/>
        </w:rPr>
      </w:pPr>
      <w:r w:rsidRPr="00FC67A3">
        <w:rPr>
          <w:rFonts w:eastAsia="黑体"/>
          <w:b/>
          <w:bCs/>
          <w:kern w:val="0"/>
          <w:sz w:val="24"/>
        </w:rPr>
        <w:t>（</w:t>
      </w:r>
      <w:r>
        <w:rPr>
          <w:rFonts w:eastAsia="黑体" w:hint="eastAsia"/>
          <w:b/>
          <w:bCs/>
          <w:kern w:val="0"/>
          <w:sz w:val="24"/>
        </w:rPr>
        <w:t>五</w:t>
      </w:r>
      <w:r w:rsidRPr="00FC67A3">
        <w:rPr>
          <w:rFonts w:eastAsia="黑体"/>
          <w:b/>
          <w:bCs/>
          <w:kern w:val="0"/>
          <w:sz w:val="24"/>
        </w:rPr>
        <w:t>）</w:t>
      </w:r>
      <w:r w:rsidRPr="00FC67A3">
        <w:rPr>
          <w:rFonts w:eastAsia="黑体" w:hint="eastAsia"/>
          <w:b/>
          <w:bCs/>
          <w:kern w:val="0"/>
          <w:sz w:val="24"/>
        </w:rPr>
        <w:t>可能发生施工安全、环保事故而受到处罚的风险</w:t>
      </w:r>
    </w:p>
    <w:p w14:paraId="105816AC" w14:textId="77777777" w:rsidR="00FC67A3" w:rsidRPr="007640A5" w:rsidRDefault="00FC67A3" w:rsidP="00FC67A3">
      <w:pPr>
        <w:spacing w:beforeLines="50" w:before="156" w:afterLines="50" w:after="156" w:line="360" w:lineRule="auto"/>
        <w:ind w:firstLineChars="200" w:firstLine="480"/>
        <w:rPr>
          <w:rFonts w:eastAsiaTheme="minorEastAsia"/>
          <w:sz w:val="24"/>
        </w:rPr>
      </w:pPr>
      <w:r w:rsidRPr="007640A5">
        <w:rPr>
          <w:rFonts w:eastAsiaTheme="minorEastAsia"/>
          <w:sz w:val="24"/>
        </w:rPr>
        <w:t>公路、市政基础设施及房屋建筑的工程施工主要在露天作业，施工过程状况复杂，施工环境存在一定的危险性，如防护不当可能出现安全事故，从而造成财产损失和人员伤亡；同时，施工过程产生的噪声和扬尘会对环境造成一定的影响，如环保措施不到位，甚至可能引起环境污染事故。近年来，国家有关主管部门对建筑施工行业的施工安全、环保等方面提出了更高的要求，如发行人</w:t>
      </w:r>
      <w:proofErr w:type="gramStart"/>
      <w:r w:rsidRPr="007640A5">
        <w:rPr>
          <w:rFonts w:eastAsiaTheme="minorEastAsia"/>
          <w:sz w:val="24"/>
        </w:rPr>
        <w:t>未高度</w:t>
      </w:r>
      <w:proofErr w:type="gramEnd"/>
      <w:r w:rsidRPr="007640A5">
        <w:rPr>
          <w:rFonts w:eastAsiaTheme="minorEastAsia"/>
          <w:sz w:val="24"/>
        </w:rPr>
        <w:t>重视安全生产和施工过程中的环境保护，或者在业务开展过程中未严格执行安全、环保制度，可能存在因施工安全、环保事故而受到处罚的风险。</w:t>
      </w:r>
    </w:p>
    <w:p w14:paraId="1E6A7C75" w14:textId="77777777" w:rsidR="00FC67A3" w:rsidRDefault="00FC67A3" w:rsidP="00FC67A3">
      <w:pPr>
        <w:autoSpaceDE w:val="0"/>
        <w:spacing w:beforeLines="50" w:before="156" w:afterLines="50" w:after="156" w:line="360" w:lineRule="auto"/>
        <w:ind w:firstLineChars="200" w:firstLine="482"/>
        <w:rPr>
          <w:rFonts w:eastAsia="黑体"/>
          <w:b/>
          <w:bCs/>
          <w:kern w:val="0"/>
          <w:sz w:val="24"/>
        </w:rPr>
      </w:pPr>
      <w:r w:rsidRPr="00FC67A3">
        <w:rPr>
          <w:rFonts w:eastAsia="黑体"/>
          <w:b/>
          <w:bCs/>
          <w:kern w:val="0"/>
          <w:sz w:val="24"/>
        </w:rPr>
        <w:t>（</w:t>
      </w:r>
      <w:r w:rsidRPr="00FC67A3">
        <w:rPr>
          <w:rFonts w:eastAsia="黑体" w:hint="eastAsia"/>
          <w:b/>
          <w:bCs/>
          <w:kern w:val="0"/>
          <w:sz w:val="24"/>
        </w:rPr>
        <w:t>六</w:t>
      </w:r>
      <w:r w:rsidRPr="00FC67A3">
        <w:rPr>
          <w:rFonts w:eastAsia="黑体"/>
          <w:b/>
          <w:bCs/>
          <w:kern w:val="0"/>
          <w:sz w:val="24"/>
        </w:rPr>
        <w:t>）</w:t>
      </w:r>
      <w:r w:rsidR="00B04CE8">
        <w:rPr>
          <w:rFonts w:eastAsia="黑体"/>
          <w:b/>
          <w:bCs/>
          <w:kern w:val="0"/>
          <w:sz w:val="24"/>
        </w:rPr>
        <w:t>本次</w:t>
      </w:r>
      <w:r w:rsidR="00B04CE8" w:rsidRPr="00B04CE8">
        <w:rPr>
          <w:rFonts w:eastAsia="黑体" w:hint="eastAsia"/>
          <w:b/>
          <w:bCs/>
          <w:kern w:val="0"/>
          <w:sz w:val="24"/>
        </w:rPr>
        <w:t>发行</w:t>
      </w:r>
      <w:r w:rsidR="00B04CE8">
        <w:rPr>
          <w:rFonts w:eastAsia="黑体" w:hint="eastAsia"/>
          <w:b/>
          <w:bCs/>
          <w:kern w:val="0"/>
          <w:sz w:val="24"/>
        </w:rPr>
        <w:t>的</w:t>
      </w:r>
      <w:r w:rsidR="00B04CE8" w:rsidRPr="00B04CE8">
        <w:rPr>
          <w:rFonts w:eastAsia="黑体" w:hint="eastAsia"/>
          <w:b/>
          <w:bCs/>
          <w:kern w:val="0"/>
          <w:sz w:val="24"/>
        </w:rPr>
        <w:t>风险</w:t>
      </w:r>
    </w:p>
    <w:p w14:paraId="76356247" w14:textId="77777777" w:rsidR="00B04CE8" w:rsidRPr="00B04CE8" w:rsidRDefault="00B04CE8" w:rsidP="00FC67A3">
      <w:pPr>
        <w:autoSpaceDE w:val="0"/>
        <w:spacing w:beforeLines="50" w:before="156" w:afterLines="50" w:after="156" w:line="360" w:lineRule="auto"/>
        <w:ind w:firstLineChars="200" w:firstLine="482"/>
        <w:rPr>
          <w:rFonts w:asciiTheme="minorEastAsia" w:eastAsiaTheme="minorEastAsia" w:hAnsiTheme="minorEastAsia"/>
          <w:b/>
          <w:bCs/>
          <w:kern w:val="0"/>
          <w:sz w:val="24"/>
        </w:rPr>
      </w:pPr>
      <w:r w:rsidRPr="00B04CE8">
        <w:rPr>
          <w:rFonts w:asciiTheme="minorEastAsia" w:eastAsiaTheme="minorEastAsia" w:hAnsiTheme="minorEastAsia" w:hint="eastAsia"/>
          <w:b/>
          <w:bCs/>
          <w:kern w:val="0"/>
          <w:sz w:val="24"/>
        </w:rPr>
        <w:t>1、每股收益和净资产收益率摊薄的风险</w:t>
      </w:r>
    </w:p>
    <w:p w14:paraId="79082C75" w14:textId="77777777" w:rsidR="00B04CE8" w:rsidRDefault="00B04CE8" w:rsidP="00B04CE8">
      <w:pPr>
        <w:spacing w:beforeLines="50" w:before="156" w:afterLines="50" w:after="156" w:line="360" w:lineRule="auto"/>
        <w:ind w:firstLineChars="200" w:firstLine="480"/>
        <w:rPr>
          <w:rFonts w:eastAsiaTheme="minorEastAsia"/>
          <w:sz w:val="24"/>
        </w:rPr>
      </w:pPr>
      <w:r w:rsidRPr="00B04CE8">
        <w:rPr>
          <w:rFonts w:eastAsiaTheme="minorEastAsia" w:hint="eastAsia"/>
          <w:sz w:val="24"/>
        </w:rPr>
        <w:t>本次发行募集资金短时间内可能造成公司净利润的规模无法与股本及净资产规模保持同步增长，募集资金到位后股本规模及净资产规模的扩大可能导致公</w:t>
      </w:r>
      <w:r w:rsidRPr="00B04CE8">
        <w:rPr>
          <w:rFonts w:eastAsiaTheme="minorEastAsia" w:hint="eastAsia"/>
          <w:sz w:val="24"/>
        </w:rPr>
        <w:lastRenderedPageBreak/>
        <w:t>司的每股收益和净资产收益率等指标有所下降。</w:t>
      </w:r>
    </w:p>
    <w:p w14:paraId="499E8FA5" w14:textId="77777777" w:rsidR="00B04CE8" w:rsidRPr="00B04CE8" w:rsidRDefault="00B04CE8" w:rsidP="00B04CE8">
      <w:pPr>
        <w:autoSpaceDE w:val="0"/>
        <w:spacing w:beforeLines="50" w:before="156" w:afterLines="50" w:after="156" w:line="360" w:lineRule="auto"/>
        <w:ind w:firstLineChars="200" w:firstLine="482"/>
        <w:rPr>
          <w:rFonts w:asciiTheme="minorEastAsia" w:eastAsiaTheme="minorEastAsia" w:hAnsiTheme="minorEastAsia"/>
          <w:b/>
          <w:bCs/>
          <w:kern w:val="0"/>
          <w:sz w:val="24"/>
        </w:rPr>
      </w:pPr>
      <w:r>
        <w:rPr>
          <w:rFonts w:asciiTheme="minorEastAsia" w:eastAsiaTheme="minorEastAsia" w:hAnsiTheme="minorEastAsia" w:hint="eastAsia"/>
          <w:b/>
          <w:bCs/>
          <w:kern w:val="0"/>
          <w:sz w:val="24"/>
        </w:rPr>
        <w:t>2</w:t>
      </w:r>
      <w:r w:rsidRPr="00B04CE8">
        <w:rPr>
          <w:rFonts w:asciiTheme="minorEastAsia" w:eastAsiaTheme="minorEastAsia" w:hAnsiTheme="minorEastAsia" w:hint="eastAsia"/>
          <w:b/>
          <w:bCs/>
          <w:kern w:val="0"/>
          <w:sz w:val="24"/>
        </w:rPr>
        <w:t>、股价波动带来损失的风险</w:t>
      </w:r>
    </w:p>
    <w:p w14:paraId="62F9929E" w14:textId="77777777" w:rsidR="00B04CE8" w:rsidRDefault="00B04CE8" w:rsidP="00B04CE8">
      <w:pPr>
        <w:spacing w:beforeLines="50" w:before="156" w:afterLines="50" w:after="156" w:line="360" w:lineRule="auto"/>
        <w:ind w:firstLineChars="200" w:firstLine="480"/>
        <w:rPr>
          <w:rFonts w:eastAsiaTheme="minorEastAsia"/>
          <w:sz w:val="24"/>
        </w:rPr>
      </w:pPr>
      <w:r w:rsidRPr="00B04CE8">
        <w:rPr>
          <w:rFonts w:eastAsiaTheme="minorEastAsia" w:hint="eastAsia"/>
          <w:sz w:val="24"/>
        </w:rPr>
        <w:t>本次发行的股票在上海证券交易所上市，除经营和财务状况之外，股票价格还将受到国际和国内宏观经济形势、资本市场走势、市场心理和各类重大突发事件等多方面因素的影响，存在一定的波动风险。投资者在考虑投资本公司股票时，应预计到前述各类因素可能带来的投资风险，并做出审慎判断。</w:t>
      </w:r>
    </w:p>
    <w:p w14:paraId="1B7AA3E6" w14:textId="77777777" w:rsidR="00B04CE8" w:rsidRPr="00B04CE8" w:rsidRDefault="00B04CE8" w:rsidP="00B04CE8">
      <w:pPr>
        <w:autoSpaceDE w:val="0"/>
        <w:spacing w:beforeLines="50" w:before="156" w:afterLines="50" w:after="156" w:line="360" w:lineRule="auto"/>
        <w:ind w:firstLineChars="200" w:firstLine="482"/>
        <w:rPr>
          <w:rFonts w:asciiTheme="minorEastAsia" w:eastAsiaTheme="minorEastAsia" w:hAnsiTheme="minorEastAsia"/>
          <w:b/>
          <w:bCs/>
          <w:kern w:val="0"/>
          <w:sz w:val="24"/>
        </w:rPr>
      </w:pPr>
      <w:r>
        <w:rPr>
          <w:rFonts w:asciiTheme="minorEastAsia" w:eastAsiaTheme="minorEastAsia" w:hAnsiTheme="minorEastAsia" w:hint="eastAsia"/>
          <w:b/>
          <w:bCs/>
          <w:kern w:val="0"/>
          <w:sz w:val="24"/>
        </w:rPr>
        <w:t>3</w:t>
      </w:r>
      <w:r w:rsidRPr="00B04CE8">
        <w:rPr>
          <w:rFonts w:asciiTheme="minorEastAsia" w:eastAsiaTheme="minorEastAsia" w:hAnsiTheme="minorEastAsia" w:hint="eastAsia"/>
          <w:b/>
          <w:bCs/>
          <w:kern w:val="0"/>
          <w:sz w:val="24"/>
        </w:rPr>
        <w:t>、本次非公开发行的审批风险</w:t>
      </w:r>
    </w:p>
    <w:p w14:paraId="4AEE62A1" w14:textId="77777777" w:rsidR="00B04CE8" w:rsidRDefault="00B04CE8" w:rsidP="00B04CE8">
      <w:pPr>
        <w:spacing w:beforeLines="50" w:before="156" w:afterLines="50" w:after="156" w:line="360" w:lineRule="auto"/>
        <w:ind w:firstLineChars="200" w:firstLine="480"/>
        <w:rPr>
          <w:rFonts w:eastAsiaTheme="minorEastAsia"/>
          <w:sz w:val="24"/>
        </w:rPr>
      </w:pPr>
      <w:r w:rsidRPr="00B04CE8">
        <w:rPr>
          <w:rFonts w:eastAsiaTheme="minorEastAsia" w:hint="eastAsia"/>
          <w:sz w:val="24"/>
        </w:rPr>
        <w:t>本次非公开发行股票需经公司股东大会审议批准，存在无法获得公司股东大会表决通过的可能；本次非公开发行尚需取得中国证监会的核准，能否取得监管机构的核准，以及最终取得核准的时间存在不确定性。</w:t>
      </w:r>
    </w:p>
    <w:p w14:paraId="364A9D8B" w14:textId="77777777" w:rsidR="002E1C89" w:rsidRPr="002E1C89" w:rsidRDefault="002E1C89" w:rsidP="002E1C89">
      <w:pPr>
        <w:autoSpaceDE w:val="0"/>
        <w:adjustRightInd w:val="0"/>
        <w:spacing w:line="360" w:lineRule="auto"/>
        <w:ind w:firstLineChars="200" w:firstLine="480"/>
        <w:rPr>
          <w:rFonts w:ascii="宋体" w:hAnsi="宋体"/>
          <w:kern w:val="0"/>
          <w:sz w:val="24"/>
        </w:rPr>
        <w:sectPr w:rsidR="002E1C89" w:rsidRPr="002E1C89">
          <w:footerReference w:type="default" r:id="rId11"/>
          <w:pgSz w:w="11906" w:h="16838"/>
          <w:pgMar w:top="1440" w:right="1800" w:bottom="1440" w:left="1800" w:header="851" w:footer="992" w:gutter="0"/>
          <w:cols w:space="425"/>
          <w:docGrid w:type="lines" w:linePitch="312"/>
        </w:sectPr>
      </w:pPr>
    </w:p>
    <w:p w14:paraId="678ABC47" w14:textId="77777777" w:rsidR="001F6AFD" w:rsidRPr="001F6AFD" w:rsidRDefault="001F6AFD" w:rsidP="001F6AFD">
      <w:pPr>
        <w:keepNext/>
        <w:keepLines/>
        <w:autoSpaceDE w:val="0"/>
        <w:spacing w:before="340" w:after="330"/>
        <w:jc w:val="center"/>
        <w:outlineLvl w:val="0"/>
        <w:rPr>
          <w:rFonts w:eastAsia="黑体"/>
          <w:b/>
          <w:bCs/>
          <w:kern w:val="44"/>
          <w:sz w:val="32"/>
          <w:szCs w:val="44"/>
        </w:rPr>
      </w:pPr>
      <w:bookmarkStart w:id="104" w:name="_Toc19993"/>
      <w:bookmarkStart w:id="105" w:name="_Toc30171"/>
      <w:bookmarkStart w:id="106" w:name="_Toc116205444"/>
      <w:r w:rsidRPr="001F6AFD">
        <w:rPr>
          <w:rFonts w:eastAsia="黑体"/>
          <w:b/>
          <w:bCs/>
          <w:kern w:val="44"/>
          <w:sz w:val="32"/>
          <w:szCs w:val="44"/>
        </w:rPr>
        <w:lastRenderedPageBreak/>
        <w:t>第</w:t>
      </w:r>
      <w:r w:rsidRPr="001F6AFD">
        <w:rPr>
          <w:rFonts w:eastAsia="黑体" w:hint="eastAsia"/>
          <w:b/>
          <w:bCs/>
          <w:kern w:val="44"/>
          <w:sz w:val="32"/>
          <w:szCs w:val="44"/>
        </w:rPr>
        <w:t>六</w:t>
      </w:r>
      <w:r w:rsidRPr="001F6AFD">
        <w:rPr>
          <w:rFonts w:eastAsia="黑体"/>
          <w:b/>
          <w:bCs/>
          <w:kern w:val="44"/>
          <w:sz w:val="32"/>
          <w:szCs w:val="44"/>
        </w:rPr>
        <w:t>节</w:t>
      </w:r>
      <w:r w:rsidRPr="001F6AFD">
        <w:rPr>
          <w:rFonts w:eastAsia="黑体"/>
          <w:b/>
          <w:bCs/>
          <w:kern w:val="44"/>
          <w:sz w:val="32"/>
          <w:szCs w:val="44"/>
        </w:rPr>
        <w:t xml:space="preserve">  </w:t>
      </w:r>
      <w:r w:rsidRPr="001F6AFD">
        <w:rPr>
          <w:rFonts w:eastAsia="黑体"/>
          <w:b/>
          <w:bCs/>
          <w:kern w:val="44"/>
          <w:sz w:val="32"/>
          <w:szCs w:val="44"/>
        </w:rPr>
        <w:t>公司股利分配政策及股利分配情况</w:t>
      </w:r>
      <w:bookmarkEnd w:id="104"/>
      <w:bookmarkEnd w:id="105"/>
      <w:bookmarkEnd w:id="106"/>
    </w:p>
    <w:p w14:paraId="5065E761" w14:textId="77777777" w:rsidR="001F6AFD" w:rsidRPr="001F6AFD" w:rsidRDefault="001F6AFD" w:rsidP="001F6AFD">
      <w:pPr>
        <w:keepNext/>
        <w:keepLines/>
        <w:autoSpaceDE w:val="0"/>
        <w:spacing w:before="260" w:after="260" w:line="360" w:lineRule="auto"/>
        <w:ind w:firstLine="200"/>
        <w:outlineLvl w:val="1"/>
        <w:rPr>
          <w:rFonts w:ascii="黑体" w:eastAsia="黑体" w:hAnsi="黑体"/>
          <w:b/>
          <w:bCs/>
          <w:kern w:val="0"/>
          <w:sz w:val="28"/>
          <w:szCs w:val="28"/>
        </w:rPr>
      </w:pPr>
      <w:bookmarkStart w:id="107" w:name="_Toc14602"/>
      <w:bookmarkStart w:id="108" w:name="_Toc419"/>
      <w:bookmarkStart w:id="109" w:name="_Toc512526912"/>
      <w:bookmarkStart w:id="110" w:name="_Toc116205445"/>
      <w:r w:rsidRPr="001F6AFD">
        <w:rPr>
          <w:rFonts w:ascii="黑体" w:eastAsia="黑体" w:hAnsi="黑体" w:hint="eastAsia"/>
          <w:b/>
          <w:bCs/>
          <w:kern w:val="0"/>
          <w:sz w:val="28"/>
          <w:szCs w:val="28"/>
        </w:rPr>
        <w:t>一、</w:t>
      </w:r>
      <w:r w:rsidRPr="001F6AFD">
        <w:rPr>
          <w:rFonts w:ascii="黑体" w:eastAsia="黑体" w:hAnsi="黑体"/>
          <w:b/>
          <w:bCs/>
          <w:kern w:val="0"/>
          <w:sz w:val="28"/>
          <w:szCs w:val="28"/>
        </w:rPr>
        <w:t>公司股利分配政策</w:t>
      </w:r>
      <w:bookmarkEnd w:id="107"/>
      <w:bookmarkEnd w:id="108"/>
      <w:bookmarkEnd w:id="109"/>
      <w:bookmarkEnd w:id="110"/>
    </w:p>
    <w:p w14:paraId="706A4A2E" w14:textId="77777777" w:rsidR="001F6AFD" w:rsidRPr="001F6AFD" w:rsidRDefault="001F6AFD" w:rsidP="001F6AFD">
      <w:pPr>
        <w:spacing w:beforeLines="50" w:before="156" w:afterLines="50" w:after="156" w:line="360" w:lineRule="auto"/>
        <w:ind w:firstLineChars="200" w:firstLine="480"/>
        <w:rPr>
          <w:rFonts w:ascii="宋体" w:hAnsi="宋体" w:cs="Courier New"/>
          <w:sz w:val="24"/>
        </w:rPr>
      </w:pPr>
      <w:r w:rsidRPr="001F6AFD">
        <w:rPr>
          <w:rFonts w:ascii="宋体" w:hAnsi="宋体" w:cs="Courier New"/>
          <w:sz w:val="24"/>
        </w:rPr>
        <w:t>《公司章程》对公司的股利分配政策</w:t>
      </w:r>
      <w:proofErr w:type="gramStart"/>
      <w:r w:rsidRPr="001F6AFD">
        <w:rPr>
          <w:rFonts w:ascii="宋体" w:hAnsi="宋体" w:cs="Courier New"/>
          <w:sz w:val="24"/>
        </w:rPr>
        <w:t>作出</w:t>
      </w:r>
      <w:proofErr w:type="gramEnd"/>
      <w:r w:rsidRPr="001F6AFD">
        <w:rPr>
          <w:rFonts w:ascii="宋体" w:hAnsi="宋体" w:cs="Courier New" w:hint="eastAsia"/>
          <w:sz w:val="24"/>
        </w:rPr>
        <w:t>的</w:t>
      </w:r>
      <w:r w:rsidRPr="001F6AFD">
        <w:rPr>
          <w:rFonts w:ascii="宋体" w:hAnsi="宋体" w:cs="Courier New"/>
          <w:sz w:val="24"/>
        </w:rPr>
        <w:t>规定如下：</w:t>
      </w:r>
    </w:p>
    <w:p w14:paraId="38ACADAA" w14:textId="77777777" w:rsidR="001F6AFD" w:rsidRPr="001F6AFD" w:rsidRDefault="001F6AFD" w:rsidP="001F6AFD">
      <w:pPr>
        <w:spacing w:beforeLines="50" w:before="156" w:afterLines="50" w:after="156" w:line="360" w:lineRule="auto"/>
        <w:ind w:firstLineChars="200" w:firstLine="480"/>
        <w:rPr>
          <w:rFonts w:ascii="宋体" w:hAnsi="宋体" w:cs="Courier New"/>
          <w:sz w:val="24"/>
        </w:rPr>
      </w:pPr>
      <w:r w:rsidRPr="001F6AFD">
        <w:rPr>
          <w:rFonts w:ascii="宋体" w:hAnsi="宋体" w:cs="Courier New" w:hint="eastAsia"/>
          <w:sz w:val="24"/>
        </w:rPr>
        <w:t>第一百五十六条 在保持公司财务稳健的基础上，公司应充分注重投资者合理的投资回报，每年按当年度实现的可分配利润的一定比例向股东分配现金股利。</w:t>
      </w:r>
    </w:p>
    <w:p w14:paraId="538F1C69" w14:textId="77777777" w:rsidR="001F6AFD" w:rsidRPr="001F6AFD" w:rsidRDefault="001F6AFD" w:rsidP="001F6AFD">
      <w:pPr>
        <w:spacing w:beforeLines="50" w:before="156" w:afterLines="50" w:after="156" w:line="360" w:lineRule="auto"/>
        <w:ind w:firstLineChars="200" w:firstLine="480"/>
        <w:rPr>
          <w:rFonts w:ascii="宋体" w:hAnsi="宋体" w:cs="Courier New"/>
          <w:sz w:val="24"/>
        </w:rPr>
      </w:pPr>
      <w:r w:rsidRPr="001F6AFD">
        <w:rPr>
          <w:rFonts w:ascii="宋体" w:hAnsi="宋体" w:cs="Courier New" w:hint="eastAsia"/>
          <w:sz w:val="24"/>
        </w:rPr>
        <w:t>公司的股利分配政策为：</w:t>
      </w:r>
    </w:p>
    <w:p w14:paraId="3441D730" w14:textId="77777777" w:rsidR="001F6AFD" w:rsidRPr="001F6AFD" w:rsidRDefault="001F6AFD" w:rsidP="001F6AFD">
      <w:pPr>
        <w:spacing w:beforeLines="50" w:before="156" w:afterLines="50" w:after="156" w:line="360" w:lineRule="auto"/>
        <w:ind w:firstLineChars="200" w:firstLine="480"/>
        <w:rPr>
          <w:rFonts w:ascii="宋体" w:hAnsi="宋体" w:cs="Courier New"/>
          <w:sz w:val="24"/>
        </w:rPr>
      </w:pPr>
      <w:r w:rsidRPr="001F6AFD">
        <w:rPr>
          <w:rFonts w:ascii="宋体" w:hAnsi="宋体" w:cs="Courier New" w:hint="eastAsia"/>
          <w:sz w:val="24"/>
        </w:rPr>
        <w:t>1、利润分配原则</w:t>
      </w:r>
    </w:p>
    <w:p w14:paraId="5CE92D9E" w14:textId="77777777" w:rsidR="001F6AFD" w:rsidRPr="001F6AFD" w:rsidRDefault="001F6AFD" w:rsidP="001F6AFD">
      <w:pPr>
        <w:spacing w:beforeLines="50" w:before="156" w:afterLines="50" w:after="156" w:line="360" w:lineRule="auto"/>
        <w:ind w:firstLineChars="200" w:firstLine="480"/>
        <w:rPr>
          <w:rFonts w:ascii="宋体" w:hAnsi="宋体" w:cs="Courier New"/>
          <w:sz w:val="24"/>
        </w:rPr>
      </w:pPr>
      <w:r w:rsidRPr="001F6AFD">
        <w:rPr>
          <w:rFonts w:ascii="宋体" w:hAnsi="宋体" w:cs="Courier New" w:hint="eastAsia"/>
          <w:sz w:val="24"/>
        </w:rPr>
        <w:t>（1）公司充分考虑对投资者的回报，每年按当年实现的可供分配利润规定比例向股东分配股利；</w:t>
      </w:r>
    </w:p>
    <w:p w14:paraId="7887F6CA" w14:textId="77777777" w:rsidR="001F6AFD" w:rsidRPr="001F6AFD" w:rsidRDefault="001F6AFD" w:rsidP="001F6AFD">
      <w:pPr>
        <w:spacing w:beforeLines="50" w:before="156" w:afterLines="50" w:after="156" w:line="360" w:lineRule="auto"/>
        <w:ind w:firstLineChars="200" w:firstLine="480"/>
        <w:rPr>
          <w:rFonts w:ascii="宋体" w:hAnsi="宋体" w:cs="Courier New"/>
          <w:sz w:val="24"/>
        </w:rPr>
      </w:pPr>
      <w:r w:rsidRPr="001F6AFD">
        <w:rPr>
          <w:rFonts w:ascii="宋体" w:hAnsi="宋体" w:cs="Courier New" w:hint="eastAsia"/>
          <w:sz w:val="24"/>
        </w:rPr>
        <w:t>（2）公司的利润分配政策保持连续性和稳定性，同时兼顾公司的长远利益、全体股东的整体利益及公司的可持续发展；</w:t>
      </w:r>
    </w:p>
    <w:p w14:paraId="13138EE8" w14:textId="77777777" w:rsidR="001F6AFD" w:rsidRPr="001F6AFD" w:rsidRDefault="001F6AFD" w:rsidP="001F6AFD">
      <w:pPr>
        <w:spacing w:beforeLines="50" w:before="156" w:afterLines="50" w:after="156" w:line="360" w:lineRule="auto"/>
        <w:ind w:firstLineChars="200" w:firstLine="480"/>
        <w:rPr>
          <w:rFonts w:ascii="宋体" w:hAnsi="宋体" w:cs="Courier New"/>
          <w:sz w:val="24"/>
        </w:rPr>
      </w:pPr>
      <w:r w:rsidRPr="001F6AFD">
        <w:rPr>
          <w:rFonts w:ascii="宋体" w:hAnsi="宋体" w:cs="Courier New" w:hint="eastAsia"/>
          <w:sz w:val="24"/>
        </w:rPr>
        <w:t>（3）公司董事会、监事会和股东大会对利润分配政策的决策和论证应当充分考虑独立董事、监事和公众投资者的意见。</w:t>
      </w:r>
    </w:p>
    <w:p w14:paraId="705E26EE" w14:textId="77777777" w:rsidR="001F6AFD" w:rsidRPr="001F6AFD" w:rsidRDefault="001F6AFD" w:rsidP="001F6AFD">
      <w:pPr>
        <w:spacing w:beforeLines="50" w:before="156" w:afterLines="50" w:after="156" w:line="360" w:lineRule="auto"/>
        <w:ind w:firstLineChars="200" w:firstLine="480"/>
        <w:rPr>
          <w:rFonts w:ascii="宋体" w:hAnsi="宋体" w:cs="Courier New"/>
          <w:sz w:val="24"/>
        </w:rPr>
      </w:pPr>
      <w:r w:rsidRPr="001F6AFD">
        <w:rPr>
          <w:rFonts w:ascii="宋体" w:hAnsi="宋体" w:cs="Courier New" w:hint="eastAsia"/>
          <w:sz w:val="24"/>
        </w:rPr>
        <w:t>（4）公司利润分配政策应符合法律法规的相关规定。</w:t>
      </w:r>
    </w:p>
    <w:p w14:paraId="670871B1" w14:textId="77777777" w:rsidR="001F6AFD" w:rsidRPr="001F6AFD" w:rsidRDefault="001F6AFD" w:rsidP="001F6AFD">
      <w:pPr>
        <w:spacing w:beforeLines="50" w:before="156" w:afterLines="50" w:after="156" w:line="360" w:lineRule="auto"/>
        <w:ind w:firstLineChars="200" w:firstLine="480"/>
        <w:rPr>
          <w:rFonts w:ascii="宋体" w:hAnsi="宋体" w:cs="Courier New"/>
          <w:sz w:val="24"/>
        </w:rPr>
      </w:pPr>
      <w:r w:rsidRPr="001F6AFD">
        <w:rPr>
          <w:rFonts w:ascii="宋体" w:hAnsi="宋体" w:cs="Courier New" w:hint="eastAsia"/>
          <w:sz w:val="24"/>
        </w:rPr>
        <w:t>2、公司利润分配政策具体内容</w:t>
      </w:r>
    </w:p>
    <w:p w14:paraId="49FE8F9B" w14:textId="77777777" w:rsidR="001F6AFD" w:rsidRPr="001F6AFD" w:rsidRDefault="001F6AFD" w:rsidP="001F6AFD">
      <w:pPr>
        <w:spacing w:beforeLines="50" w:before="156" w:afterLines="50" w:after="156" w:line="360" w:lineRule="auto"/>
        <w:ind w:firstLineChars="200" w:firstLine="480"/>
        <w:rPr>
          <w:rFonts w:ascii="宋体" w:hAnsi="宋体" w:cs="Courier New"/>
          <w:sz w:val="24"/>
        </w:rPr>
      </w:pPr>
      <w:r w:rsidRPr="001F6AFD">
        <w:rPr>
          <w:rFonts w:ascii="宋体" w:hAnsi="宋体" w:cs="Courier New" w:hint="eastAsia"/>
          <w:sz w:val="24"/>
        </w:rPr>
        <w:t>（1）利润分配的形式</w:t>
      </w:r>
    </w:p>
    <w:p w14:paraId="45D81443" w14:textId="77777777" w:rsidR="001F6AFD" w:rsidRPr="001F6AFD" w:rsidRDefault="001F6AFD" w:rsidP="001F6AFD">
      <w:pPr>
        <w:spacing w:beforeLines="50" w:before="156" w:afterLines="50" w:after="156" w:line="360" w:lineRule="auto"/>
        <w:ind w:firstLineChars="200" w:firstLine="480"/>
        <w:rPr>
          <w:rFonts w:ascii="宋体" w:hAnsi="宋体" w:cs="Courier New"/>
          <w:sz w:val="24"/>
        </w:rPr>
      </w:pPr>
      <w:r w:rsidRPr="001F6AFD">
        <w:rPr>
          <w:rFonts w:ascii="宋体" w:hAnsi="宋体" w:cs="Courier New" w:hint="eastAsia"/>
          <w:sz w:val="24"/>
        </w:rPr>
        <w:t>公司采用现金、股票或现金与股票相结合的方式分配股利。公司优先采用现金分红的方式进行利润分配。</w:t>
      </w:r>
    </w:p>
    <w:p w14:paraId="0D8E17D9" w14:textId="77777777" w:rsidR="001F6AFD" w:rsidRPr="001F6AFD" w:rsidRDefault="001F6AFD" w:rsidP="001F6AFD">
      <w:pPr>
        <w:spacing w:beforeLines="50" w:before="156" w:afterLines="50" w:after="156" w:line="360" w:lineRule="auto"/>
        <w:ind w:firstLineChars="200" w:firstLine="480"/>
        <w:rPr>
          <w:rFonts w:ascii="宋体" w:hAnsi="宋体" w:cs="Courier New"/>
          <w:sz w:val="24"/>
        </w:rPr>
      </w:pPr>
      <w:r w:rsidRPr="001F6AFD">
        <w:rPr>
          <w:rFonts w:ascii="宋体" w:hAnsi="宋体" w:cs="Courier New" w:hint="eastAsia"/>
          <w:sz w:val="24"/>
        </w:rPr>
        <w:t>（2）现金分红的具体条件和比例</w:t>
      </w:r>
    </w:p>
    <w:p w14:paraId="1F359A94" w14:textId="77777777" w:rsidR="001F6AFD" w:rsidRPr="001F6AFD" w:rsidRDefault="001F6AFD" w:rsidP="001F6AFD">
      <w:pPr>
        <w:spacing w:beforeLines="50" w:before="156" w:afterLines="50" w:after="156" w:line="360" w:lineRule="auto"/>
        <w:ind w:firstLineChars="200" w:firstLine="480"/>
        <w:rPr>
          <w:rFonts w:ascii="宋体" w:hAnsi="宋体" w:cs="Courier New"/>
          <w:sz w:val="24"/>
        </w:rPr>
      </w:pPr>
      <w:r w:rsidRPr="001F6AFD">
        <w:rPr>
          <w:rFonts w:ascii="宋体" w:hAnsi="宋体" w:cs="Courier New" w:hint="eastAsia"/>
          <w:sz w:val="24"/>
        </w:rPr>
        <w:t>在公司当年实现的净利润为正数且当年末公司累计未分配利润为正数的情况下，公司应当进行现金分红，以现金方式分配的利润不少于当年实现的可供分配利润的15%。公司根据盈利、资金需求、现金流等情况，可以进行中期分红。</w:t>
      </w:r>
    </w:p>
    <w:p w14:paraId="6677E2D3" w14:textId="77777777" w:rsidR="001F6AFD" w:rsidRPr="001F6AFD" w:rsidRDefault="001F6AFD" w:rsidP="001F6AFD">
      <w:pPr>
        <w:spacing w:beforeLines="50" w:before="156" w:afterLines="50" w:after="156" w:line="360" w:lineRule="auto"/>
        <w:ind w:firstLineChars="200" w:firstLine="480"/>
        <w:rPr>
          <w:rFonts w:ascii="宋体" w:hAnsi="宋体" w:cs="Courier New"/>
          <w:sz w:val="24"/>
        </w:rPr>
      </w:pPr>
      <w:r w:rsidRPr="001F6AFD">
        <w:rPr>
          <w:rFonts w:ascii="宋体" w:hAnsi="宋体" w:cs="Courier New" w:hint="eastAsia"/>
          <w:sz w:val="24"/>
        </w:rPr>
        <w:t>公司董事会应当综合考虑所处行业特点、发展阶段、自身经营模式、盈利水</w:t>
      </w:r>
      <w:r w:rsidRPr="001F6AFD">
        <w:rPr>
          <w:rFonts w:ascii="宋体" w:hAnsi="宋体" w:cs="Courier New" w:hint="eastAsia"/>
          <w:sz w:val="24"/>
        </w:rPr>
        <w:lastRenderedPageBreak/>
        <w:t>平以及是否有重大资金支出安排等因素，区分下列情形，提出差异化的现金分红政策：</w:t>
      </w:r>
    </w:p>
    <w:p w14:paraId="2045A84C" w14:textId="77777777" w:rsidR="001F6AFD" w:rsidRPr="001F6AFD" w:rsidRDefault="001F6AFD" w:rsidP="001F6AFD">
      <w:pPr>
        <w:spacing w:beforeLines="50" w:before="156" w:afterLines="50" w:after="156" w:line="360" w:lineRule="auto"/>
        <w:ind w:firstLineChars="200" w:firstLine="480"/>
        <w:rPr>
          <w:rFonts w:ascii="宋体" w:hAnsi="宋体" w:cs="Courier New"/>
          <w:sz w:val="24"/>
        </w:rPr>
      </w:pPr>
      <w:r w:rsidRPr="001F6AFD">
        <w:rPr>
          <w:rFonts w:ascii="宋体" w:hAnsi="宋体" w:cs="Courier New" w:hint="eastAsia"/>
          <w:sz w:val="24"/>
        </w:rPr>
        <w:t>A、公司属成熟期且无重大资金支出安排的，进行利润分配时，现金分红在本次利润分配中所占比例最低应达到80%；</w:t>
      </w:r>
    </w:p>
    <w:p w14:paraId="2B5637D0" w14:textId="77777777" w:rsidR="001F6AFD" w:rsidRPr="001F6AFD" w:rsidRDefault="001F6AFD" w:rsidP="001F6AFD">
      <w:pPr>
        <w:spacing w:beforeLines="50" w:before="156" w:afterLines="50" w:after="156" w:line="360" w:lineRule="auto"/>
        <w:ind w:firstLineChars="200" w:firstLine="480"/>
        <w:rPr>
          <w:rFonts w:ascii="宋体" w:hAnsi="宋体" w:cs="Courier New"/>
          <w:sz w:val="24"/>
        </w:rPr>
      </w:pPr>
      <w:r w:rsidRPr="001F6AFD">
        <w:rPr>
          <w:rFonts w:ascii="宋体" w:hAnsi="宋体" w:cs="Courier New" w:hint="eastAsia"/>
          <w:sz w:val="24"/>
        </w:rPr>
        <w:t>B、公司属成熟期且有重大资金支出安排的，进行利润分配时，现金分红在本次利润分配中所占比例最低应达到40%；</w:t>
      </w:r>
    </w:p>
    <w:p w14:paraId="25A7F5FD" w14:textId="77777777" w:rsidR="001F6AFD" w:rsidRPr="001F6AFD" w:rsidRDefault="001F6AFD" w:rsidP="001F6AFD">
      <w:pPr>
        <w:spacing w:beforeLines="50" w:before="156" w:afterLines="50" w:after="156" w:line="360" w:lineRule="auto"/>
        <w:ind w:firstLineChars="200" w:firstLine="480"/>
        <w:rPr>
          <w:rFonts w:ascii="宋体" w:hAnsi="宋体" w:cs="Courier New"/>
          <w:sz w:val="24"/>
        </w:rPr>
      </w:pPr>
      <w:r w:rsidRPr="001F6AFD">
        <w:rPr>
          <w:rFonts w:ascii="宋体" w:hAnsi="宋体" w:cs="Courier New" w:hint="eastAsia"/>
          <w:sz w:val="24"/>
        </w:rPr>
        <w:t>C、公司发展阶段属成长期且有重大资金支出安排的，进行利润分配时，现金分红在本次利润分配中所占比例最低应达到20%；</w:t>
      </w:r>
    </w:p>
    <w:p w14:paraId="3794B311" w14:textId="77777777" w:rsidR="001F6AFD" w:rsidRPr="001F6AFD" w:rsidRDefault="001F6AFD" w:rsidP="001F6AFD">
      <w:pPr>
        <w:spacing w:beforeLines="50" w:before="156" w:afterLines="50" w:after="156" w:line="360" w:lineRule="auto"/>
        <w:ind w:firstLineChars="200" w:firstLine="480"/>
        <w:rPr>
          <w:rFonts w:ascii="宋体" w:hAnsi="宋体" w:cs="Courier New"/>
          <w:sz w:val="24"/>
        </w:rPr>
      </w:pPr>
      <w:r w:rsidRPr="001F6AFD">
        <w:rPr>
          <w:rFonts w:ascii="宋体" w:hAnsi="宋体" w:cs="Courier New" w:hint="eastAsia"/>
          <w:sz w:val="24"/>
        </w:rPr>
        <w:t>如公司发展阶段不易区分但有重大资金支出安排的，可以按照前项规定处理。</w:t>
      </w:r>
    </w:p>
    <w:p w14:paraId="5EA669F1" w14:textId="77777777" w:rsidR="001F6AFD" w:rsidRPr="001F6AFD" w:rsidRDefault="001F6AFD" w:rsidP="001F6AFD">
      <w:pPr>
        <w:spacing w:beforeLines="50" w:before="156" w:afterLines="50" w:after="156" w:line="360" w:lineRule="auto"/>
        <w:ind w:firstLineChars="200" w:firstLine="480"/>
        <w:rPr>
          <w:rFonts w:ascii="宋体" w:hAnsi="宋体" w:cs="Courier New"/>
          <w:sz w:val="24"/>
        </w:rPr>
      </w:pPr>
      <w:r w:rsidRPr="001F6AFD">
        <w:rPr>
          <w:rFonts w:ascii="宋体" w:hAnsi="宋体" w:cs="Courier New" w:hint="eastAsia"/>
          <w:sz w:val="24"/>
        </w:rPr>
        <w:t>本项所称“重大资金支出”是指：（1）公司未来12个月内</w:t>
      </w:r>
      <w:proofErr w:type="gramStart"/>
      <w:r w:rsidRPr="001F6AFD">
        <w:rPr>
          <w:rFonts w:ascii="宋体" w:hAnsi="宋体" w:cs="Courier New" w:hint="eastAsia"/>
          <w:sz w:val="24"/>
        </w:rPr>
        <w:t>拟对外</w:t>
      </w:r>
      <w:proofErr w:type="gramEnd"/>
      <w:r w:rsidRPr="001F6AFD">
        <w:rPr>
          <w:rFonts w:ascii="宋体" w:hAnsi="宋体" w:cs="Courier New" w:hint="eastAsia"/>
          <w:sz w:val="24"/>
        </w:rPr>
        <w:t>投资、收购资产或购买设备累计支出达到或超过公司最近一期经审计净资产的30%，且超过5,000万元（募集资金投资的项目除外）；（2）公司未来12个月内</w:t>
      </w:r>
      <w:proofErr w:type="gramStart"/>
      <w:r w:rsidRPr="001F6AFD">
        <w:rPr>
          <w:rFonts w:ascii="宋体" w:hAnsi="宋体" w:cs="Courier New" w:hint="eastAsia"/>
          <w:sz w:val="24"/>
        </w:rPr>
        <w:t>拟对外</w:t>
      </w:r>
      <w:proofErr w:type="gramEnd"/>
      <w:r w:rsidRPr="001F6AFD">
        <w:rPr>
          <w:rFonts w:ascii="宋体" w:hAnsi="宋体" w:cs="Courier New" w:hint="eastAsia"/>
          <w:sz w:val="24"/>
        </w:rPr>
        <w:t>投资、收购资产或购买设备累计支出达到或超过公司最近一期经审计总资产的15%（募集资金投资的项目除外）。</w:t>
      </w:r>
    </w:p>
    <w:p w14:paraId="313B296E" w14:textId="77777777" w:rsidR="001F6AFD" w:rsidRPr="001F6AFD" w:rsidRDefault="001F6AFD" w:rsidP="001F6AFD">
      <w:pPr>
        <w:spacing w:beforeLines="50" w:before="156" w:afterLines="50" w:after="156" w:line="360" w:lineRule="auto"/>
        <w:ind w:firstLineChars="200" w:firstLine="480"/>
        <w:rPr>
          <w:rFonts w:ascii="宋体" w:hAnsi="宋体" w:cs="Courier New"/>
          <w:sz w:val="24"/>
        </w:rPr>
      </w:pPr>
      <w:r w:rsidRPr="001F6AFD">
        <w:rPr>
          <w:rFonts w:ascii="宋体" w:hAnsi="宋体" w:cs="Courier New" w:hint="eastAsia"/>
          <w:sz w:val="24"/>
        </w:rPr>
        <w:t>（3）股票股利发放条件</w:t>
      </w:r>
    </w:p>
    <w:p w14:paraId="45B1237F" w14:textId="77777777" w:rsidR="001F6AFD" w:rsidRPr="001F6AFD" w:rsidRDefault="001F6AFD" w:rsidP="001F6AFD">
      <w:pPr>
        <w:spacing w:beforeLines="50" w:before="156" w:afterLines="50" w:after="156" w:line="360" w:lineRule="auto"/>
        <w:ind w:firstLineChars="200" w:firstLine="480"/>
        <w:rPr>
          <w:rFonts w:ascii="宋体" w:hAnsi="宋体" w:cs="Courier New"/>
          <w:sz w:val="24"/>
        </w:rPr>
      </w:pPr>
      <w:r w:rsidRPr="001F6AFD">
        <w:rPr>
          <w:rFonts w:ascii="宋体" w:hAnsi="宋体" w:cs="Courier New" w:hint="eastAsia"/>
          <w:sz w:val="24"/>
        </w:rPr>
        <w:t>在公司符合上述现金分红规定，且营业收入快速增长，股票价格与股本规模不匹配，发放股票股利有利于公司全体股东整体利益时，董事会可以在实施上述现金分红之外提出股票股利分配方案，但应当考虑公司成长性、每股净资产的摊薄等真实合理因素，并提交股东大会审议。</w:t>
      </w:r>
    </w:p>
    <w:p w14:paraId="37ABA45E" w14:textId="77777777" w:rsidR="001F6AFD" w:rsidRPr="001F6AFD" w:rsidRDefault="001F6AFD" w:rsidP="001F6AFD">
      <w:pPr>
        <w:spacing w:beforeLines="50" w:before="156" w:afterLines="50" w:after="156" w:line="360" w:lineRule="auto"/>
        <w:ind w:firstLineChars="200" w:firstLine="480"/>
        <w:rPr>
          <w:rFonts w:ascii="宋体" w:hAnsi="宋体" w:cs="Courier New"/>
          <w:sz w:val="24"/>
        </w:rPr>
      </w:pPr>
      <w:r w:rsidRPr="001F6AFD">
        <w:rPr>
          <w:rFonts w:ascii="宋体" w:hAnsi="宋体" w:cs="Courier New" w:hint="eastAsia"/>
          <w:sz w:val="24"/>
        </w:rPr>
        <w:t>（4）对公众投资者的保护</w:t>
      </w:r>
    </w:p>
    <w:p w14:paraId="4ECD6CD6" w14:textId="77777777" w:rsidR="001F6AFD" w:rsidRPr="001F6AFD" w:rsidRDefault="001F6AFD" w:rsidP="001F6AFD">
      <w:pPr>
        <w:spacing w:beforeLines="50" w:before="156" w:afterLines="50" w:after="156" w:line="360" w:lineRule="auto"/>
        <w:ind w:firstLineChars="200" w:firstLine="480"/>
        <w:rPr>
          <w:rFonts w:ascii="Courier New" w:hAnsi="Courier New" w:cs="Courier New"/>
          <w:szCs w:val="21"/>
        </w:rPr>
      </w:pPr>
      <w:r w:rsidRPr="001F6AFD">
        <w:rPr>
          <w:rFonts w:ascii="宋体" w:hAnsi="宋体" w:cs="Courier New" w:hint="eastAsia"/>
          <w:sz w:val="24"/>
        </w:rPr>
        <w:t>存在股东违规占用公司资金情况的，公司应当扣减该股东所分配的现金红利，以偿还其占用资金。</w:t>
      </w:r>
    </w:p>
    <w:p w14:paraId="39D51A8B" w14:textId="77777777" w:rsidR="001F6AFD" w:rsidRPr="001F6AFD" w:rsidRDefault="001F6AFD" w:rsidP="001F6AFD">
      <w:pPr>
        <w:keepNext/>
        <w:keepLines/>
        <w:autoSpaceDE w:val="0"/>
        <w:spacing w:before="260" w:after="260" w:line="360" w:lineRule="auto"/>
        <w:ind w:firstLine="200"/>
        <w:outlineLvl w:val="1"/>
        <w:rPr>
          <w:rFonts w:ascii="黑体" w:eastAsia="黑体" w:hAnsi="黑体"/>
          <w:b/>
          <w:bCs/>
          <w:kern w:val="0"/>
          <w:sz w:val="28"/>
          <w:szCs w:val="28"/>
        </w:rPr>
      </w:pPr>
      <w:bookmarkStart w:id="111" w:name="_Toc5700"/>
      <w:bookmarkStart w:id="112" w:name="_Toc17609"/>
      <w:bookmarkStart w:id="113" w:name="_Toc116205446"/>
      <w:r w:rsidRPr="001F6AFD">
        <w:rPr>
          <w:rFonts w:ascii="黑体" w:eastAsia="黑体" w:hAnsi="黑体"/>
          <w:b/>
          <w:bCs/>
          <w:kern w:val="0"/>
          <w:sz w:val="28"/>
          <w:szCs w:val="28"/>
        </w:rPr>
        <w:t>二、公司股利分配情况</w:t>
      </w:r>
      <w:bookmarkEnd w:id="111"/>
      <w:bookmarkEnd w:id="112"/>
      <w:bookmarkEnd w:id="113"/>
    </w:p>
    <w:p w14:paraId="3F68274E" w14:textId="77777777" w:rsidR="001F6AFD" w:rsidRPr="001F6AFD" w:rsidRDefault="001F6AFD" w:rsidP="001F6AFD">
      <w:pPr>
        <w:autoSpaceDE w:val="0"/>
        <w:spacing w:beforeLines="50" w:before="156" w:afterLines="50" w:after="156" w:line="360" w:lineRule="auto"/>
        <w:ind w:firstLineChars="200" w:firstLine="482"/>
        <w:rPr>
          <w:rFonts w:eastAsia="黑体"/>
          <w:b/>
          <w:bCs/>
          <w:kern w:val="0"/>
          <w:sz w:val="24"/>
        </w:rPr>
      </w:pPr>
      <w:r w:rsidRPr="001F6AFD">
        <w:rPr>
          <w:rFonts w:eastAsia="黑体"/>
          <w:b/>
          <w:bCs/>
          <w:kern w:val="0"/>
          <w:sz w:val="24"/>
        </w:rPr>
        <w:t>（一）</w:t>
      </w:r>
      <w:r w:rsidRPr="001F6AFD">
        <w:rPr>
          <w:rFonts w:eastAsia="黑体" w:hint="eastAsia"/>
          <w:b/>
          <w:bCs/>
          <w:kern w:val="0"/>
          <w:sz w:val="24"/>
        </w:rPr>
        <w:t>报告期内</w:t>
      </w:r>
      <w:r w:rsidRPr="001F6AFD">
        <w:rPr>
          <w:rFonts w:eastAsia="黑体"/>
          <w:b/>
          <w:bCs/>
          <w:kern w:val="0"/>
          <w:sz w:val="24"/>
        </w:rPr>
        <w:t>公司利润分配方案</w:t>
      </w:r>
    </w:p>
    <w:p w14:paraId="19B8A8E4" w14:textId="77777777" w:rsidR="001F6AFD" w:rsidRPr="00633DB1" w:rsidRDefault="001F6AFD" w:rsidP="001F6AFD">
      <w:pPr>
        <w:spacing w:beforeLines="50" w:before="156" w:afterLines="50" w:after="156" w:line="360" w:lineRule="auto"/>
        <w:ind w:firstLineChars="200" w:firstLine="480"/>
        <w:rPr>
          <w:rFonts w:asciiTheme="minorEastAsia" w:eastAsiaTheme="minorEastAsia" w:hAnsiTheme="minorEastAsia"/>
          <w:sz w:val="24"/>
        </w:rPr>
      </w:pPr>
      <w:r w:rsidRPr="00633DB1">
        <w:rPr>
          <w:rFonts w:asciiTheme="minorEastAsia" w:eastAsiaTheme="minorEastAsia" w:hAnsiTheme="minorEastAsia"/>
          <w:sz w:val="24"/>
        </w:rPr>
        <w:t>（1）2019年度利润分配方案及实施情况</w:t>
      </w:r>
    </w:p>
    <w:p w14:paraId="5C33E63A" w14:textId="77777777" w:rsidR="001F6AFD" w:rsidRPr="00633DB1" w:rsidRDefault="001F6AFD" w:rsidP="001F6AFD">
      <w:pPr>
        <w:spacing w:beforeLines="50" w:before="156" w:afterLines="50" w:after="156" w:line="360" w:lineRule="auto"/>
        <w:ind w:firstLineChars="200" w:firstLine="480"/>
        <w:rPr>
          <w:rFonts w:asciiTheme="minorEastAsia" w:eastAsiaTheme="minorEastAsia" w:hAnsiTheme="minorEastAsia"/>
          <w:sz w:val="24"/>
        </w:rPr>
      </w:pPr>
      <w:r w:rsidRPr="00633DB1">
        <w:rPr>
          <w:rFonts w:asciiTheme="minorEastAsia" w:eastAsiaTheme="minorEastAsia" w:hAnsiTheme="minorEastAsia"/>
          <w:sz w:val="24"/>
        </w:rPr>
        <w:lastRenderedPageBreak/>
        <w:t>公司以2019年12月31日的总股本49,900万股为基数，每10股派发现金股利为1.00元人民币（含税），共计派发现金股利4,990.00万元，占合并报表归属于母公司的净利润46.75%。该利润分配方案已获2020年4月26日召开的公司第二届董事会第五次会议及2020年5月19日召开的2019年年度股东大会审议通过，并于2020年6月9日完成了权益的派发。</w:t>
      </w:r>
    </w:p>
    <w:p w14:paraId="4E143023" w14:textId="77777777" w:rsidR="001F6AFD" w:rsidRPr="00633DB1" w:rsidRDefault="001F6AFD" w:rsidP="001F6AFD">
      <w:pPr>
        <w:spacing w:beforeLines="50" w:before="156" w:afterLines="50" w:after="156" w:line="360" w:lineRule="auto"/>
        <w:ind w:firstLineChars="200" w:firstLine="480"/>
        <w:rPr>
          <w:rFonts w:asciiTheme="minorEastAsia" w:eastAsiaTheme="minorEastAsia" w:hAnsiTheme="minorEastAsia"/>
          <w:sz w:val="24"/>
        </w:rPr>
      </w:pPr>
      <w:r w:rsidRPr="00633DB1">
        <w:rPr>
          <w:rFonts w:asciiTheme="minorEastAsia" w:eastAsiaTheme="minorEastAsia" w:hAnsiTheme="minorEastAsia"/>
          <w:sz w:val="24"/>
        </w:rPr>
        <w:t>（2）2020年度利润分配方案及实施情况</w:t>
      </w:r>
    </w:p>
    <w:p w14:paraId="77878C39" w14:textId="77777777" w:rsidR="001F6AFD" w:rsidRPr="00633DB1" w:rsidRDefault="001F6AFD" w:rsidP="001F6AFD">
      <w:pPr>
        <w:spacing w:beforeLines="50" w:before="156" w:afterLines="50" w:after="156" w:line="360" w:lineRule="auto"/>
        <w:ind w:firstLineChars="200" w:firstLine="480"/>
        <w:rPr>
          <w:rFonts w:asciiTheme="minorEastAsia" w:eastAsiaTheme="minorEastAsia" w:hAnsiTheme="minorEastAsia"/>
          <w:sz w:val="24"/>
        </w:rPr>
      </w:pPr>
      <w:r w:rsidRPr="00633DB1">
        <w:rPr>
          <w:rFonts w:asciiTheme="minorEastAsia" w:eastAsiaTheme="minorEastAsia" w:hAnsiTheme="minorEastAsia"/>
          <w:sz w:val="24"/>
        </w:rPr>
        <w:t>公司以2020年12月31日的总股本49,900万股为基数，每10股派发现金股利为0.60元人民币（含税），共计派发现金股利2,994.00万元，占合并报表归属于母公司的净利润30.83%。该利润分配方案已获2021年4月16日召开的公司第二届董事会第十三次会议及2021年5月10日召开的2020年年度股东大会审议通过，并于2021年5月24日完成了权益的派发。</w:t>
      </w:r>
    </w:p>
    <w:p w14:paraId="261B5AEC" w14:textId="77777777" w:rsidR="001F6AFD" w:rsidRPr="00633DB1" w:rsidRDefault="001F6AFD" w:rsidP="001F6AFD">
      <w:pPr>
        <w:spacing w:beforeLines="50" w:before="156" w:afterLines="50" w:after="156" w:line="360" w:lineRule="auto"/>
        <w:ind w:firstLineChars="200" w:firstLine="480"/>
        <w:rPr>
          <w:rFonts w:asciiTheme="minorEastAsia" w:eastAsiaTheme="minorEastAsia" w:hAnsiTheme="minorEastAsia"/>
          <w:sz w:val="24"/>
        </w:rPr>
      </w:pPr>
      <w:r w:rsidRPr="00633DB1">
        <w:rPr>
          <w:rFonts w:asciiTheme="minorEastAsia" w:eastAsiaTheme="minorEastAsia" w:hAnsiTheme="minorEastAsia"/>
          <w:sz w:val="24"/>
        </w:rPr>
        <w:t>（3）2021年度利润分配方案及实施情况</w:t>
      </w:r>
    </w:p>
    <w:p w14:paraId="027BDF16" w14:textId="52A4315A" w:rsidR="001F6AFD" w:rsidRPr="00633DB1" w:rsidRDefault="001F6AFD" w:rsidP="001F6AFD">
      <w:pPr>
        <w:spacing w:beforeLines="50" w:before="156" w:afterLines="50" w:after="156" w:line="360" w:lineRule="auto"/>
        <w:ind w:firstLineChars="200" w:firstLine="480"/>
        <w:rPr>
          <w:rFonts w:asciiTheme="minorEastAsia" w:eastAsiaTheme="minorEastAsia" w:hAnsiTheme="minorEastAsia"/>
          <w:sz w:val="24"/>
        </w:rPr>
      </w:pPr>
      <w:r w:rsidRPr="00633DB1">
        <w:rPr>
          <w:rFonts w:asciiTheme="minorEastAsia" w:eastAsiaTheme="minorEastAsia" w:hAnsiTheme="minorEastAsia"/>
          <w:sz w:val="24"/>
        </w:rPr>
        <w:t>公司以2021年12月31日的总股本61,892.4235万股为基数，每10股派发现金股利为1.00元人民币（含税），共计派发现金红利6,189.24万元，占合并报表归属于母公司的净利润41.65%。该利润分配方案已获</w:t>
      </w:r>
      <w:r w:rsidR="006E659A" w:rsidRPr="00633DB1">
        <w:rPr>
          <w:rFonts w:asciiTheme="minorEastAsia" w:eastAsiaTheme="minorEastAsia" w:hAnsiTheme="minorEastAsia"/>
          <w:sz w:val="24"/>
        </w:rPr>
        <w:t>2022年4月</w:t>
      </w:r>
      <w:r w:rsidR="006E659A">
        <w:rPr>
          <w:rFonts w:asciiTheme="minorEastAsia" w:eastAsiaTheme="minorEastAsia" w:hAnsiTheme="minorEastAsia"/>
          <w:sz w:val="24"/>
        </w:rPr>
        <w:t>18</w:t>
      </w:r>
      <w:r w:rsidRPr="00633DB1">
        <w:rPr>
          <w:rFonts w:asciiTheme="minorEastAsia" w:eastAsiaTheme="minorEastAsia" w:hAnsiTheme="minorEastAsia"/>
          <w:sz w:val="24"/>
        </w:rPr>
        <w:t>日召开的第</w:t>
      </w:r>
      <w:r w:rsidR="006E659A">
        <w:rPr>
          <w:rFonts w:asciiTheme="minorEastAsia" w:eastAsiaTheme="minorEastAsia" w:hAnsiTheme="minorEastAsia" w:hint="eastAsia"/>
          <w:sz w:val="24"/>
        </w:rPr>
        <w:t>二</w:t>
      </w:r>
      <w:r w:rsidRPr="00633DB1">
        <w:rPr>
          <w:rFonts w:asciiTheme="minorEastAsia" w:eastAsiaTheme="minorEastAsia" w:hAnsiTheme="minorEastAsia"/>
          <w:sz w:val="24"/>
        </w:rPr>
        <w:t>届董事会第</w:t>
      </w:r>
      <w:r w:rsidR="006E659A">
        <w:rPr>
          <w:rFonts w:asciiTheme="minorEastAsia" w:eastAsiaTheme="minorEastAsia" w:hAnsiTheme="minorEastAsia" w:hint="eastAsia"/>
          <w:sz w:val="24"/>
        </w:rPr>
        <w:t>二十三</w:t>
      </w:r>
      <w:r w:rsidRPr="00633DB1">
        <w:rPr>
          <w:rFonts w:asciiTheme="minorEastAsia" w:eastAsiaTheme="minorEastAsia" w:hAnsiTheme="minorEastAsia"/>
          <w:sz w:val="24"/>
        </w:rPr>
        <w:t>次会议</w:t>
      </w:r>
      <w:r w:rsidR="006E659A">
        <w:rPr>
          <w:rFonts w:asciiTheme="minorEastAsia" w:eastAsiaTheme="minorEastAsia" w:hAnsiTheme="minorEastAsia" w:hint="eastAsia"/>
          <w:sz w:val="24"/>
        </w:rPr>
        <w:t>及</w:t>
      </w:r>
      <w:r w:rsidRPr="00633DB1">
        <w:rPr>
          <w:rFonts w:asciiTheme="minorEastAsia" w:eastAsiaTheme="minorEastAsia" w:hAnsiTheme="minorEastAsia"/>
          <w:sz w:val="24"/>
        </w:rPr>
        <w:t>2022年5月10日召开的2021年年度股东大会审议通过，并于2022年7月5日完成了权益的派发。</w:t>
      </w:r>
    </w:p>
    <w:p w14:paraId="652A102E" w14:textId="77777777" w:rsidR="001F6AFD" w:rsidRPr="001F6AFD" w:rsidRDefault="001F6AFD" w:rsidP="001F6AFD">
      <w:pPr>
        <w:autoSpaceDE w:val="0"/>
        <w:spacing w:beforeLines="50" w:before="156" w:afterLines="50" w:after="156" w:line="360" w:lineRule="auto"/>
        <w:ind w:firstLineChars="200" w:firstLine="482"/>
        <w:rPr>
          <w:rFonts w:eastAsia="黑体"/>
          <w:b/>
          <w:bCs/>
          <w:kern w:val="0"/>
          <w:sz w:val="24"/>
        </w:rPr>
      </w:pPr>
      <w:r w:rsidRPr="001F6AFD">
        <w:rPr>
          <w:rFonts w:eastAsia="黑体"/>
          <w:b/>
          <w:bCs/>
          <w:kern w:val="0"/>
          <w:sz w:val="24"/>
        </w:rPr>
        <w:t>（二）</w:t>
      </w:r>
      <w:r w:rsidRPr="001F6AFD">
        <w:rPr>
          <w:rFonts w:eastAsia="黑体" w:hint="eastAsia"/>
          <w:b/>
          <w:bCs/>
          <w:kern w:val="0"/>
          <w:sz w:val="24"/>
        </w:rPr>
        <w:t>报告期内</w:t>
      </w:r>
      <w:r w:rsidRPr="001F6AFD">
        <w:rPr>
          <w:rFonts w:eastAsia="黑体"/>
          <w:b/>
          <w:bCs/>
          <w:kern w:val="0"/>
          <w:sz w:val="24"/>
        </w:rPr>
        <w:t>公司现金股利分配情况</w:t>
      </w:r>
    </w:p>
    <w:p w14:paraId="19BB8F9B" w14:textId="77777777" w:rsidR="001F6AFD" w:rsidRPr="001F6AFD" w:rsidRDefault="001F6AFD" w:rsidP="001F6AFD">
      <w:pPr>
        <w:spacing w:beforeLines="50" w:before="156" w:afterLines="50" w:after="156" w:line="360" w:lineRule="auto"/>
        <w:ind w:firstLineChars="200" w:firstLine="480"/>
        <w:rPr>
          <w:rFonts w:ascii="宋体" w:hAnsi="宋体"/>
          <w:sz w:val="24"/>
        </w:rPr>
      </w:pPr>
      <w:r w:rsidRPr="001F6AFD">
        <w:rPr>
          <w:rFonts w:ascii="宋体" w:hAnsi="宋体" w:hint="eastAsia"/>
          <w:sz w:val="24"/>
        </w:rPr>
        <w:t>最近三年内，公司现金分红情况如下：</w:t>
      </w:r>
    </w:p>
    <w:tbl>
      <w:tblPr>
        <w:tblW w:w="9374" w:type="dxa"/>
        <w:jc w:val="center"/>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99"/>
        <w:gridCol w:w="995"/>
        <w:gridCol w:w="1275"/>
        <w:gridCol w:w="851"/>
        <w:gridCol w:w="1701"/>
        <w:gridCol w:w="1843"/>
        <w:gridCol w:w="1610"/>
      </w:tblGrid>
      <w:tr w:rsidR="001F6AFD" w:rsidRPr="001F6AFD" w14:paraId="06FDADB6" w14:textId="77777777" w:rsidTr="006F1D2C">
        <w:trPr>
          <w:trHeight w:val="397"/>
          <w:jc w:val="center"/>
        </w:trPr>
        <w:tc>
          <w:tcPr>
            <w:tcW w:w="1099" w:type="dxa"/>
            <w:tcBorders>
              <w:top w:val="double" w:sz="2" w:space="0" w:color="auto"/>
              <w:left w:val="double" w:sz="2"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14:paraId="4B80DE16" w14:textId="77777777" w:rsidR="001F6AFD" w:rsidRPr="00633DB1" w:rsidRDefault="001F6AFD" w:rsidP="001F6AFD">
            <w:pPr>
              <w:jc w:val="center"/>
              <w:rPr>
                <w:rFonts w:asciiTheme="minorEastAsia" w:eastAsiaTheme="minorEastAsia" w:hAnsiTheme="minorEastAsia"/>
                <w:b/>
                <w:bCs/>
                <w:color w:val="000000"/>
                <w:kern w:val="0"/>
                <w:szCs w:val="21"/>
              </w:rPr>
            </w:pPr>
            <w:r w:rsidRPr="00633DB1">
              <w:rPr>
                <w:rFonts w:asciiTheme="minorEastAsia" w:eastAsiaTheme="minorEastAsia" w:hAnsiTheme="minorEastAsia"/>
                <w:b/>
                <w:bCs/>
                <w:color w:val="000000"/>
                <w:kern w:val="0"/>
              </w:rPr>
              <w:t>分红年度</w:t>
            </w:r>
          </w:p>
        </w:tc>
        <w:tc>
          <w:tcPr>
            <w:tcW w:w="995" w:type="dxa"/>
            <w:tcBorders>
              <w:top w:val="double" w:sz="2"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14:paraId="29D4D559" w14:textId="77777777" w:rsidR="001F6AFD" w:rsidRPr="00633DB1" w:rsidRDefault="001F6AFD" w:rsidP="001F6AFD">
            <w:pPr>
              <w:jc w:val="center"/>
              <w:rPr>
                <w:rFonts w:asciiTheme="minorEastAsia" w:eastAsiaTheme="minorEastAsia" w:hAnsiTheme="minorEastAsia"/>
                <w:b/>
                <w:bCs/>
                <w:color w:val="000000"/>
                <w:kern w:val="0"/>
              </w:rPr>
            </w:pPr>
            <w:r w:rsidRPr="00633DB1">
              <w:rPr>
                <w:rFonts w:asciiTheme="minorEastAsia" w:eastAsiaTheme="minorEastAsia" w:hAnsiTheme="minorEastAsia"/>
                <w:b/>
                <w:bCs/>
                <w:color w:val="000000"/>
                <w:kern w:val="0"/>
              </w:rPr>
              <w:t>每10股送红股数（股）</w:t>
            </w:r>
          </w:p>
        </w:tc>
        <w:tc>
          <w:tcPr>
            <w:tcW w:w="1275" w:type="dxa"/>
            <w:tcBorders>
              <w:top w:val="double" w:sz="2"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14:paraId="65098BA0" w14:textId="77777777" w:rsidR="001F6AFD" w:rsidRPr="00633DB1" w:rsidRDefault="001F6AFD" w:rsidP="001F6AFD">
            <w:pPr>
              <w:jc w:val="center"/>
              <w:rPr>
                <w:rFonts w:asciiTheme="minorEastAsia" w:eastAsiaTheme="minorEastAsia" w:hAnsiTheme="minorEastAsia"/>
                <w:b/>
                <w:bCs/>
                <w:color w:val="000000"/>
                <w:kern w:val="0"/>
              </w:rPr>
            </w:pPr>
            <w:r w:rsidRPr="00633DB1">
              <w:rPr>
                <w:rFonts w:asciiTheme="minorEastAsia" w:eastAsiaTheme="minorEastAsia" w:hAnsiTheme="minorEastAsia"/>
                <w:b/>
                <w:bCs/>
                <w:color w:val="000000"/>
                <w:kern w:val="0"/>
              </w:rPr>
              <w:t>每10股派息数(元)</w:t>
            </w:r>
          </w:p>
          <w:p w14:paraId="3A3E603A" w14:textId="77777777" w:rsidR="001F6AFD" w:rsidRPr="00633DB1" w:rsidRDefault="001F6AFD" w:rsidP="001F6AFD">
            <w:pPr>
              <w:jc w:val="center"/>
              <w:rPr>
                <w:rFonts w:asciiTheme="minorEastAsia" w:eastAsiaTheme="minorEastAsia" w:hAnsiTheme="minorEastAsia"/>
                <w:b/>
                <w:bCs/>
                <w:color w:val="000000"/>
                <w:kern w:val="0"/>
              </w:rPr>
            </w:pPr>
            <w:r w:rsidRPr="00633DB1">
              <w:rPr>
                <w:rFonts w:asciiTheme="minorEastAsia" w:eastAsiaTheme="minorEastAsia" w:hAnsiTheme="minorEastAsia"/>
                <w:b/>
                <w:bCs/>
                <w:color w:val="000000"/>
                <w:kern w:val="0"/>
              </w:rPr>
              <w:t>（含税）</w:t>
            </w:r>
          </w:p>
        </w:tc>
        <w:tc>
          <w:tcPr>
            <w:tcW w:w="851" w:type="dxa"/>
            <w:tcBorders>
              <w:top w:val="double" w:sz="2"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14:paraId="05FE6884" w14:textId="77777777" w:rsidR="001F6AFD" w:rsidRPr="00633DB1" w:rsidRDefault="001F6AFD" w:rsidP="001F6AFD">
            <w:pPr>
              <w:jc w:val="center"/>
              <w:rPr>
                <w:rFonts w:asciiTheme="minorEastAsia" w:eastAsiaTheme="minorEastAsia" w:hAnsiTheme="minorEastAsia"/>
                <w:b/>
                <w:bCs/>
                <w:color w:val="000000"/>
                <w:kern w:val="0"/>
              </w:rPr>
            </w:pPr>
            <w:r w:rsidRPr="00633DB1">
              <w:rPr>
                <w:rFonts w:asciiTheme="minorEastAsia" w:eastAsiaTheme="minorEastAsia" w:hAnsiTheme="minorEastAsia"/>
                <w:b/>
                <w:bCs/>
                <w:color w:val="000000"/>
                <w:kern w:val="0"/>
              </w:rPr>
              <w:t>每10股转增数（股）</w:t>
            </w:r>
          </w:p>
        </w:tc>
        <w:tc>
          <w:tcPr>
            <w:tcW w:w="1701" w:type="dxa"/>
            <w:tcBorders>
              <w:top w:val="double" w:sz="2"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14:paraId="0BFC4275" w14:textId="77777777" w:rsidR="001F6AFD" w:rsidRPr="00633DB1" w:rsidRDefault="001F6AFD" w:rsidP="001F6AFD">
            <w:pPr>
              <w:jc w:val="center"/>
              <w:rPr>
                <w:rFonts w:asciiTheme="minorEastAsia" w:eastAsiaTheme="minorEastAsia" w:hAnsiTheme="minorEastAsia"/>
                <w:b/>
                <w:bCs/>
                <w:color w:val="000000"/>
                <w:kern w:val="0"/>
              </w:rPr>
            </w:pPr>
            <w:r w:rsidRPr="00633DB1">
              <w:rPr>
                <w:rFonts w:asciiTheme="minorEastAsia" w:eastAsiaTheme="minorEastAsia" w:hAnsiTheme="minorEastAsia"/>
                <w:b/>
                <w:bCs/>
                <w:color w:val="000000"/>
                <w:kern w:val="0"/>
              </w:rPr>
              <w:t>现金分红的数额（万元）</w:t>
            </w:r>
          </w:p>
          <w:p w14:paraId="678E4650" w14:textId="77777777" w:rsidR="001F6AFD" w:rsidRPr="00633DB1" w:rsidRDefault="001F6AFD" w:rsidP="001F6AFD">
            <w:pPr>
              <w:jc w:val="center"/>
              <w:rPr>
                <w:rFonts w:asciiTheme="minorEastAsia" w:eastAsiaTheme="minorEastAsia" w:hAnsiTheme="minorEastAsia"/>
                <w:b/>
                <w:bCs/>
                <w:color w:val="000000"/>
                <w:kern w:val="0"/>
              </w:rPr>
            </w:pPr>
            <w:r w:rsidRPr="00633DB1">
              <w:rPr>
                <w:rFonts w:asciiTheme="minorEastAsia" w:eastAsiaTheme="minorEastAsia" w:hAnsiTheme="minorEastAsia"/>
                <w:b/>
                <w:bCs/>
                <w:color w:val="000000"/>
                <w:kern w:val="0"/>
              </w:rPr>
              <w:t>（含税）</w:t>
            </w:r>
          </w:p>
        </w:tc>
        <w:tc>
          <w:tcPr>
            <w:tcW w:w="1843" w:type="dxa"/>
            <w:tcBorders>
              <w:top w:val="double" w:sz="2"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14:paraId="582C53A9" w14:textId="77777777" w:rsidR="001F6AFD" w:rsidRPr="00633DB1" w:rsidRDefault="001F6AFD" w:rsidP="001F6AFD">
            <w:pPr>
              <w:jc w:val="center"/>
              <w:rPr>
                <w:rFonts w:asciiTheme="minorEastAsia" w:eastAsiaTheme="minorEastAsia" w:hAnsiTheme="minorEastAsia"/>
                <w:b/>
                <w:bCs/>
                <w:color w:val="000000"/>
                <w:kern w:val="0"/>
              </w:rPr>
            </w:pPr>
            <w:r w:rsidRPr="00633DB1">
              <w:rPr>
                <w:rFonts w:asciiTheme="minorEastAsia" w:eastAsiaTheme="minorEastAsia" w:hAnsiTheme="minorEastAsia"/>
                <w:b/>
                <w:bCs/>
                <w:color w:val="000000"/>
                <w:kern w:val="0"/>
              </w:rPr>
              <w:t>分红年度合并报表中归属于上市公司股东的净利润（万元）</w:t>
            </w:r>
          </w:p>
        </w:tc>
        <w:tc>
          <w:tcPr>
            <w:tcW w:w="1610" w:type="dxa"/>
            <w:tcBorders>
              <w:top w:val="double" w:sz="2" w:space="0" w:color="auto"/>
              <w:left w:val="single" w:sz="6" w:space="0" w:color="auto"/>
              <w:bottom w:val="single" w:sz="6" w:space="0" w:color="auto"/>
              <w:right w:val="double" w:sz="2" w:space="0" w:color="auto"/>
            </w:tcBorders>
            <w:shd w:val="clear" w:color="auto" w:fill="FFFFFF"/>
            <w:tcMar>
              <w:top w:w="0" w:type="dxa"/>
              <w:left w:w="108" w:type="dxa"/>
              <w:bottom w:w="0" w:type="dxa"/>
              <w:right w:w="108" w:type="dxa"/>
            </w:tcMar>
            <w:vAlign w:val="center"/>
            <w:hideMark/>
          </w:tcPr>
          <w:p w14:paraId="37926A1D" w14:textId="77777777" w:rsidR="001F6AFD" w:rsidRPr="00633DB1" w:rsidRDefault="001F6AFD" w:rsidP="001F6AFD">
            <w:pPr>
              <w:jc w:val="center"/>
              <w:rPr>
                <w:rFonts w:asciiTheme="minorEastAsia" w:eastAsiaTheme="minorEastAsia" w:hAnsiTheme="minorEastAsia"/>
                <w:b/>
                <w:bCs/>
                <w:color w:val="000000"/>
                <w:kern w:val="0"/>
              </w:rPr>
            </w:pPr>
            <w:r w:rsidRPr="00633DB1">
              <w:rPr>
                <w:rFonts w:asciiTheme="minorEastAsia" w:eastAsiaTheme="minorEastAsia" w:hAnsiTheme="minorEastAsia"/>
                <w:b/>
                <w:bCs/>
                <w:color w:val="000000"/>
                <w:kern w:val="0"/>
              </w:rPr>
              <w:t>占合并报表中归属于上市公司股东的净利润的比率</w:t>
            </w:r>
          </w:p>
        </w:tc>
      </w:tr>
      <w:tr w:rsidR="001F6AFD" w:rsidRPr="001F6AFD" w14:paraId="40DE50CB" w14:textId="77777777" w:rsidTr="003A632C">
        <w:trPr>
          <w:trHeight w:val="397"/>
          <w:jc w:val="center"/>
        </w:trPr>
        <w:tc>
          <w:tcPr>
            <w:tcW w:w="1099" w:type="dxa"/>
            <w:tcBorders>
              <w:top w:val="single" w:sz="6" w:space="0" w:color="auto"/>
              <w:left w:val="double" w:sz="2"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14:paraId="4CFDC40E" w14:textId="31D776BD" w:rsidR="001F6AFD" w:rsidRPr="00633DB1" w:rsidRDefault="001F6AFD" w:rsidP="003A632C">
            <w:pPr>
              <w:jc w:val="right"/>
              <w:rPr>
                <w:rFonts w:asciiTheme="minorEastAsia" w:eastAsiaTheme="minorEastAsia" w:hAnsiTheme="minorEastAsia"/>
                <w:color w:val="000000"/>
                <w:kern w:val="0"/>
              </w:rPr>
            </w:pPr>
            <w:r w:rsidRPr="00633DB1">
              <w:rPr>
                <w:rFonts w:asciiTheme="minorEastAsia" w:eastAsiaTheme="minorEastAsia" w:hAnsiTheme="minorEastAsia" w:hint="eastAsia"/>
                <w:color w:val="000000"/>
                <w:kern w:val="0"/>
              </w:rPr>
              <w:t>2</w:t>
            </w:r>
            <w:r w:rsidRPr="00633DB1">
              <w:rPr>
                <w:rFonts w:asciiTheme="minorEastAsia" w:eastAsiaTheme="minorEastAsia" w:hAnsiTheme="minorEastAsia"/>
                <w:color w:val="000000"/>
                <w:kern w:val="0"/>
              </w:rPr>
              <w:t>021</w:t>
            </w:r>
            <w:r w:rsidRPr="00633DB1">
              <w:rPr>
                <w:rFonts w:asciiTheme="minorEastAsia" w:eastAsiaTheme="minorEastAsia" w:hAnsiTheme="minorEastAsia" w:hint="eastAsia"/>
                <w:color w:val="000000"/>
                <w:kern w:val="0"/>
              </w:rPr>
              <w:t>年</w:t>
            </w:r>
            <w:r w:rsidR="00A4116B">
              <w:rPr>
                <w:rFonts w:asciiTheme="minorEastAsia" w:eastAsiaTheme="minorEastAsia" w:hAnsiTheme="minorEastAsia" w:hint="eastAsia"/>
                <w:color w:val="000000"/>
                <w:kern w:val="0"/>
              </w:rPr>
              <w:t>度</w:t>
            </w:r>
          </w:p>
        </w:tc>
        <w:tc>
          <w:tcPr>
            <w:tcW w:w="995"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tcPr>
          <w:p w14:paraId="3E573BFB" w14:textId="77777777" w:rsidR="001F6AFD" w:rsidRPr="00633DB1" w:rsidRDefault="000E15BD" w:rsidP="003A632C">
            <w:pPr>
              <w:jc w:val="right"/>
              <w:rPr>
                <w:rFonts w:asciiTheme="minorEastAsia" w:eastAsiaTheme="minorEastAsia" w:hAnsiTheme="minorEastAsia"/>
                <w:color w:val="000000"/>
                <w:kern w:val="0"/>
              </w:rPr>
            </w:pPr>
            <w:r>
              <w:rPr>
                <w:rFonts w:asciiTheme="minorEastAsia" w:eastAsiaTheme="minorEastAsia" w:hAnsiTheme="minorEastAsia"/>
                <w:color w:val="000000"/>
                <w:kern w:val="0"/>
              </w:rPr>
              <w:t>-</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14:paraId="33A4DF6E" w14:textId="77777777" w:rsidR="001F6AFD" w:rsidRPr="00633DB1" w:rsidRDefault="001F6AFD" w:rsidP="003A632C">
            <w:pPr>
              <w:jc w:val="right"/>
              <w:rPr>
                <w:rFonts w:asciiTheme="minorEastAsia" w:eastAsiaTheme="minorEastAsia" w:hAnsiTheme="minorEastAsia"/>
                <w:color w:val="000000"/>
                <w:kern w:val="0"/>
              </w:rPr>
            </w:pPr>
            <w:r w:rsidRPr="00633DB1">
              <w:rPr>
                <w:rFonts w:asciiTheme="minorEastAsia" w:eastAsiaTheme="minorEastAsia" w:hAnsiTheme="minorEastAsia" w:hint="eastAsia"/>
                <w:color w:val="000000"/>
                <w:kern w:val="0"/>
              </w:rPr>
              <w:t>1</w:t>
            </w:r>
            <w:r w:rsidRPr="00633DB1">
              <w:rPr>
                <w:rFonts w:asciiTheme="minorEastAsia" w:eastAsiaTheme="minorEastAsia" w:hAnsiTheme="minorEastAsia"/>
                <w:color w:val="000000"/>
                <w:kern w:val="0"/>
              </w:rPr>
              <w:t>.00</w:t>
            </w:r>
          </w:p>
        </w:tc>
        <w:tc>
          <w:tcPr>
            <w:tcW w:w="851"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tcPr>
          <w:p w14:paraId="571C513B" w14:textId="77777777" w:rsidR="001F6AFD" w:rsidRPr="00633DB1" w:rsidRDefault="000E15BD" w:rsidP="003A632C">
            <w:pPr>
              <w:jc w:val="right"/>
              <w:rPr>
                <w:rFonts w:asciiTheme="minorEastAsia" w:eastAsiaTheme="minorEastAsia" w:hAnsiTheme="minorEastAsia"/>
                <w:color w:val="000000"/>
                <w:kern w:val="0"/>
              </w:rPr>
            </w:pPr>
            <w:r>
              <w:rPr>
                <w:rFonts w:asciiTheme="minorEastAsia" w:eastAsiaTheme="minorEastAsia" w:hAnsiTheme="minorEastAsia"/>
                <w:color w:val="000000"/>
                <w:kern w:val="0"/>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14:paraId="74652F34" w14:textId="77777777" w:rsidR="001F6AFD" w:rsidRPr="00633DB1" w:rsidRDefault="001F6AFD" w:rsidP="003A632C">
            <w:pPr>
              <w:jc w:val="right"/>
              <w:rPr>
                <w:rFonts w:asciiTheme="minorEastAsia" w:eastAsiaTheme="minorEastAsia" w:hAnsiTheme="minorEastAsia"/>
                <w:color w:val="000000"/>
                <w:kern w:val="0"/>
              </w:rPr>
            </w:pPr>
            <w:r w:rsidRPr="00633DB1">
              <w:rPr>
                <w:rFonts w:asciiTheme="minorEastAsia" w:eastAsiaTheme="minorEastAsia" w:hAnsiTheme="minorEastAsia"/>
                <w:color w:val="000000"/>
                <w:kern w:val="0"/>
              </w:rPr>
              <w:t>6,189.24</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14:paraId="68D0D7DF" w14:textId="77777777" w:rsidR="001F6AFD" w:rsidRPr="00633DB1" w:rsidRDefault="001F6AFD" w:rsidP="003A632C">
            <w:pPr>
              <w:jc w:val="right"/>
              <w:rPr>
                <w:rFonts w:asciiTheme="minorEastAsia" w:eastAsiaTheme="minorEastAsia" w:hAnsiTheme="minorEastAsia"/>
                <w:color w:val="000000"/>
                <w:kern w:val="0"/>
              </w:rPr>
            </w:pPr>
            <w:r w:rsidRPr="00633DB1">
              <w:rPr>
                <w:rFonts w:asciiTheme="minorEastAsia" w:eastAsiaTheme="minorEastAsia" w:hAnsiTheme="minorEastAsia"/>
                <w:color w:val="000000"/>
                <w:kern w:val="0"/>
              </w:rPr>
              <w:t>14,860.01</w:t>
            </w:r>
          </w:p>
        </w:tc>
        <w:tc>
          <w:tcPr>
            <w:tcW w:w="1610" w:type="dxa"/>
            <w:tcBorders>
              <w:top w:val="single" w:sz="6" w:space="0" w:color="auto"/>
              <w:left w:val="single" w:sz="6" w:space="0" w:color="auto"/>
              <w:bottom w:val="single" w:sz="6" w:space="0" w:color="auto"/>
              <w:right w:val="double" w:sz="2" w:space="0" w:color="auto"/>
            </w:tcBorders>
            <w:shd w:val="clear" w:color="auto" w:fill="FFFFFF"/>
            <w:tcMar>
              <w:top w:w="0" w:type="dxa"/>
              <w:left w:w="108" w:type="dxa"/>
              <w:bottom w:w="0" w:type="dxa"/>
              <w:right w:w="108" w:type="dxa"/>
            </w:tcMar>
            <w:vAlign w:val="center"/>
            <w:hideMark/>
          </w:tcPr>
          <w:p w14:paraId="2EF67B20" w14:textId="77777777" w:rsidR="001F6AFD" w:rsidRPr="00633DB1" w:rsidRDefault="001F6AFD" w:rsidP="003A632C">
            <w:pPr>
              <w:jc w:val="right"/>
              <w:rPr>
                <w:rFonts w:asciiTheme="minorEastAsia" w:eastAsiaTheme="minorEastAsia" w:hAnsiTheme="minorEastAsia"/>
                <w:color w:val="000000"/>
                <w:kern w:val="0"/>
              </w:rPr>
            </w:pPr>
            <w:r w:rsidRPr="00633DB1">
              <w:rPr>
                <w:rFonts w:asciiTheme="minorEastAsia" w:eastAsiaTheme="minorEastAsia" w:hAnsiTheme="minorEastAsia" w:hint="eastAsia"/>
                <w:color w:val="000000"/>
                <w:kern w:val="0"/>
              </w:rPr>
              <w:t>4</w:t>
            </w:r>
            <w:r w:rsidRPr="00633DB1">
              <w:rPr>
                <w:rFonts w:asciiTheme="minorEastAsia" w:eastAsiaTheme="minorEastAsia" w:hAnsiTheme="minorEastAsia"/>
                <w:color w:val="000000"/>
                <w:kern w:val="0"/>
              </w:rPr>
              <w:t>1.65%</w:t>
            </w:r>
          </w:p>
        </w:tc>
      </w:tr>
      <w:tr w:rsidR="001F6AFD" w:rsidRPr="001F6AFD" w14:paraId="6DB94F2B" w14:textId="77777777" w:rsidTr="003A632C">
        <w:trPr>
          <w:trHeight w:val="397"/>
          <w:jc w:val="center"/>
        </w:trPr>
        <w:tc>
          <w:tcPr>
            <w:tcW w:w="1099" w:type="dxa"/>
            <w:tcBorders>
              <w:top w:val="single" w:sz="6" w:space="0" w:color="auto"/>
              <w:left w:val="double" w:sz="2"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14:paraId="2BCE513E" w14:textId="31F3028F" w:rsidR="001F6AFD" w:rsidRPr="00633DB1" w:rsidRDefault="001F6AFD" w:rsidP="003A632C">
            <w:pPr>
              <w:jc w:val="right"/>
              <w:rPr>
                <w:rFonts w:asciiTheme="minorEastAsia" w:eastAsiaTheme="minorEastAsia" w:hAnsiTheme="minorEastAsia"/>
                <w:color w:val="000000"/>
                <w:kern w:val="0"/>
              </w:rPr>
            </w:pPr>
            <w:r w:rsidRPr="00633DB1">
              <w:rPr>
                <w:rFonts w:asciiTheme="minorEastAsia" w:eastAsiaTheme="minorEastAsia" w:hAnsiTheme="minorEastAsia"/>
                <w:color w:val="000000"/>
                <w:kern w:val="0"/>
              </w:rPr>
              <w:t>2020年</w:t>
            </w:r>
            <w:r w:rsidR="00A4116B">
              <w:rPr>
                <w:rFonts w:asciiTheme="minorEastAsia" w:eastAsiaTheme="minorEastAsia" w:hAnsiTheme="minorEastAsia"/>
                <w:color w:val="000000"/>
                <w:kern w:val="0"/>
              </w:rPr>
              <w:t>度</w:t>
            </w:r>
          </w:p>
        </w:tc>
        <w:tc>
          <w:tcPr>
            <w:tcW w:w="995"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14:paraId="250F74AB" w14:textId="77777777" w:rsidR="001F6AFD" w:rsidRPr="00633DB1" w:rsidRDefault="001F6AFD" w:rsidP="003A632C">
            <w:pPr>
              <w:jc w:val="right"/>
              <w:rPr>
                <w:rFonts w:asciiTheme="minorEastAsia" w:eastAsiaTheme="minorEastAsia" w:hAnsiTheme="minorEastAsia"/>
                <w:color w:val="000000"/>
                <w:kern w:val="0"/>
              </w:rPr>
            </w:pPr>
            <w:r w:rsidRPr="00633DB1">
              <w:rPr>
                <w:rFonts w:asciiTheme="minorEastAsia" w:eastAsiaTheme="minorEastAsia" w:hAnsiTheme="minorEastAsia"/>
                <w:color w:val="000000"/>
                <w:kern w:val="0"/>
              </w:rPr>
              <w:t>-</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14:paraId="5CFB7FFD" w14:textId="77777777" w:rsidR="001F6AFD" w:rsidRPr="00633DB1" w:rsidRDefault="001F6AFD" w:rsidP="003A632C">
            <w:pPr>
              <w:jc w:val="right"/>
              <w:rPr>
                <w:rFonts w:asciiTheme="minorEastAsia" w:eastAsiaTheme="minorEastAsia" w:hAnsiTheme="minorEastAsia"/>
                <w:color w:val="000000"/>
                <w:kern w:val="0"/>
              </w:rPr>
            </w:pPr>
            <w:r w:rsidRPr="00633DB1">
              <w:rPr>
                <w:rFonts w:asciiTheme="minorEastAsia" w:eastAsiaTheme="minorEastAsia" w:hAnsiTheme="minorEastAsia"/>
                <w:color w:val="000000"/>
                <w:kern w:val="0"/>
              </w:rPr>
              <w:t>0.60</w:t>
            </w:r>
          </w:p>
        </w:tc>
        <w:tc>
          <w:tcPr>
            <w:tcW w:w="851"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14:paraId="3769EBC5" w14:textId="77777777" w:rsidR="001F6AFD" w:rsidRPr="00633DB1" w:rsidRDefault="001F6AFD" w:rsidP="003A632C">
            <w:pPr>
              <w:jc w:val="right"/>
              <w:rPr>
                <w:rFonts w:asciiTheme="minorEastAsia" w:eastAsiaTheme="minorEastAsia" w:hAnsiTheme="minorEastAsia"/>
                <w:color w:val="000000"/>
                <w:kern w:val="0"/>
              </w:rPr>
            </w:pPr>
            <w:r w:rsidRPr="00633DB1">
              <w:rPr>
                <w:rFonts w:asciiTheme="minorEastAsia" w:eastAsiaTheme="minorEastAsia" w:hAnsiTheme="minorEastAsia"/>
                <w:color w:val="000000"/>
                <w:kern w:val="0"/>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14:paraId="7586BCC1" w14:textId="77777777" w:rsidR="001F6AFD" w:rsidRPr="00633DB1" w:rsidRDefault="001F6AFD" w:rsidP="003A632C">
            <w:pPr>
              <w:jc w:val="right"/>
              <w:rPr>
                <w:rFonts w:asciiTheme="minorEastAsia" w:eastAsiaTheme="minorEastAsia" w:hAnsiTheme="minorEastAsia"/>
                <w:color w:val="000000"/>
                <w:kern w:val="0"/>
              </w:rPr>
            </w:pPr>
            <w:r w:rsidRPr="00633DB1">
              <w:rPr>
                <w:rFonts w:asciiTheme="minorEastAsia" w:eastAsiaTheme="minorEastAsia" w:hAnsiTheme="minorEastAsia"/>
                <w:color w:val="000000"/>
                <w:kern w:val="0"/>
              </w:rPr>
              <w:t>2,994.00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14:paraId="4D04304C" w14:textId="77777777" w:rsidR="001F6AFD" w:rsidRPr="00633DB1" w:rsidRDefault="001F6AFD" w:rsidP="003A632C">
            <w:pPr>
              <w:jc w:val="right"/>
              <w:rPr>
                <w:rFonts w:asciiTheme="minorEastAsia" w:eastAsiaTheme="minorEastAsia" w:hAnsiTheme="minorEastAsia"/>
                <w:color w:val="000000"/>
                <w:kern w:val="0"/>
              </w:rPr>
            </w:pPr>
            <w:r w:rsidRPr="00633DB1">
              <w:rPr>
                <w:rFonts w:asciiTheme="minorEastAsia" w:eastAsiaTheme="minorEastAsia" w:hAnsiTheme="minorEastAsia"/>
                <w:color w:val="000000"/>
                <w:kern w:val="0"/>
              </w:rPr>
              <w:t>9,711.54</w:t>
            </w:r>
          </w:p>
        </w:tc>
        <w:tc>
          <w:tcPr>
            <w:tcW w:w="1610" w:type="dxa"/>
            <w:tcBorders>
              <w:top w:val="single" w:sz="6" w:space="0" w:color="auto"/>
              <w:left w:val="single" w:sz="6" w:space="0" w:color="auto"/>
              <w:bottom w:val="single" w:sz="6" w:space="0" w:color="auto"/>
              <w:right w:val="double" w:sz="2" w:space="0" w:color="auto"/>
            </w:tcBorders>
            <w:shd w:val="clear" w:color="auto" w:fill="FFFFFF"/>
            <w:tcMar>
              <w:top w:w="0" w:type="dxa"/>
              <w:left w:w="108" w:type="dxa"/>
              <w:bottom w:w="0" w:type="dxa"/>
              <w:right w:w="108" w:type="dxa"/>
            </w:tcMar>
            <w:vAlign w:val="center"/>
            <w:hideMark/>
          </w:tcPr>
          <w:p w14:paraId="34BDBAF0" w14:textId="3B7D8629" w:rsidR="001F6AFD" w:rsidRPr="00633DB1" w:rsidRDefault="003A632C" w:rsidP="003A632C">
            <w:pPr>
              <w:jc w:val="right"/>
              <w:rPr>
                <w:rFonts w:asciiTheme="minorEastAsia" w:eastAsiaTheme="minorEastAsia" w:hAnsiTheme="minorEastAsia"/>
                <w:color w:val="000000"/>
                <w:kern w:val="0"/>
              </w:rPr>
            </w:pPr>
            <w:r w:rsidRPr="00633DB1">
              <w:rPr>
                <w:rFonts w:asciiTheme="minorEastAsia" w:eastAsiaTheme="minorEastAsia" w:hAnsiTheme="minorEastAsia"/>
                <w:color w:val="000000"/>
                <w:kern w:val="0"/>
              </w:rPr>
              <w:t>30.83%</w:t>
            </w:r>
          </w:p>
        </w:tc>
      </w:tr>
      <w:tr w:rsidR="001F6AFD" w:rsidRPr="001F6AFD" w14:paraId="2CF01677" w14:textId="77777777" w:rsidTr="003A632C">
        <w:trPr>
          <w:trHeight w:val="397"/>
          <w:jc w:val="center"/>
        </w:trPr>
        <w:tc>
          <w:tcPr>
            <w:tcW w:w="1099" w:type="dxa"/>
            <w:tcBorders>
              <w:top w:val="single" w:sz="6" w:space="0" w:color="auto"/>
              <w:left w:val="double" w:sz="2"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14:paraId="791F177C" w14:textId="52B5EFE1" w:rsidR="001F6AFD" w:rsidRPr="00633DB1" w:rsidRDefault="001F6AFD" w:rsidP="003A632C">
            <w:pPr>
              <w:jc w:val="right"/>
              <w:rPr>
                <w:rFonts w:asciiTheme="minorEastAsia" w:eastAsiaTheme="minorEastAsia" w:hAnsiTheme="minorEastAsia"/>
                <w:color w:val="000000"/>
                <w:kern w:val="0"/>
              </w:rPr>
            </w:pPr>
            <w:r w:rsidRPr="00633DB1">
              <w:rPr>
                <w:rFonts w:asciiTheme="minorEastAsia" w:eastAsiaTheme="minorEastAsia" w:hAnsiTheme="minorEastAsia"/>
                <w:color w:val="000000"/>
                <w:kern w:val="0"/>
              </w:rPr>
              <w:t>2019年</w:t>
            </w:r>
            <w:r w:rsidR="00A4116B">
              <w:rPr>
                <w:rFonts w:asciiTheme="minorEastAsia" w:eastAsiaTheme="minorEastAsia" w:hAnsiTheme="minorEastAsia"/>
                <w:color w:val="000000"/>
                <w:kern w:val="0"/>
              </w:rPr>
              <w:t>度</w:t>
            </w:r>
          </w:p>
        </w:tc>
        <w:tc>
          <w:tcPr>
            <w:tcW w:w="995"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14:paraId="38D4DB6B" w14:textId="77777777" w:rsidR="001F6AFD" w:rsidRPr="00633DB1" w:rsidRDefault="001F6AFD" w:rsidP="003A632C">
            <w:pPr>
              <w:jc w:val="right"/>
              <w:rPr>
                <w:rFonts w:asciiTheme="minorEastAsia" w:eastAsiaTheme="minorEastAsia" w:hAnsiTheme="minorEastAsia"/>
                <w:color w:val="000000"/>
                <w:kern w:val="0"/>
              </w:rPr>
            </w:pPr>
            <w:r w:rsidRPr="00633DB1">
              <w:rPr>
                <w:rFonts w:asciiTheme="minorEastAsia" w:eastAsiaTheme="minorEastAsia" w:hAnsiTheme="minorEastAsia"/>
                <w:color w:val="000000"/>
                <w:kern w:val="0"/>
              </w:rPr>
              <w:t>-</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14:paraId="58F27CF3" w14:textId="77777777" w:rsidR="001F6AFD" w:rsidRPr="00633DB1" w:rsidRDefault="001F6AFD" w:rsidP="003A632C">
            <w:pPr>
              <w:jc w:val="right"/>
              <w:rPr>
                <w:rFonts w:asciiTheme="minorEastAsia" w:eastAsiaTheme="minorEastAsia" w:hAnsiTheme="minorEastAsia"/>
                <w:color w:val="000000"/>
                <w:kern w:val="0"/>
              </w:rPr>
            </w:pPr>
            <w:r w:rsidRPr="00633DB1">
              <w:rPr>
                <w:rFonts w:asciiTheme="minorEastAsia" w:eastAsiaTheme="minorEastAsia" w:hAnsiTheme="minorEastAsia"/>
                <w:color w:val="000000"/>
                <w:kern w:val="0"/>
              </w:rPr>
              <w:t>1.00</w:t>
            </w:r>
          </w:p>
        </w:tc>
        <w:tc>
          <w:tcPr>
            <w:tcW w:w="851"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14:paraId="69B05163" w14:textId="77777777" w:rsidR="001F6AFD" w:rsidRPr="00633DB1" w:rsidRDefault="001F6AFD" w:rsidP="003A632C">
            <w:pPr>
              <w:jc w:val="right"/>
              <w:rPr>
                <w:rFonts w:asciiTheme="minorEastAsia" w:eastAsiaTheme="minorEastAsia" w:hAnsiTheme="minorEastAsia"/>
                <w:color w:val="000000"/>
                <w:kern w:val="0"/>
              </w:rPr>
            </w:pPr>
            <w:r w:rsidRPr="00633DB1">
              <w:rPr>
                <w:rFonts w:asciiTheme="minorEastAsia" w:eastAsiaTheme="minorEastAsia" w:hAnsiTheme="minorEastAsia"/>
                <w:color w:val="000000"/>
                <w:kern w:val="0"/>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14:paraId="2C2F3E60" w14:textId="77777777" w:rsidR="001F6AFD" w:rsidRPr="00633DB1" w:rsidRDefault="001F6AFD" w:rsidP="003A632C">
            <w:pPr>
              <w:jc w:val="right"/>
              <w:rPr>
                <w:rFonts w:asciiTheme="minorEastAsia" w:eastAsiaTheme="minorEastAsia" w:hAnsiTheme="minorEastAsia"/>
                <w:color w:val="000000"/>
                <w:kern w:val="0"/>
              </w:rPr>
            </w:pPr>
            <w:r w:rsidRPr="00633DB1">
              <w:rPr>
                <w:rFonts w:asciiTheme="minorEastAsia" w:eastAsiaTheme="minorEastAsia" w:hAnsiTheme="minorEastAsia"/>
                <w:color w:val="000000"/>
                <w:kern w:val="0"/>
              </w:rPr>
              <w:t>4,990.00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14:paraId="2B78A292" w14:textId="77777777" w:rsidR="001F6AFD" w:rsidRPr="00633DB1" w:rsidRDefault="001F6AFD" w:rsidP="003A632C">
            <w:pPr>
              <w:jc w:val="right"/>
              <w:rPr>
                <w:rFonts w:asciiTheme="minorEastAsia" w:eastAsiaTheme="minorEastAsia" w:hAnsiTheme="minorEastAsia"/>
                <w:color w:val="000000"/>
                <w:kern w:val="0"/>
              </w:rPr>
            </w:pPr>
            <w:r w:rsidRPr="00633DB1">
              <w:rPr>
                <w:rFonts w:asciiTheme="minorEastAsia" w:eastAsiaTheme="minorEastAsia" w:hAnsiTheme="minorEastAsia"/>
                <w:color w:val="000000"/>
                <w:kern w:val="0"/>
              </w:rPr>
              <w:t>10,672.89</w:t>
            </w:r>
          </w:p>
        </w:tc>
        <w:tc>
          <w:tcPr>
            <w:tcW w:w="1610" w:type="dxa"/>
            <w:tcBorders>
              <w:top w:val="single" w:sz="6" w:space="0" w:color="auto"/>
              <w:left w:val="single" w:sz="6" w:space="0" w:color="auto"/>
              <w:bottom w:val="single" w:sz="6" w:space="0" w:color="auto"/>
              <w:right w:val="double" w:sz="2" w:space="0" w:color="auto"/>
            </w:tcBorders>
            <w:shd w:val="clear" w:color="auto" w:fill="FFFFFF"/>
            <w:tcMar>
              <w:top w:w="0" w:type="dxa"/>
              <w:left w:w="108" w:type="dxa"/>
              <w:bottom w:w="0" w:type="dxa"/>
              <w:right w:w="108" w:type="dxa"/>
            </w:tcMar>
            <w:vAlign w:val="center"/>
            <w:hideMark/>
          </w:tcPr>
          <w:p w14:paraId="4E018FA2" w14:textId="65F6789A" w:rsidR="001F6AFD" w:rsidRPr="00633DB1" w:rsidRDefault="003A632C" w:rsidP="003A632C">
            <w:pPr>
              <w:jc w:val="right"/>
              <w:rPr>
                <w:rFonts w:asciiTheme="minorEastAsia" w:eastAsiaTheme="minorEastAsia" w:hAnsiTheme="minorEastAsia"/>
                <w:color w:val="000000"/>
                <w:kern w:val="0"/>
              </w:rPr>
            </w:pPr>
            <w:r w:rsidRPr="003A632C">
              <w:rPr>
                <w:rFonts w:asciiTheme="minorEastAsia" w:eastAsiaTheme="minorEastAsia" w:hAnsiTheme="minorEastAsia"/>
                <w:color w:val="000000"/>
                <w:kern w:val="0"/>
              </w:rPr>
              <w:t>46.75%</w:t>
            </w:r>
          </w:p>
        </w:tc>
      </w:tr>
      <w:tr w:rsidR="001F6AFD" w:rsidRPr="001F6AFD" w14:paraId="153B8CA2" w14:textId="77777777" w:rsidTr="003A632C">
        <w:trPr>
          <w:trHeight w:val="397"/>
          <w:jc w:val="center"/>
        </w:trPr>
        <w:tc>
          <w:tcPr>
            <w:tcW w:w="1099" w:type="dxa"/>
            <w:tcBorders>
              <w:top w:val="single" w:sz="6" w:space="0" w:color="auto"/>
              <w:left w:val="double" w:sz="2" w:space="0" w:color="auto"/>
              <w:bottom w:val="double" w:sz="2" w:space="0" w:color="auto"/>
              <w:right w:val="single" w:sz="6" w:space="0" w:color="auto"/>
            </w:tcBorders>
            <w:shd w:val="clear" w:color="auto" w:fill="FFFFFF"/>
            <w:tcMar>
              <w:top w:w="0" w:type="dxa"/>
              <w:left w:w="108" w:type="dxa"/>
              <w:bottom w:w="0" w:type="dxa"/>
              <w:right w:w="108" w:type="dxa"/>
            </w:tcMar>
            <w:vAlign w:val="center"/>
            <w:hideMark/>
          </w:tcPr>
          <w:p w14:paraId="119A9A31" w14:textId="77777777" w:rsidR="001F6AFD" w:rsidRPr="00633DB1" w:rsidRDefault="001F6AFD" w:rsidP="003A632C">
            <w:pPr>
              <w:jc w:val="right"/>
              <w:rPr>
                <w:rFonts w:asciiTheme="minorEastAsia" w:eastAsiaTheme="minorEastAsia" w:hAnsiTheme="minorEastAsia"/>
                <w:b/>
                <w:bCs/>
                <w:color w:val="000000"/>
                <w:kern w:val="0"/>
              </w:rPr>
            </w:pPr>
            <w:r w:rsidRPr="00633DB1">
              <w:rPr>
                <w:rFonts w:asciiTheme="minorEastAsia" w:eastAsiaTheme="minorEastAsia" w:hAnsiTheme="minorEastAsia"/>
                <w:b/>
                <w:bCs/>
                <w:color w:val="000000"/>
                <w:kern w:val="0"/>
              </w:rPr>
              <w:t>合计</w:t>
            </w:r>
          </w:p>
        </w:tc>
        <w:tc>
          <w:tcPr>
            <w:tcW w:w="995" w:type="dxa"/>
            <w:tcBorders>
              <w:top w:val="single" w:sz="6" w:space="0" w:color="auto"/>
              <w:left w:val="single" w:sz="6" w:space="0" w:color="auto"/>
              <w:bottom w:val="double" w:sz="2" w:space="0" w:color="auto"/>
              <w:right w:val="single" w:sz="6" w:space="0" w:color="auto"/>
            </w:tcBorders>
            <w:shd w:val="clear" w:color="auto" w:fill="FFFFFF"/>
            <w:tcMar>
              <w:top w:w="0" w:type="dxa"/>
              <w:left w:w="108" w:type="dxa"/>
              <w:bottom w:w="0" w:type="dxa"/>
              <w:right w:w="108" w:type="dxa"/>
            </w:tcMar>
            <w:vAlign w:val="center"/>
            <w:hideMark/>
          </w:tcPr>
          <w:p w14:paraId="7319FDCC" w14:textId="77777777" w:rsidR="001F6AFD" w:rsidRPr="00633DB1" w:rsidRDefault="001F6AFD" w:rsidP="003A632C">
            <w:pPr>
              <w:jc w:val="right"/>
              <w:rPr>
                <w:rFonts w:asciiTheme="minorEastAsia" w:eastAsiaTheme="minorEastAsia" w:hAnsiTheme="minorEastAsia"/>
                <w:b/>
                <w:bCs/>
                <w:color w:val="000000"/>
                <w:kern w:val="0"/>
              </w:rPr>
            </w:pPr>
            <w:r w:rsidRPr="00633DB1">
              <w:rPr>
                <w:rFonts w:asciiTheme="minorEastAsia" w:eastAsiaTheme="minorEastAsia" w:hAnsiTheme="minorEastAsia"/>
                <w:b/>
                <w:bCs/>
                <w:color w:val="000000"/>
                <w:kern w:val="0"/>
              </w:rPr>
              <w:t>-</w:t>
            </w:r>
          </w:p>
        </w:tc>
        <w:tc>
          <w:tcPr>
            <w:tcW w:w="1275" w:type="dxa"/>
            <w:tcBorders>
              <w:top w:val="single" w:sz="6" w:space="0" w:color="auto"/>
              <w:left w:val="single" w:sz="6" w:space="0" w:color="auto"/>
              <w:bottom w:val="double" w:sz="2" w:space="0" w:color="auto"/>
              <w:right w:val="single" w:sz="6" w:space="0" w:color="auto"/>
            </w:tcBorders>
            <w:shd w:val="clear" w:color="auto" w:fill="FFFFFF"/>
            <w:tcMar>
              <w:top w:w="0" w:type="dxa"/>
              <w:left w:w="108" w:type="dxa"/>
              <w:bottom w:w="0" w:type="dxa"/>
              <w:right w:w="108" w:type="dxa"/>
            </w:tcMar>
            <w:vAlign w:val="center"/>
            <w:hideMark/>
          </w:tcPr>
          <w:p w14:paraId="472A7D8F" w14:textId="54A34F01" w:rsidR="001F6AFD" w:rsidRPr="00633DB1" w:rsidRDefault="003C684F" w:rsidP="003A632C">
            <w:pPr>
              <w:jc w:val="right"/>
              <w:rPr>
                <w:rFonts w:asciiTheme="minorEastAsia" w:eastAsiaTheme="minorEastAsia" w:hAnsiTheme="minorEastAsia"/>
                <w:b/>
                <w:bCs/>
                <w:color w:val="000000"/>
                <w:kern w:val="0"/>
              </w:rPr>
            </w:pPr>
            <w:r>
              <w:rPr>
                <w:rFonts w:asciiTheme="minorEastAsia" w:eastAsiaTheme="minorEastAsia" w:hAnsiTheme="minorEastAsia" w:hint="eastAsia"/>
                <w:b/>
                <w:bCs/>
                <w:color w:val="000000"/>
                <w:kern w:val="0"/>
              </w:rPr>
              <w:t>-</w:t>
            </w:r>
          </w:p>
        </w:tc>
        <w:tc>
          <w:tcPr>
            <w:tcW w:w="851" w:type="dxa"/>
            <w:tcBorders>
              <w:top w:val="single" w:sz="6" w:space="0" w:color="auto"/>
              <w:left w:val="single" w:sz="6" w:space="0" w:color="auto"/>
              <w:bottom w:val="double" w:sz="2" w:space="0" w:color="auto"/>
              <w:right w:val="single" w:sz="6" w:space="0" w:color="auto"/>
            </w:tcBorders>
            <w:shd w:val="clear" w:color="auto" w:fill="FFFFFF"/>
            <w:tcMar>
              <w:top w:w="0" w:type="dxa"/>
              <w:left w:w="108" w:type="dxa"/>
              <w:bottom w:w="0" w:type="dxa"/>
              <w:right w:w="108" w:type="dxa"/>
            </w:tcMar>
            <w:vAlign w:val="center"/>
            <w:hideMark/>
          </w:tcPr>
          <w:p w14:paraId="441FB9EE" w14:textId="77777777" w:rsidR="001F6AFD" w:rsidRPr="00633DB1" w:rsidRDefault="001F6AFD" w:rsidP="003A632C">
            <w:pPr>
              <w:jc w:val="right"/>
              <w:rPr>
                <w:rFonts w:asciiTheme="minorEastAsia" w:eastAsiaTheme="minorEastAsia" w:hAnsiTheme="minorEastAsia"/>
                <w:b/>
                <w:bCs/>
                <w:color w:val="000000"/>
                <w:kern w:val="0"/>
              </w:rPr>
            </w:pPr>
            <w:r w:rsidRPr="00633DB1">
              <w:rPr>
                <w:rFonts w:asciiTheme="minorEastAsia" w:eastAsiaTheme="minorEastAsia" w:hAnsiTheme="minorEastAsia"/>
                <w:b/>
                <w:bCs/>
                <w:color w:val="000000"/>
                <w:kern w:val="0"/>
              </w:rPr>
              <w:t>-</w:t>
            </w:r>
          </w:p>
        </w:tc>
        <w:tc>
          <w:tcPr>
            <w:tcW w:w="1701" w:type="dxa"/>
            <w:tcBorders>
              <w:top w:val="single" w:sz="6" w:space="0" w:color="auto"/>
              <w:left w:val="single" w:sz="6" w:space="0" w:color="auto"/>
              <w:bottom w:val="double" w:sz="2" w:space="0" w:color="auto"/>
              <w:right w:val="single" w:sz="6" w:space="0" w:color="auto"/>
            </w:tcBorders>
            <w:shd w:val="clear" w:color="auto" w:fill="FFFFFF"/>
            <w:tcMar>
              <w:top w:w="0" w:type="dxa"/>
              <w:left w:w="108" w:type="dxa"/>
              <w:bottom w:w="0" w:type="dxa"/>
              <w:right w:w="108" w:type="dxa"/>
            </w:tcMar>
            <w:vAlign w:val="center"/>
            <w:hideMark/>
          </w:tcPr>
          <w:p w14:paraId="102CB748" w14:textId="77777777" w:rsidR="001F6AFD" w:rsidRPr="00633DB1" w:rsidRDefault="001F6AFD" w:rsidP="003A632C">
            <w:pPr>
              <w:jc w:val="right"/>
              <w:rPr>
                <w:rFonts w:asciiTheme="minorEastAsia" w:eastAsiaTheme="minorEastAsia" w:hAnsiTheme="minorEastAsia"/>
                <w:b/>
                <w:bCs/>
                <w:color w:val="000000"/>
                <w:kern w:val="0"/>
              </w:rPr>
            </w:pPr>
            <w:r w:rsidRPr="00633DB1">
              <w:rPr>
                <w:rFonts w:asciiTheme="minorEastAsia" w:eastAsiaTheme="minorEastAsia" w:hAnsiTheme="minorEastAsia"/>
                <w:b/>
                <w:bCs/>
                <w:color w:val="000000"/>
                <w:kern w:val="0"/>
              </w:rPr>
              <w:t>14,173.24</w:t>
            </w:r>
          </w:p>
        </w:tc>
        <w:tc>
          <w:tcPr>
            <w:tcW w:w="1843" w:type="dxa"/>
            <w:tcBorders>
              <w:top w:val="single" w:sz="6" w:space="0" w:color="auto"/>
              <w:left w:val="single" w:sz="6" w:space="0" w:color="auto"/>
              <w:bottom w:val="double" w:sz="2" w:space="0" w:color="auto"/>
              <w:right w:val="single" w:sz="6" w:space="0" w:color="auto"/>
            </w:tcBorders>
            <w:shd w:val="clear" w:color="auto" w:fill="FFFFFF"/>
            <w:tcMar>
              <w:top w:w="0" w:type="dxa"/>
              <w:left w:w="108" w:type="dxa"/>
              <w:bottom w:w="0" w:type="dxa"/>
              <w:right w:w="108" w:type="dxa"/>
            </w:tcMar>
            <w:vAlign w:val="center"/>
            <w:hideMark/>
          </w:tcPr>
          <w:p w14:paraId="1E7FF423" w14:textId="77777777" w:rsidR="001F6AFD" w:rsidRPr="00633DB1" w:rsidRDefault="001F6AFD" w:rsidP="003A632C">
            <w:pPr>
              <w:jc w:val="right"/>
              <w:rPr>
                <w:rFonts w:asciiTheme="minorEastAsia" w:eastAsiaTheme="minorEastAsia" w:hAnsiTheme="minorEastAsia"/>
                <w:b/>
                <w:bCs/>
                <w:color w:val="000000"/>
                <w:kern w:val="0"/>
              </w:rPr>
            </w:pPr>
            <w:r w:rsidRPr="00633DB1">
              <w:rPr>
                <w:rFonts w:asciiTheme="minorEastAsia" w:eastAsiaTheme="minorEastAsia" w:hAnsiTheme="minorEastAsia"/>
                <w:b/>
                <w:bCs/>
                <w:color w:val="000000"/>
                <w:kern w:val="0"/>
              </w:rPr>
              <w:t>35,244.44</w:t>
            </w:r>
          </w:p>
        </w:tc>
        <w:tc>
          <w:tcPr>
            <w:tcW w:w="1610" w:type="dxa"/>
            <w:tcBorders>
              <w:top w:val="single" w:sz="6" w:space="0" w:color="auto"/>
              <w:left w:val="single" w:sz="6" w:space="0" w:color="auto"/>
              <w:bottom w:val="double" w:sz="2" w:space="0" w:color="auto"/>
              <w:right w:val="double" w:sz="2" w:space="0" w:color="auto"/>
            </w:tcBorders>
            <w:shd w:val="clear" w:color="auto" w:fill="FFFFFF"/>
            <w:tcMar>
              <w:top w:w="0" w:type="dxa"/>
              <w:left w:w="108" w:type="dxa"/>
              <w:bottom w:w="0" w:type="dxa"/>
              <w:right w:w="108" w:type="dxa"/>
            </w:tcMar>
            <w:vAlign w:val="center"/>
            <w:hideMark/>
          </w:tcPr>
          <w:p w14:paraId="2DC5B849" w14:textId="77777777" w:rsidR="001F6AFD" w:rsidRPr="00633DB1" w:rsidRDefault="001F6AFD" w:rsidP="003A632C">
            <w:pPr>
              <w:jc w:val="right"/>
              <w:rPr>
                <w:rFonts w:asciiTheme="minorEastAsia" w:eastAsiaTheme="minorEastAsia" w:hAnsiTheme="minorEastAsia"/>
                <w:b/>
                <w:bCs/>
                <w:color w:val="000000"/>
                <w:kern w:val="0"/>
              </w:rPr>
            </w:pPr>
            <w:r w:rsidRPr="00633DB1">
              <w:rPr>
                <w:rFonts w:asciiTheme="minorEastAsia" w:eastAsiaTheme="minorEastAsia" w:hAnsiTheme="minorEastAsia"/>
                <w:b/>
                <w:bCs/>
                <w:color w:val="000000"/>
                <w:kern w:val="0"/>
              </w:rPr>
              <w:t>-</w:t>
            </w:r>
          </w:p>
        </w:tc>
      </w:tr>
    </w:tbl>
    <w:p w14:paraId="288EDA9A" w14:textId="77777777" w:rsidR="001F6AFD" w:rsidRPr="001F6AFD" w:rsidRDefault="001F6AFD" w:rsidP="001F6AFD">
      <w:pPr>
        <w:spacing w:beforeLines="50" w:before="156" w:afterLines="50" w:after="156" w:line="360" w:lineRule="auto"/>
        <w:ind w:firstLineChars="200" w:firstLine="480"/>
        <w:rPr>
          <w:sz w:val="24"/>
        </w:rPr>
      </w:pPr>
      <w:r w:rsidRPr="001F6AFD">
        <w:rPr>
          <w:rFonts w:ascii="宋体" w:hAnsi="宋体" w:hint="eastAsia"/>
          <w:sz w:val="24"/>
        </w:rPr>
        <w:t>公司最近三年以现金方式累计分配的利润共计</w:t>
      </w:r>
      <w:r w:rsidRPr="001F6AFD">
        <w:rPr>
          <w:rFonts w:ascii="宋体" w:hAnsi="宋体"/>
          <w:sz w:val="24"/>
        </w:rPr>
        <w:t>14,173.24</w:t>
      </w:r>
      <w:r w:rsidRPr="001F6AFD">
        <w:rPr>
          <w:rFonts w:ascii="宋体" w:hAnsi="宋体" w:hint="eastAsia"/>
          <w:sz w:val="24"/>
        </w:rPr>
        <w:t>万元，</w:t>
      </w:r>
      <w:proofErr w:type="gramStart"/>
      <w:r w:rsidRPr="001F6AFD">
        <w:rPr>
          <w:rFonts w:ascii="宋体" w:hAnsi="宋体" w:hint="eastAsia"/>
          <w:sz w:val="24"/>
        </w:rPr>
        <w:t>占最近</w:t>
      </w:r>
      <w:proofErr w:type="gramEnd"/>
      <w:r w:rsidRPr="001F6AFD">
        <w:rPr>
          <w:rFonts w:ascii="宋体" w:hAnsi="宋体" w:hint="eastAsia"/>
          <w:sz w:val="24"/>
        </w:rPr>
        <w:t>三年实现的年均可分配利润</w:t>
      </w:r>
      <w:r w:rsidRPr="001F6AFD">
        <w:rPr>
          <w:rFonts w:ascii="宋体" w:hAnsi="宋体"/>
          <w:sz w:val="24"/>
        </w:rPr>
        <w:t>11,748.15</w:t>
      </w:r>
      <w:r w:rsidRPr="001F6AFD">
        <w:rPr>
          <w:rFonts w:ascii="宋体" w:hAnsi="宋体" w:hint="eastAsia"/>
          <w:sz w:val="24"/>
        </w:rPr>
        <w:t>万元的</w:t>
      </w:r>
      <w:r w:rsidRPr="001F6AFD">
        <w:rPr>
          <w:rFonts w:ascii="宋体" w:hAnsi="宋体"/>
          <w:sz w:val="24"/>
        </w:rPr>
        <w:t>120.64%</w:t>
      </w:r>
      <w:r w:rsidRPr="001F6AFD">
        <w:rPr>
          <w:rFonts w:ascii="宋体" w:hAnsi="宋体" w:hint="eastAsia"/>
          <w:sz w:val="24"/>
        </w:rPr>
        <w:t>，符合《公司章程》《上市公</w:t>
      </w:r>
      <w:r w:rsidRPr="001F6AFD">
        <w:rPr>
          <w:rFonts w:ascii="宋体" w:hAnsi="宋体" w:hint="eastAsia"/>
          <w:sz w:val="24"/>
        </w:rPr>
        <w:lastRenderedPageBreak/>
        <w:t>司证券发行管理办法》《再融资业务若干问题解答》等相关规定。</w:t>
      </w:r>
    </w:p>
    <w:p w14:paraId="0B64FED2" w14:textId="77777777" w:rsidR="001F6AFD" w:rsidRPr="001F6AFD" w:rsidRDefault="001F6AFD" w:rsidP="001F6AFD">
      <w:pPr>
        <w:autoSpaceDE w:val="0"/>
        <w:spacing w:beforeLines="50" w:before="156" w:afterLines="50" w:after="156" w:line="360" w:lineRule="auto"/>
        <w:ind w:firstLineChars="200" w:firstLine="482"/>
        <w:rPr>
          <w:rFonts w:eastAsia="黑体"/>
          <w:b/>
          <w:bCs/>
          <w:kern w:val="0"/>
          <w:sz w:val="24"/>
        </w:rPr>
      </w:pPr>
      <w:r w:rsidRPr="001F6AFD">
        <w:rPr>
          <w:rFonts w:eastAsia="黑体"/>
          <w:b/>
          <w:bCs/>
          <w:kern w:val="0"/>
          <w:sz w:val="24"/>
        </w:rPr>
        <w:t>（三）最近三年</w:t>
      </w:r>
      <w:r w:rsidRPr="001F6AFD">
        <w:rPr>
          <w:rFonts w:eastAsia="黑体" w:hint="eastAsia"/>
          <w:b/>
          <w:bCs/>
          <w:kern w:val="0"/>
          <w:sz w:val="24"/>
        </w:rPr>
        <w:t>公司未分配利润使用安排情况</w:t>
      </w:r>
    </w:p>
    <w:p w14:paraId="3C906C98" w14:textId="77777777" w:rsidR="001F6AFD" w:rsidRPr="001F6AFD" w:rsidRDefault="001F6AFD" w:rsidP="001F6AFD">
      <w:pPr>
        <w:spacing w:beforeLines="50" w:before="156" w:afterLines="50" w:after="156" w:line="360" w:lineRule="auto"/>
        <w:ind w:firstLineChars="200" w:firstLine="480"/>
        <w:rPr>
          <w:rFonts w:ascii="宋体" w:hAnsi="宋体"/>
          <w:sz w:val="24"/>
        </w:rPr>
      </w:pPr>
      <w:r w:rsidRPr="001F6AFD">
        <w:rPr>
          <w:rFonts w:ascii="宋体" w:hAnsi="宋体" w:hint="eastAsia"/>
          <w:sz w:val="24"/>
        </w:rPr>
        <w:t>最近三年，公司当年实现利润扣除现金分红后的剩余未分配利润均用于公司日常生产经营，以满足公司各项业务拓展的资金需求，提高公司的竞争优势，促进公司持续发展。</w:t>
      </w:r>
    </w:p>
    <w:p w14:paraId="0BA2E6CD" w14:textId="77777777" w:rsidR="001F6AFD" w:rsidRPr="001F6AFD" w:rsidRDefault="001F6AFD" w:rsidP="001F6AFD">
      <w:pPr>
        <w:autoSpaceDE w:val="0"/>
        <w:adjustRightInd w:val="0"/>
        <w:spacing w:line="360" w:lineRule="auto"/>
        <w:sectPr w:rsidR="001F6AFD" w:rsidRPr="001F6AFD">
          <w:headerReference w:type="default" r:id="rId12"/>
          <w:footerReference w:type="even" r:id="rId13"/>
          <w:footerReference w:type="default" r:id="rId14"/>
          <w:pgSz w:w="11906" w:h="16838"/>
          <w:pgMar w:top="1440" w:right="1800" w:bottom="1440" w:left="1800" w:header="851" w:footer="992" w:gutter="0"/>
          <w:cols w:space="425"/>
          <w:docGrid w:type="lines" w:linePitch="312"/>
        </w:sectPr>
      </w:pPr>
    </w:p>
    <w:p w14:paraId="037D0950" w14:textId="77777777" w:rsidR="001F6AFD" w:rsidRPr="001F6AFD" w:rsidRDefault="001F6AFD" w:rsidP="001F6AFD">
      <w:pPr>
        <w:keepNext/>
        <w:keepLines/>
        <w:autoSpaceDE w:val="0"/>
        <w:spacing w:before="340" w:after="330"/>
        <w:jc w:val="center"/>
        <w:outlineLvl w:val="0"/>
        <w:rPr>
          <w:rFonts w:eastAsia="黑体"/>
          <w:b/>
          <w:bCs/>
          <w:kern w:val="44"/>
          <w:sz w:val="32"/>
          <w:szCs w:val="44"/>
        </w:rPr>
      </w:pPr>
      <w:bookmarkStart w:id="114" w:name="_Toc929"/>
      <w:bookmarkStart w:id="115" w:name="_Toc512526914"/>
      <w:bookmarkStart w:id="116" w:name="_Toc14987"/>
      <w:bookmarkStart w:id="117" w:name="_Toc116205447"/>
      <w:r w:rsidRPr="001F6AFD">
        <w:rPr>
          <w:rFonts w:eastAsia="黑体"/>
          <w:b/>
          <w:bCs/>
          <w:kern w:val="44"/>
          <w:sz w:val="32"/>
          <w:szCs w:val="44"/>
        </w:rPr>
        <w:lastRenderedPageBreak/>
        <w:t>第</w:t>
      </w:r>
      <w:r w:rsidRPr="001F6AFD">
        <w:rPr>
          <w:rFonts w:eastAsia="黑体" w:hint="eastAsia"/>
          <w:b/>
          <w:bCs/>
          <w:kern w:val="44"/>
          <w:sz w:val="32"/>
          <w:szCs w:val="44"/>
        </w:rPr>
        <w:t>七</w:t>
      </w:r>
      <w:r w:rsidRPr="001F6AFD">
        <w:rPr>
          <w:rFonts w:eastAsia="黑体"/>
          <w:b/>
          <w:bCs/>
          <w:kern w:val="44"/>
          <w:sz w:val="32"/>
          <w:szCs w:val="44"/>
        </w:rPr>
        <w:t>节</w:t>
      </w:r>
      <w:r w:rsidRPr="001F6AFD">
        <w:rPr>
          <w:rFonts w:eastAsia="黑体"/>
          <w:b/>
          <w:bCs/>
          <w:kern w:val="44"/>
          <w:sz w:val="32"/>
          <w:szCs w:val="44"/>
        </w:rPr>
        <w:t xml:space="preserve">  </w:t>
      </w:r>
      <w:r w:rsidRPr="001F6AFD">
        <w:rPr>
          <w:rFonts w:eastAsia="黑体"/>
          <w:b/>
          <w:bCs/>
          <w:kern w:val="44"/>
          <w:sz w:val="32"/>
          <w:szCs w:val="44"/>
        </w:rPr>
        <w:t>关于本次非公开发行股票摊薄即期回报的风险提示及拟采取的填补措施</w:t>
      </w:r>
      <w:bookmarkEnd w:id="114"/>
      <w:bookmarkEnd w:id="115"/>
      <w:bookmarkEnd w:id="116"/>
      <w:bookmarkEnd w:id="117"/>
    </w:p>
    <w:p w14:paraId="6EDAF66F" w14:textId="181ACAF5" w:rsidR="001F6AFD" w:rsidRPr="001F6AFD" w:rsidRDefault="001F6AFD" w:rsidP="001F6AFD">
      <w:pPr>
        <w:autoSpaceDE w:val="0"/>
        <w:spacing w:line="360" w:lineRule="auto"/>
        <w:ind w:firstLineChars="200" w:firstLine="480"/>
        <w:rPr>
          <w:rFonts w:ascii="宋体" w:hAnsi="宋体"/>
          <w:sz w:val="24"/>
        </w:rPr>
      </w:pPr>
      <w:bookmarkStart w:id="118" w:name="_Hlk69397440"/>
      <w:r w:rsidRPr="001F6AFD">
        <w:rPr>
          <w:rFonts w:ascii="宋体" w:hAnsi="宋体" w:hint="eastAsia"/>
          <w:sz w:val="24"/>
        </w:rPr>
        <w:t>根据《国务院办公厅关于进一步加强资本市场中小投资者合法权益保护工作的意见》《国务院关于进一步促进资本市场健康发展的若干意见》和《关于首发及再融资、重大资产重组摊薄即期回报有关事项的指导意见》</w:t>
      </w:r>
      <w:r w:rsidR="00D43D6C">
        <w:rPr>
          <w:rFonts w:ascii="宋体" w:hAnsi="宋体" w:hint="eastAsia"/>
          <w:sz w:val="24"/>
        </w:rPr>
        <w:t>等法律法规</w:t>
      </w:r>
      <w:r w:rsidRPr="001F6AFD">
        <w:rPr>
          <w:rFonts w:ascii="宋体" w:hAnsi="宋体" w:hint="eastAsia"/>
          <w:sz w:val="24"/>
        </w:rPr>
        <w:t>，为保障中小投资者利益，公司就本次非公开发行股票事项对即期回报摊薄的影响进行了分析，并提出了具体的填补回报措施，相关主体也对公司填补回报措施能够得到切实履行</w:t>
      </w:r>
      <w:proofErr w:type="gramStart"/>
      <w:r w:rsidRPr="001F6AFD">
        <w:rPr>
          <w:rFonts w:ascii="宋体" w:hAnsi="宋体" w:hint="eastAsia"/>
          <w:sz w:val="24"/>
        </w:rPr>
        <w:t>作出</w:t>
      </w:r>
      <w:proofErr w:type="gramEnd"/>
      <w:r w:rsidRPr="001F6AFD">
        <w:rPr>
          <w:rFonts w:ascii="宋体" w:hAnsi="宋体" w:hint="eastAsia"/>
          <w:sz w:val="24"/>
        </w:rPr>
        <w:t>了承诺。具体情况如下：</w:t>
      </w:r>
    </w:p>
    <w:p w14:paraId="612CFF40" w14:textId="77777777" w:rsidR="001F6AFD" w:rsidRPr="001F6AFD" w:rsidRDefault="001F6AFD" w:rsidP="001F6AFD">
      <w:pPr>
        <w:keepNext/>
        <w:keepLines/>
        <w:autoSpaceDE w:val="0"/>
        <w:spacing w:before="260" w:after="260"/>
        <w:outlineLvl w:val="1"/>
        <w:rPr>
          <w:rFonts w:eastAsia="黑体"/>
          <w:b/>
          <w:bCs/>
          <w:sz w:val="28"/>
          <w:szCs w:val="28"/>
        </w:rPr>
      </w:pPr>
      <w:bookmarkStart w:id="119" w:name="_Toc494412597"/>
      <w:bookmarkStart w:id="120" w:name="_Toc512526915"/>
      <w:bookmarkStart w:id="121" w:name="_Toc21044"/>
      <w:bookmarkStart w:id="122" w:name="_Toc62"/>
      <w:bookmarkStart w:id="123" w:name="_Toc116205448"/>
      <w:r w:rsidRPr="001F6AFD">
        <w:rPr>
          <w:rFonts w:eastAsia="黑体"/>
          <w:b/>
          <w:bCs/>
          <w:sz w:val="28"/>
          <w:szCs w:val="28"/>
        </w:rPr>
        <w:t>一、本次非公开发行对即期回报的影响</w:t>
      </w:r>
      <w:bookmarkEnd w:id="119"/>
      <w:bookmarkEnd w:id="120"/>
      <w:bookmarkEnd w:id="121"/>
      <w:bookmarkEnd w:id="122"/>
      <w:bookmarkEnd w:id="123"/>
    </w:p>
    <w:p w14:paraId="16492F11" w14:textId="77777777" w:rsidR="001F6AFD" w:rsidRPr="001F6AFD" w:rsidRDefault="001F6AFD" w:rsidP="001F6AFD">
      <w:pPr>
        <w:autoSpaceDE w:val="0"/>
        <w:spacing w:line="360" w:lineRule="auto"/>
        <w:ind w:firstLineChars="200" w:firstLine="480"/>
        <w:rPr>
          <w:sz w:val="24"/>
        </w:rPr>
      </w:pPr>
      <w:bookmarkStart w:id="124" w:name="_Toc512526916"/>
      <w:bookmarkStart w:id="125" w:name="_Toc69244289"/>
      <w:bookmarkStart w:id="126" w:name="_Toc494412598"/>
      <w:bookmarkEnd w:id="118"/>
      <w:r w:rsidRPr="001F6AFD">
        <w:rPr>
          <w:sz w:val="24"/>
        </w:rPr>
        <w:t>本次非公开发行实施完成后，在公司股本和净资产均增加的情况下，如果未来公司业务未获得相应幅度的增长，公司每股收益和加权平均净资产收益率将面临下降的风险。</w:t>
      </w:r>
    </w:p>
    <w:p w14:paraId="109F5979" w14:textId="77777777" w:rsidR="001F6AFD" w:rsidRPr="001F6AFD" w:rsidRDefault="001F6AFD" w:rsidP="001F6AFD">
      <w:pPr>
        <w:autoSpaceDE w:val="0"/>
        <w:spacing w:line="360" w:lineRule="auto"/>
        <w:ind w:firstLineChars="200" w:firstLine="480"/>
        <w:rPr>
          <w:sz w:val="24"/>
        </w:rPr>
      </w:pPr>
      <w:r w:rsidRPr="001F6AFD">
        <w:rPr>
          <w:sz w:val="24"/>
        </w:rPr>
        <w:t>考虑上述情况，公司基于下列假设条件对主要财务指标进行了测算，以下假设仅为测算本次非公开发行对公司即期回报主要财务指标的摊薄影响，不代表公司对未来年度经营情况及趋势的判断，亦不构成盈利预测。投资者不应据此进行投资决策，投资者据此进行投资决策造成损失的，公司不承担赔偿责任。相关假设如下：</w:t>
      </w:r>
    </w:p>
    <w:p w14:paraId="4C383692" w14:textId="77777777" w:rsidR="001F6AFD" w:rsidRPr="001F6AFD" w:rsidRDefault="001F6AFD" w:rsidP="001F6AFD">
      <w:pPr>
        <w:autoSpaceDE w:val="0"/>
        <w:spacing w:beforeLines="50" w:before="156" w:afterLines="50" w:after="156" w:line="360" w:lineRule="auto"/>
        <w:ind w:firstLineChars="200" w:firstLine="482"/>
        <w:rPr>
          <w:rFonts w:eastAsia="黑体"/>
          <w:b/>
          <w:bCs/>
          <w:kern w:val="0"/>
          <w:sz w:val="24"/>
        </w:rPr>
      </w:pPr>
      <w:r w:rsidRPr="001F6AFD">
        <w:rPr>
          <w:rFonts w:eastAsia="黑体"/>
          <w:b/>
          <w:bCs/>
          <w:kern w:val="0"/>
          <w:sz w:val="24"/>
        </w:rPr>
        <w:t>（一）测算的假设前提</w:t>
      </w:r>
    </w:p>
    <w:p w14:paraId="2392610C" w14:textId="77777777" w:rsidR="001F6AFD" w:rsidRPr="001F6AFD" w:rsidRDefault="001F6AFD" w:rsidP="001F6AFD">
      <w:pPr>
        <w:autoSpaceDE w:val="0"/>
        <w:spacing w:line="360" w:lineRule="auto"/>
        <w:ind w:firstLineChars="200" w:firstLine="480"/>
        <w:rPr>
          <w:rFonts w:asciiTheme="minorEastAsia" w:eastAsiaTheme="minorEastAsia" w:hAnsiTheme="minorEastAsia"/>
          <w:sz w:val="24"/>
        </w:rPr>
      </w:pPr>
      <w:r w:rsidRPr="001F6AFD">
        <w:rPr>
          <w:rFonts w:asciiTheme="minorEastAsia" w:eastAsiaTheme="minorEastAsia" w:hAnsiTheme="minorEastAsia"/>
          <w:sz w:val="24"/>
        </w:rPr>
        <w:t>1、假设宏观经济环境、产业政策、行业发展状况、市场情况等方面未发生重大变化。</w:t>
      </w:r>
    </w:p>
    <w:p w14:paraId="41A1D350" w14:textId="77777777" w:rsidR="001F6AFD" w:rsidRPr="001F6AFD" w:rsidRDefault="001F6AFD" w:rsidP="001F6AFD">
      <w:pPr>
        <w:autoSpaceDE w:val="0"/>
        <w:spacing w:line="360" w:lineRule="auto"/>
        <w:ind w:firstLineChars="200" w:firstLine="480"/>
        <w:rPr>
          <w:rFonts w:asciiTheme="minorEastAsia" w:eastAsiaTheme="minorEastAsia" w:hAnsiTheme="minorEastAsia"/>
          <w:sz w:val="24"/>
        </w:rPr>
      </w:pPr>
      <w:r w:rsidRPr="001F6AFD">
        <w:rPr>
          <w:rFonts w:asciiTheme="minorEastAsia" w:eastAsiaTheme="minorEastAsia" w:hAnsiTheme="minorEastAsia"/>
          <w:sz w:val="24"/>
        </w:rPr>
        <w:t>2、假定本次发行于2023年1月末实施完毕。该完成时间仅用于计算本次非公开发行摊薄即期回报对主要财务指标的影响，最终以中国证监会核准本次发行后的实际完成时间为准。</w:t>
      </w:r>
    </w:p>
    <w:p w14:paraId="7834889D" w14:textId="77777777" w:rsidR="001F6AFD" w:rsidRPr="001F6AFD" w:rsidRDefault="001F6AFD" w:rsidP="001F6AFD">
      <w:pPr>
        <w:autoSpaceDE w:val="0"/>
        <w:spacing w:line="360" w:lineRule="auto"/>
        <w:ind w:firstLineChars="200" w:firstLine="480"/>
        <w:rPr>
          <w:rFonts w:asciiTheme="minorEastAsia" w:eastAsiaTheme="minorEastAsia" w:hAnsiTheme="minorEastAsia"/>
          <w:sz w:val="24"/>
        </w:rPr>
      </w:pPr>
      <w:r w:rsidRPr="001F6AFD">
        <w:rPr>
          <w:rFonts w:asciiTheme="minorEastAsia" w:eastAsiaTheme="minorEastAsia" w:hAnsiTheme="minorEastAsia"/>
          <w:sz w:val="24"/>
        </w:rPr>
        <w:t>3、本次非公开发行股份数量为180,000,000股，</w:t>
      </w:r>
      <w:r w:rsidRPr="001F6AFD">
        <w:rPr>
          <w:rFonts w:asciiTheme="minorEastAsia" w:eastAsiaTheme="minorEastAsia" w:hAnsiTheme="minorEastAsia" w:hint="eastAsia"/>
          <w:sz w:val="24"/>
        </w:rPr>
        <w:t>不超过发行前总股本的3</w:t>
      </w:r>
      <w:r w:rsidRPr="001F6AFD">
        <w:rPr>
          <w:rFonts w:asciiTheme="minorEastAsia" w:eastAsiaTheme="minorEastAsia" w:hAnsiTheme="minorEastAsia"/>
          <w:sz w:val="24"/>
        </w:rPr>
        <w:t>0%</w:t>
      </w:r>
      <w:r w:rsidRPr="001F6AFD">
        <w:rPr>
          <w:rFonts w:asciiTheme="minorEastAsia" w:eastAsiaTheme="minorEastAsia" w:hAnsiTheme="minorEastAsia" w:hint="eastAsia"/>
          <w:sz w:val="24"/>
        </w:rPr>
        <w:t>。</w:t>
      </w:r>
      <w:r w:rsidRPr="001F6AFD">
        <w:rPr>
          <w:rFonts w:asciiTheme="minorEastAsia" w:eastAsiaTheme="minorEastAsia" w:hAnsiTheme="minorEastAsia"/>
          <w:sz w:val="24"/>
        </w:rPr>
        <w:t>该发行股票数量仅用于本测算的估计，最终</w:t>
      </w:r>
      <w:r w:rsidRPr="001F6AFD">
        <w:rPr>
          <w:rFonts w:asciiTheme="minorEastAsia" w:eastAsiaTheme="minorEastAsia" w:hAnsiTheme="minorEastAsia" w:hint="eastAsia"/>
          <w:sz w:val="24"/>
        </w:rPr>
        <w:t>以</w:t>
      </w:r>
      <w:r w:rsidRPr="001F6AFD">
        <w:rPr>
          <w:rFonts w:asciiTheme="minorEastAsia" w:eastAsiaTheme="minorEastAsia" w:hAnsiTheme="minorEastAsia"/>
          <w:sz w:val="24"/>
        </w:rPr>
        <w:t>经中国证监会核准后的股票发行数</w:t>
      </w:r>
      <w:r w:rsidRPr="001F6AFD">
        <w:rPr>
          <w:rFonts w:asciiTheme="minorEastAsia" w:eastAsiaTheme="minorEastAsia" w:hAnsiTheme="minorEastAsia"/>
          <w:sz w:val="24"/>
        </w:rPr>
        <w:lastRenderedPageBreak/>
        <w:t>量为准。</w:t>
      </w:r>
    </w:p>
    <w:p w14:paraId="1269E619" w14:textId="77777777" w:rsidR="001F6AFD" w:rsidRPr="001F6AFD" w:rsidRDefault="001F6AFD" w:rsidP="001F6AFD">
      <w:pPr>
        <w:autoSpaceDE w:val="0"/>
        <w:spacing w:line="360" w:lineRule="auto"/>
        <w:ind w:firstLineChars="200" w:firstLine="480"/>
        <w:rPr>
          <w:rFonts w:asciiTheme="minorEastAsia" w:eastAsiaTheme="minorEastAsia" w:hAnsiTheme="minorEastAsia"/>
          <w:sz w:val="24"/>
        </w:rPr>
      </w:pPr>
      <w:r w:rsidRPr="001F6AFD">
        <w:rPr>
          <w:rFonts w:asciiTheme="minorEastAsia" w:eastAsiaTheme="minorEastAsia" w:hAnsiTheme="minorEastAsia"/>
          <w:sz w:val="24"/>
        </w:rPr>
        <w:t>4、在预测公司总股本时，以当前总股本618,924,235股为基础，仅考虑本次非公开发行股票的影响，不考虑其他因素导致股本变动的情形。</w:t>
      </w:r>
    </w:p>
    <w:p w14:paraId="03AD18B0" w14:textId="77777777" w:rsidR="001F6AFD" w:rsidRPr="001F6AFD" w:rsidRDefault="001F6AFD" w:rsidP="001F6AFD">
      <w:pPr>
        <w:autoSpaceDE w:val="0"/>
        <w:spacing w:line="360" w:lineRule="auto"/>
        <w:ind w:firstLineChars="200" w:firstLine="480"/>
        <w:rPr>
          <w:rFonts w:asciiTheme="minorEastAsia" w:eastAsiaTheme="minorEastAsia" w:hAnsiTheme="minorEastAsia"/>
          <w:sz w:val="24"/>
        </w:rPr>
      </w:pPr>
      <w:r w:rsidRPr="001F6AFD">
        <w:rPr>
          <w:rFonts w:asciiTheme="minorEastAsia" w:eastAsiaTheme="minorEastAsia" w:hAnsiTheme="minorEastAsia"/>
          <w:sz w:val="24"/>
        </w:rPr>
        <w:t>5、不考虑本次发行募集资金到位后，对公司生产经营、财务状况（如财务费用、投资收益）等的影响。</w:t>
      </w:r>
    </w:p>
    <w:p w14:paraId="2298D5FB" w14:textId="77777777" w:rsidR="001F6AFD" w:rsidRPr="001F6AFD" w:rsidRDefault="001F6AFD" w:rsidP="001F6AFD">
      <w:pPr>
        <w:autoSpaceDE w:val="0"/>
        <w:spacing w:line="360" w:lineRule="auto"/>
        <w:ind w:firstLineChars="200" w:firstLine="480"/>
        <w:rPr>
          <w:rFonts w:asciiTheme="minorEastAsia" w:eastAsiaTheme="minorEastAsia" w:hAnsiTheme="minorEastAsia"/>
          <w:sz w:val="24"/>
        </w:rPr>
      </w:pPr>
      <w:r w:rsidRPr="001F6AFD">
        <w:rPr>
          <w:rFonts w:asciiTheme="minorEastAsia" w:eastAsiaTheme="minorEastAsia" w:hAnsiTheme="minorEastAsia"/>
          <w:sz w:val="24"/>
        </w:rPr>
        <w:t>6、2022年1-6月，公司实现归属于母公司股东的净利润为8,481.80万元，扣除非经常性损益后归属于母公司股东的净利润8,485.02万元。假设2022年全年公司实现归属于母公司股东的净利润和扣除非经常性损益后归属于母公司股东的净利润</w:t>
      </w:r>
      <w:r w:rsidRPr="001F6AFD">
        <w:rPr>
          <w:rFonts w:asciiTheme="minorEastAsia" w:eastAsiaTheme="minorEastAsia" w:hAnsiTheme="minorEastAsia" w:hint="eastAsia"/>
          <w:sz w:val="24"/>
        </w:rPr>
        <w:t>均</w:t>
      </w:r>
      <w:r w:rsidRPr="001F6AFD">
        <w:rPr>
          <w:rFonts w:asciiTheme="minorEastAsia" w:eastAsiaTheme="minorEastAsia" w:hAnsiTheme="minorEastAsia"/>
          <w:sz w:val="24"/>
        </w:rPr>
        <w:t>为2022年1-6月的2倍。基于谨慎性原则，分别假设本公司2023年度归属于上市公司股东的净利润和扣除非经常性损益后归属于上市公司股东的净利润均较2022年度持平、增长10%和20%进行测算。</w:t>
      </w:r>
    </w:p>
    <w:p w14:paraId="5C55C0F1" w14:textId="77777777" w:rsidR="001F6AFD" w:rsidRPr="001F6AFD" w:rsidRDefault="001F6AFD" w:rsidP="001F6AFD">
      <w:pPr>
        <w:autoSpaceDE w:val="0"/>
        <w:spacing w:beforeLines="50" w:before="156" w:afterLines="50" w:after="156" w:line="360" w:lineRule="auto"/>
        <w:ind w:firstLineChars="200" w:firstLine="482"/>
        <w:rPr>
          <w:b/>
          <w:bCs/>
          <w:kern w:val="0"/>
          <w:sz w:val="24"/>
        </w:rPr>
      </w:pPr>
      <w:r w:rsidRPr="001F6AFD">
        <w:rPr>
          <w:rFonts w:eastAsia="黑体"/>
          <w:b/>
          <w:bCs/>
          <w:kern w:val="0"/>
          <w:sz w:val="24"/>
        </w:rPr>
        <w:t>（二）公司主要财务指标的影响</w:t>
      </w:r>
    </w:p>
    <w:p w14:paraId="60D7D7AF" w14:textId="34149FB9" w:rsidR="001F6AFD" w:rsidRPr="003C0CBA" w:rsidRDefault="001F6AFD" w:rsidP="001F6AFD">
      <w:pPr>
        <w:autoSpaceDE w:val="0"/>
        <w:spacing w:line="360" w:lineRule="auto"/>
        <w:ind w:firstLineChars="200" w:firstLine="480"/>
        <w:rPr>
          <w:rFonts w:asciiTheme="minorEastAsia" w:eastAsiaTheme="minorEastAsia" w:hAnsiTheme="minorEastAsia"/>
          <w:sz w:val="24"/>
        </w:rPr>
      </w:pPr>
      <w:r w:rsidRPr="003C0CBA">
        <w:rPr>
          <w:rFonts w:asciiTheme="minorEastAsia" w:eastAsiaTheme="minorEastAsia" w:hAnsiTheme="minorEastAsia"/>
          <w:sz w:val="24"/>
        </w:rPr>
        <w:t>基于上述假设前提，根据《公开发行证券的公司信息披露编报规则第9号——净资产收益率和每股收益的计算及披露》等有关规定，公司测算了本次非公开发行对股东即期回报摊薄的影响，具体主要财务指标情况如下：</w:t>
      </w:r>
    </w:p>
    <w:tbl>
      <w:tblPr>
        <w:tblW w:w="5053" w:type="pct"/>
        <w:jc w:val="center"/>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4A0" w:firstRow="1" w:lastRow="0" w:firstColumn="1" w:lastColumn="0" w:noHBand="0" w:noVBand="1"/>
      </w:tblPr>
      <w:tblGrid>
        <w:gridCol w:w="3935"/>
        <w:gridCol w:w="1701"/>
        <w:gridCol w:w="1559"/>
        <w:gridCol w:w="1417"/>
      </w:tblGrid>
      <w:tr w:rsidR="001F6AFD" w:rsidRPr="001F6AFD" w14:paraId="2284DB61" w14:textId="77777777" w:rsidTr="00A303E0">
        <w:trPr>
          <w:trHeight w:val="397"/>
          <w:jc w:val="center"/>
        </w:trPr>
        <w:tc>
          <w:tcPr>
            <w:tcW w:w="3936" w:type="dxa"/>
            <w:vMerge w:val="restart"/>
            <w:tcBorders>
              <w:tl2br w:val="nil"/>
              <w:tr2bl w:val="nil"/>
            </w:tcBorders>
            <w:shd w:val="clear" w:color="auto" w:fill="auto"/>
            <w:vAlign w:val="center"/>
          </w:tcPr>
          <w:p w14:paraId="537A3142" w14:textId="77777777" w:rsidR="001F6AFD" w:rsidRPr="001F6AFD" w:rsidRDefault="001F6AFD" w:rsidP="001F6AFD">
            <w:pPr>
              <w:widowControl/>
              <w:jc w:val="center"/>
              <w:textAlignment w:val="top"/>
              <w:rPr>
                <w:rFonts w:asciiTheme="minorEastAsia" w:eastAsiaTheme="minorEastAsia" w:hAnsiTheme="minorEastAsia"/>
                <w:b/>
                <w:bCs/>
                <w:color w:val="000000"/>
              </w:rPr>
            </w:pPr>
            <w:r w:rsidRPr="001F6AFD">
              <w:rPr>
                <w:rFonts w:asciiTheme="minorEastAsia" w:eastAsiaTheme="minorEastAsia" w:hAnsiTheme="minorEastAsia"/>
                <w:b/>
                <w:bCs/>
                <w:color w:val="000000"/>
                <w:kern w:val="0"/>
                <w:lang w:bidi="ar"/>
              </w:rPr>
              <w:t>项目</w:t>
            </w:r>
          </w:p>
        </w:tc>
        <w:tc>
          <w:tcPr>
            <w:tcW w:w="1701" w:type="dxa"/>
            <w:vMerge w:val="restart"/>
            <w:tcBorders>
              <w:tl2br w:val="nil"/>
              <w:tr2bl w:val="nil"/>
            </w:tcBorders>
            <w:shd w:val="clear" w:color="auto" w:fill="auto"/>
            <w:vAlign w:val="center"/>
          </w:tcPr>
          <w:p w14:paraId="11C0A545" w14:textId="77777777" w:rsidR="001F6AFD" w:rsidRPr="001F6AFD" w:rsidRDefault="001F6AFD" w:rsidP="001F6AFD">
            <w:pPr>
              <w:widowControl/>
              <w:jc w:val="center"/>
              <w:textAlignment w:val="top"/>
              <w:rPr>
                <w:rFonts w:asciiTheme="minorEastAsia" w:eastAsiaTheme="minorEastAsia" w:hAnsiTheme="minorEastAsia"/>
                <w:b/>
                <w:bCs/>
                <w:color w:val="000000"/>
                <w:kern w:val="0"/>
                <w:lang w:bidi="ar"/>
              </w:rPr>
            </w:pPr>
            <w:r w:rsidRPr="001F6AFD">
              <w:rPr>
                <w:rFonts w:asciiTheme="minorEastAsia" w:eastAsiaTheme="minorEastAsia" w:hAnsiTheme="minorEastAsia"/>
                <w:b/>
                <w:bCs/>
                <w:color w:val="000000"/>
                <w:kern w:val="0"/>
                <w:lang w:bidi="ar"/>
              </w:rPr>
              <w:t>2022年度/2022年</w:t>
            </w:r>
            <w:r w:rsidRPr="001F6AFD">
              <w:rPr>
                <w:rFonts w:asciiTheme="minorEastAsia" w:eastAsiaTheme="minorEastAsia" w:hAnsiTheme="minorEastAsia"/>
                <w:b/>
                <w:bCs/>
                <w:color w:val="000000"/>
                <w:szCs w:val="21"/>
                <w:lang w:bidi="ar"/>
              </w:rPr>
              <w:t xml:space="preserve">12月31日 </w:t>
            </w:r>
          </w:p>
        </w:tc>
        <w:tc>
          <w:tcPr>
            <w:tcW w:w="2976" w:type="dxa"/>
            <w:gridSpan w:val="2"/>
            <w:tcBorders>
              <w:tl2br w:val="nil"/>
              <w:tr2bl w:val="nil"/>
            </w:tcBorders>
            <w:shd w:val="clear" w:color="auto" w:fill="auto"/>
            <w:vAlign w:val="center"/>
          </w:tcPr>
          <w:p w14:paraId="2690F7F3" w14:textId="77777777" w:rsidR="001F6AFD" w:rsidRPr="001F6AFD" w:rsidRDefault="001F6AFD" w:rsidP="001F6AFD">
            <w:pPr>
              <w:widowControl/>
              <w:jc w:val="center"/>
              <w:textAlignment w:val="top"/>
              <w:rPr>
                <w:rFonts w:asciiTheme="minorEastAsia" w:eastAsiaTheme="minorEastAsia" w:hAnsiTheme="minorEastAsia"/>
                <w:b/>
                <w:bCs/>
                <w:color w:val="000000"/>
              </w:rPr>
            </w:pPr>
            <w:r w:rsidRPr="001F6AFD">
              <w:rPr>
                <w:rFonts w:asciiTheme="minorEastAsia" w:eastAsiaTheme="minorEastAsia" w:hAnsiTheme="minorEastAsia"/>
                <w:b/>
                <w:bCs/>
                <w:color w:val="000000"/>
                <w:kern w:val="0"/>
                <w:lang w:bidi="ar"/>
              </w:rPr>
              <w:t>2023年度</w:t>
            </w:r>
            <w:r w:rsidRPr="001F6AFD">
              <w:rPr>
                <w:rFonts w:asciiTheme="minorEastAsia" w:eastAsiaTheme="minorEastAsia" w:hAnsiTheme="minorEastAsia"/>
                <w:b/>
                <w:bCs/>
                <w:color w:val="000000"/>
                <w:szCs w:val="21"/>
                <w:lang w:bidi="ar"/>
              </w:rPr>
              <w:t>/2023</w:t>
            </w:r>
            <w:r w:rsidRPr="001F6AFD">
              <w:rPr>
                <w:rFonts w:asciiTheme="minorEastAsia" w:eastAsiaTheme="minorEastAsia" w:hAnsiTheme="minorEastAsia"/>
                <w:b/>
                <w:bCs/>
                <w:color w:val="000000"/>
                <w:kern w:val="0"/>
                <w:lang w:bidi="ar"/>
              </w:rPr>
              <w:t>年</w:t>
            </w:r>
            <w:r w:rsidRPr="001F6AFD">
              <w:rPr>
                <w:rFonts w:asciiTheme="minorEastAsia" w:eastAsiaTheme="minorEastAsia" w:hAnsiTheme="minorEastAsia"/>
                <w:b/>
                <w:bCs/>
                <w:color w:val="000000"/>
                <w:szCs w:val="21"/>
                <w:lang w:bidi="ar"/>
              </w:rPr>
              <w:t>12</w:t>
            </w:r>
            <w:r w:rsidRPr="001F6AFD">
              <w:rPr>
                <w:rFonts w:asciiTheme="minorEastAsia" w:eastAsiaTheme="minorEastAsia" w:hAnsiTheme="minorEastAsia"/>
                <w:b/>
                <w:bCs/>
                <w:color w:val="000000"/>
                <w:kern w:val="0"/>
                <w:lang w:bidi="ar"/>
              </w:rPr>
              <w:t>月</w:t>
            </w:r>
            <w:r w:rsidRPr="001F6AFD">
              <w:rPr>
                <w:rFonts w:asciiTheme="minorEastAsia" w:eastAsiaTheme="minorEastAsia" w:hAnsiTheme="minorEastAsia"/>
                <w:b/>
                <w:bCs/>
                <w:color w:val="000000"/>
                <w:szCs w:val="21"/>
                <w:lang w:bidi="ar"/>
              </w:rPr>
              <w:t>31</w:t>
            </w:r>
            <w:r w:rsidRPr="001F6AFD">
              <w:rPr>
                <w:rFonts w:asciiTheme="minorEastAsia" w:eastAsiaTheme="minorEastAsia" w:hAnsiTheme="minorEastAsia"/>
                <w:b/>
                <w:bCs/>
                <w:color w:val="000000"/>
                <w:kern w:val="0"/>
                <w:lang w:bidi="ar"/>
              </w:rPr>
              <w:t>日</w:t>
            </w:r>
          </w:p>
        </w:tc>
      </w:tr>
      <w:tr w:rsidR="001F6AFD" w:rsidRPr="001F6AFD" w14:paraId="1BAF818F" w14:textId="77777777" w:rsidTr="00A303E0">
        <w:trPr>
          <w:trHeight w:val="397"/>
          <w:jc w:val="center"/>
        </w:trPr>
        <w:tc>
          <w:tcPr>
            <w:tcW w:w="3936" w:type="dxa"/>
            <w:vMerge/>
            <w:tcBorders>
              <w:tl2br w:val="nil"/>
              <w:tr2bl w:val="nil"/>
            </w:tcBorders>
            <w:shd w:val="clear" w:color="auto" w:fill="auto"/>
            <w:vAlign w:val="center"/>
          </w:tcPr>
          <w:p w14:paraId="5DE0D142" w14:textId="77777777" w:rsidR="001F6AFD" w:rsidRPr="001F6AFD" w:rsidRDefault="001F6AFD" w:rsidP="001F6AFD">
            <w:pPr>
              <w:jc w:val="center"/>
              <w:rPr>
                <w:rFonts w:asciiTheme="minorEastAsia" w:eastAsiaTheme="minorEastAsia" w:hAnsiTheme="minorEastAsia"/>
                <w:b/>
                <w:bCs/>
                <w:color w:val="000000"/>
              </w:rPr>
            </w:pPr>
          </w:p>
        </w:tc>
        <w:tc>
          <w:tcPr>
            <w:tcW w:w="1701" w:type="dxa"/>
            <w:vMerge/>
            <w:tcBorders>
              <w:tl2br w:val="nil"/>
              <w:tr2bl w:val="nil"/>
            </w:tcBorders>
            <w:shd w:val="clear" w:color="auto" w:fill="auto"/>
            <w:vAlign w:val="center"/>
          </w:tcPr>
          <w:p w14:paraId="14C8B396" w14:textId="77777777" w:rsidR="001F6AFD" w:rsidRPr="001F6AFD" w:rsidRDefault="001F6AFD" w:rsidP="001F6AFD">
            <w:pPr>
              <w:widowControl/>
              <w:jc w:val="center"/>
              <w:textAlignment w:val="top"/>
              <w:rPr>
                <w:rFonts w:asciiTheme="minorEastAsia" w:eastAsiaTheme="minorEastAsia" w:hAnsiTheme="minorEastAsia"/>
                <w:b/>
                <w:bCs/>
                <w:color w:val="000000"/>
              </w:rPr>
            </w:pPr>
          </w:p>
        </w:tc>
        <w:tc>
          <w:tcPr>
            <w:tcW w:w="1559" w:type="dxa"/>
            <w:tcBorders>
              <w:tl2br w:val="nil"/>
              <w:tr2bl w:val="nil"/>
            </w:tcBorders>
            <w:shd w:val="clear" w:color="auto" w:fill="auto"/>
            <w:vAlign w:val="center"/>
          </w:tcPr>
          <w:p w14:paraId="729E3677" w14:textId="77777777" w:rsidR="001F6AFD" w:rsidRPr="001F6AFD" w:rsidRDefault="001F6AFD" w:rsidP="001F6AFD">
            <w:pPr>
              <w:widowControl/>
              <w:jc w:val="center"/>
              <w:textAlignment w:val="top"/>
              <w:rPr>
                <w:rFonts w:asciiTheme="minorEastAsia" w:eastAsiaTheme="minorEastAsia" w:hAnsiTheme="minorEastAsia"/>
                <w:b/>
                <w:bCs/>
                <w:color w:val="000000"/>
              </w:rPr>
            </w:pPr>
            <w:r w:rsidRPr="001F6AFD">
              <w:rPr>
                <w:rFonts w:asciiTheme="minorEastAsia" w:eastAsiaTheme="minorEastAsia" w:hAnsiTheme="minorEastAsia"/>
                <w:b/>
                <w:bCs/>
                <w:color w:val="000000"/>
                <w:kern w:val="0"/>
                <w:lang w:bidi="ar"/>
              </w:rPr>
              <w:t>本次发行前</w:t>
            </w:r>
          </w:p>
        </w:tc>
        <w:tc>
          <w:tcPr>
            <w:tcW w:w="1417" w:type="dxa"/>
            <w:tcBorders>
              <w:tl2br w:val="nil"/>
              <w:tr2bl w:val="nil"/>
            </w:tcBorders>
            <w:shd w:val="clear" w:color="auto" w:fill="auto"/>
            <w:vAlign w:val="center"/>
          </w:tcPr>
          <w:p w14:paraId="3A9C5D2E" w14:textId="77777777" w:rsidR="001F6AFD" w:rsidRPr="001F6AFD" w:rsidRDefault="001F6AFD" w:rsidP="001F6AFD">
            <w:pPr>
              <w:widowControl/>
              <w:jc w:val="center"/>
              <w:textAlignment w:val="top"/>
              <w:rPr>
                <w:rFonts w:asciiTheme="minorEastAsia" w:eastAsiaTheme="minorEastAsia" w:hAnsiTheme="minorEastAsia"/>
                <w:b/>
                <w:bCs/>
                <w:color w:val="000000"/>
              </w:rPr>
            </w:pPr>
            <w:r w:rsidRPr="001F6AFD">
              <w:rPr>
                <w:rFonts w:asciiTheme="minorEastAsia" w:eastAsiaTheme="minorEastAsia" w:hAnsiTheme="minorEastAsia"/>
                <w:b/>
                <w:bCs/>
                <w:color w:val="000000"/>
                <w:kern w:val="0"/>
                <w:lang w:bidi="ar"/>
              </w:rPr>
              <w:t>本次发行后</w:t>
            </w:r>
          </w:p>
        </w:tc>
      </w:tr>
      <w:tr w:rsidR="001F6AFD" w:rsidRPr="001F6AFD" w14:paraId="35491607" w14:textId="77777777" w:rsidTr="00A303E0">
        <w:trPr>
          <w:trHeight w:val="397"/>
          <w:jc w:val="center"/>
        </w:trPr>
        <w:tc>
          <w:tcPr>
            <w:tcW w:w="3936" w:type="dxa"/>
            <w:tcBorders>
              <w:tl2br w:val="nil"/>
              <w:tr2bl w:val="nil"/>
            </w:tcBorders>
            <w:shd w:val="clear" w:color="auto" w:fill="auto"/>
            <w:vAlign w:val="center"/>
          </w:tcPr>
          <w:p w14:paraId="370A083E" w14:textId="77777777" w:rsidR="001F6AFD" w:rsidRPr="001F6AFD" w:rsidRDefault="001F6AFD" w:rsidP="001F6AFD">
            <w:pPr>
              <w:widowControl/>
              <w:jc w:val="center"/>
              <w:textAlignment w:val="top"/>
              <w:rPr>
                <w:rFonts w:asciiTheme="minorEastAsia" w:eastAsiaTheme="minorEastAsia" w:hAnsiTheme="minorEastAsia"/>
                <w:color w:val="000000"/>
              </w:rPr>
            </w:pPr>
            <w:r w:rsidRPr="001F6AFD">
              <w:rPr>
                <w:rFonts w:asciiTheme="minorEastAsia" w:eastAsiaTheme="minorEastAsia" w:hAnsiTheme="minorEastAsia"/>
                <w:color w:val="000000"/>
                <w:kern w:val="0"/>
                <w:lang w:bidi="ar"/>
              </w:rPr>
              <w:t>总股本（股）</w:t>
            </w:r>
          </w:p>
        </w:tc>
        <w:tc>
          <w:tcPr>
            <w:tcW w:w="1701" w:type="dxa"/>
            <w:tcBorders>
              <w:tl2br w:val="nil"/>
              <w:tr2bl w:val="nil"/>
            </w:tcBorders>
            <w:shd w:val="clear" w:color="auto" w:fill="auto"/>
            <w:noWrap/>
            <w:vAlign w:val="center"/>
          </w:tcPr>
          <w:p w14:paraId="16EAFC55" w14:textId="77777777" w:rsidR="001F6AFD" w:rsidRPr="001F6AFD" w:rsidRDefault="001F6AFD" w:rsidP="001F6AFD">
            <w:pPr>
              <w:widowControl/>
              <w:jc w:val="right"/>
              <w:textAlignment w:val="bottom"/>
              <w:rPr>
                <w:rFonts w:asciiTheme="minorEastAsia" w:eastAsiaTheme="minorEastAsia" w:hAnsiTheme="minorEastAsia"/>
                <w:color w:val="000000"/>
              </w:rPr>
            </w:pPr>
            <w:r w:rsidRPr="001F6AFD">
              <w:rPr>
                <w:rFonts w:asciiTheme="minorEastAsia" w:eastAsiaTheme="minorEastAsia" w:hAnsiTheme="minorEastAsia"/>
                <w:color w:val="000000"/>
              </w:rPr>
              <w:t>618,924,235</w:t>
            </w:r>
          </w:p>
        </w:tc>
        <w:tc>
          <w:tcPr>
            <w:tcW w:w="1559" w:type="dxa"/>
            <w:tcBorders>
              <w:tl2br w:val="nil"/>
              <w:tr2bl w:val="nil"/>
            </w:tcBorders>
            <w:shd w:val="clear" w:color="auto" w:fill="auto"/>
            <w:noWrap/>
            <w:vAlign w:val="center"/>
          </w:tcPr>
          <w:p w14:paraId="4FDEF922" w14:textId="77777777" w:rsidR="001F6AFD" w:rsidRPr="001F6AFD" w:rsidRDefault="001F6AFD" w:rsidP="001F6AFD">
            <w:pPr>
              <w:widowControl/>
              <w:jc w:val="right"/>
              <w:textAlignment w:val="bottom"/>
              <w:rPr>
                <w:rFonts w:asciiTheme="minorEastAsia" w:eastAsiaTheme="minorEastAsia" w:hAnsiTheme="minorEastAsia"/>
                <w:color w:val="000000"/>
              </w:rPr>
            </w:pPr>
            <w:r w:rsidRPr="001F6AFD">
              <w:rPr>
                <w:rFonts w:asciiTheme="minorEastAsia" w:eastAsiaTheme="minorEastAsia" w:hAnsiTheme="minorEastAsia"/>
                <w:color w:val="000000"/>
              </w:rPr>
              <w:t>618,924,235</w:t>
            </w:r>
          </w:p>
        </w:tc>
        <w:tc>
          <w:tcPr>
            <w:tcW w:w="1417" w:type="dxa"/>
            <w:tcBorders>
              <w:tl2br w:val="nil"/>
              <w:tr2bl w:val="nil"/>
            </w:tcBorders>
            <w:shd w:val="clear" w:color="auto" w:fill="auto"/>
            <w:vAlign w:val="center"/>
          </w:tcPr>
          <w:p w14:paraId="3808664B" w14:textId="77777777" w:rsidR="001F6AFD" w:rsidRPr="001F6AFD" w:rsidRDefault="001F6AFD" w:rsidP="001F6AFD">
            <w:pPr>
              <w:jc w:val="right"/>
              <w:rPr>
                <w:rFonts w:asciiTheme="minorEastAsia" w:eastAsiaTheme="minorEastAsia" w:hAnsiTheme="minorEastAsia"/>
                <w:color w:val="000000"/>
              </w:rPr>
            </w:pPr>
            <w:r w:rsidRPr="001F6AFD">
              <w:rPr>
                <w:rFonts w:asciiTheme="minorEastAsia" w:eastAsiaTheme="minorEastAsia" w:hAnsiTheme="minorEastAsia"/>
                <w:color w:val="000000"/>
              </w:rPr>
              <w:t>798,924,235</w:t>
            </w:r>
          </w:p>
        </w:tc>
      </w:tr>
      <w:tr w:rsidR="001F6AFD" w:rsidRPr="001F6AFD" w14:paraId="30C4C520" w14:textId="77777777" w:rsidTr="00A303E0">
        <w:trPr>
          <w:trHeight w:val="397"/>
          <w:jc w:val="center"/>
        </w:trPr>
        <w:tc>
          <w:tcPr>
            <w:tcW w:w="8613" w:type="dxa"/>
            <w:gridSpan w:val="4"/>
            <w:tcBorders>
              <w:tl2br w:val="nil"/>
              <w:tr2bl w:val="nil"/>
            </w:tcBorders>
            <w:shd w:val="clear" w:color="auto" w:fill="auto"/>
            <w:vAlign w:val="center"/>
          </w:tcPr>
          <w:p w14:paraId="4FDEC8A8" w14:textId="77777777" w:rsidR="001F6AFD" w:rsidRPr="001F6AFD" w:rsidRDefault="001F6AFD" w:rsidP="001F6AFD">
            <w:pPr>
              <w:widowControl/>
              <w:jc w:val="center"/>
              <w:textAlignment w:val="top"/>
              <w:rPr>
                <w:rFonts w:asciiTheme="minorEastAsia" w:eastAsiaTheme="minorEastAsia" w:hAnsiTheme="minorEastAsia"/>
                <w:b/>
                <w:bCs/>
                <w:color w:val="000000"/>
              </w:rPr>
            </w:pPr>
            <w:r w:rsidRPr="001F6AFD">
              <w:rPr>
                <w:rFonts w:asciiTheme="minorEastAsia" w:eastAsiaTheme="minorEastAsia" w:hAnsiTheme="minorEastAsia"/>
                <w:b/>
                <w:bCs/>
                <w:color w:val="000000"/>
                <w:kern w:val="0"/>
                <w:lang w:bidi="ar"/>
              </w:rPr>
              <w:t>1、2023年度较2022年度持平</w:t>
            </w:r>
          </w:p>
        </w:tc>
      </w:tr>
      <w:tr w:rsidR="001F6AFD" w:rsidRPr="001F6AFD" w14:paraId="773CA858" w14:textId="77777777" w:rsidTr="00A303E0">
        <w:trPr>
          <w:trHeight w:val="397"/>
          <w:jc w:val="center"/>
        </w:trPr>
        <w:tc>
          <w:tcPr>
            <w:tcW w:w="3936" w:type="dxa"/>
            <w:tcBorders>
              <w:tl2br w:val="nil"/>
              <w:tr2bl w:val="nil"/>
            </w:tcBorders>
            <w:shd w:val="clear" w:color="auto" w:fill="auto"/>
            <w:vAlign w:val="center"/>
          </w:tcPr>
          <w:p w14:paraId="07CB2C47" w14:textId="77777777" w:rsidR="001F6AFD" w:rsidRPr="001F6AFD" w:rsidRDefault="001F6AFD" w:rsidP="001F6AFD">
            <w:pPr>
              <w:widowControl/>
              <w:jc w:val="center"/>
              <w:textAlignment w:val="top"/>
              <w:rPr>
                <w:rFonts w:asciiTheme="minorEastAsia" w:eastAsiaTheme="minorEastAsia" w:hAnsiTheme="minorEastAsia"/>
                <w:color w:val="000000"/>
                <w:kern w:val="0"/>
                <w:lang w:bidi="ar"/>
              </w:rPr>
            </w:pPr>
            <w:r w:rsidRPr="001F6AFD">
              <w:rPr>
                <w:rFonts w:asciiTheme="minorEastAsia" w:eastAsiaTheme="minorEastAsia" w:hAnsiTheme="minorEastAsia"/>
                <w:color w:val="000000"/>
                <w:kern w:val="0"/>
                <w:lang w:bidi="ar"/>
              </w:rPr>
              <w:t>归属于上市公司股东的净利润（万元）</w:t>
            </w:r>
          </w:p>
        </w:tc>
        <w:tc>
          <w:tcPr>
            <w:tcW w:w="1701" w:type="dxa"/>
            <w:tcBorders>
              <w:tl2br w:val="nil"/>
              <w:tr2bl w:val="nil"/>
            </w:tcBorders>
            <w:shd w:val="clear" w:color="auto" w:fill="auto"/>
            <w:vAlign w:val="center"/>
          </w:tcPr>
          <w:p w14:paraId="186E567E" w14:textId="77777777" w:rsidR="001F6AFD" w:rsidRPr="001F6AFD" w:rsidRDefault="001F6AFD" w:rsidP="001F6AFD">
            <w:pPr>
              <w:widowControl/>
              <w:jc w:val="right"/>
              <w:textAlignment w:val="top"/>
              <w:rPr>
                <w:rFonts w:asciiTheme="minorEastAsia" w:eastAsiaTheme="minorEastAsia" w:hAnsiTheme="minorEastAsia"/>
                <w:color w:val="000000"/>
              </w:rPr>
            </w:pPr>
            <w:r w:rsidRPr="001F6AFD">
              <w:rPr>
                <w:rFonts w:asciiTheme="minorEastAsia" w:eastAsiaTheme="minorEastAsia" w:hAnsiTheme="minorEastAsia"/>
                <w:color w:val="000000"/>
              </w:rPr>
              <w:t>16,963.60</w:t>
            </w:r>
          </w:p>
        </w:tc>
        <w:tc>
          <w:tcPr>
            <w:tcW w:w="2976" w:type="dxa"/>
            <w:gridSpan w:val="2"/>
            <w:tcBorders>
              <w:tl2br w:val="nil"/>
              <w:tr2bl w:val="nil"/>
            </w:tcBorders>
            <w:shd w:val="clear" w:color="auto" w:fill="auto"/>
            <w:vAlign w:val="center"/>
          </w:tcPr>
          <w:p w14:paraId="5BF8EA2D" w14:textId="77777777" w:rsidR="001F6AFD" w:rsidRPr="001F6AFD" w:rsidRDefault="001F6AFD" w:rsidP="001F6AFD">
            <w:pPr>
              <w:widowControl/>
              <w:jc w:val="right"/>
              <w:textAlignment w:val="top"/>
              <w:rPr>
                <w:rFonts w:asciiTheme="minorEastAsia" w:eastAsiaTheme="minorEastAsia" w:hAnsiTheme="minorEastAsia"/>
                <w:color w:val="000000"/>
              </w:rPr>
            </w:pPr>
            <w:r w:rsidRPr="001F6AFD">
              <w:rPr>
                <w:rFonts w:asciiTheme="minorEastAsia" w:eastAsiaTheme="minorEastAsia" w:hAnsiTheme="minorEastAsia"/>
                <w:color w:val="000000"/>
              </w:rPr>
              <w:t>16,963.60</w:t>
            </w:r>
          </w:p>
        </w:tc>
      </w:tr>
      <w:tr w:rsidR="001F6AFD" w:rsidRPr="001F6AFD" w14:paraId="0BDFCA64" w14:textId="77777777" w:rsidTr="00A303E0">
        <w:trPr>
          <w:trHeight w:val="397"/>
          <w:jc w:val="center"/>
        </w:trPr>
        <w:tc>
          <w:tcPr>
            <w:tcW w:w="3936" w:type="dxa"/>
            <w:tcBorders>
              <w:tl2br w:val="nil"/>
              <w:tr2bl w:val="nil"/>
            </w:tcBorders>
            <w:shd w:val="clear" w:color="auto" w:fill="auto"/>
            <w:vAlign w:val="center"/>
          </w:tcPr>
          <w:p w14:paraId="6D133CAA" w14:textId="77777777" w:rsidR="001F6AFD" w:rsidRPr="001F6AFD" w:rsidRDefault="001F6AFD" w:rsidP="001F6AFD">
            <w:pPr>
              <w:widowControl/>
              <w:jc w:val="center"/>
              <w:textAlignment w:val="top"/>
              <w:rPr>
                <w:rFonts w:asciiTheme="minorEastAsia" w:eastAsiaTheme="minorEastAsia" w:hAnsiTheme="minorEastAsia"/>
                <w:color w:val="000000"/>
                <w:kern w:val="0"/>
                <w:lang w:bidi="ar"/>
              </w:rPr>
            </w:pPr>
            <w:r w:rsidRPr="001F6AFD">
              <w:rPr>
                <w:rFonts w:asciiTheme="minorEastAsia" w:eastAsiaTheme="minorEastAsia" w:hAnsiTheme="minorEastAsia"/>
                <w:color w:val="000000"/>
                <w:kern w:val="0"/>
                <w:lang w:bidi="ar"/>
              </w:rPr>
              <w:t>扣除非经常性损益后归属于上市公司股东的净利润（万元）</w:t>
            </w:r>
          </w:p>
        </w:tc>
        <w:tc>
          <w:tcPr>
            <w:tcW w:w="1701" w:type="dxa"/>
            <w:tcBorders>
              <w:tl2br w:val="nil"/>
              <w:tr2bl w:val="nil"/>
            </w:tcBorders>
            <w:shd w:val="clear" w:color="auto" w:fill="auto"/>
            <w:vAlign w:val="center"/>
          </w:tcPr>
          <w:p w14:paraId="160B39F9" w14:textId="77777777" w:rsidR="001F6AFD" w:rsidRPr="001F6AFD" w:rsidRDefault="001F6AFD" w:rsidP="001F6AFD">
            <w:pPr>
              <w:widowControl/>
              <w:jc w:val="right"/>
              <w:textAlignment w:val="top"/>
              <w:rPr>
                <w:rFonts w:asciiTheme="minorEastAsia" w:eastAsiaTheme="minorEastAsia" w:hAnsiTheme="minorEastAsia"/>
                <w:color w:val="000000"/>
              </w:rPr>
            </w:pPr>
            <w:r w:rsidRPr="001F6AFD">
              <w:rPr>
                <w:rFonts w:asciiTheme="minorEastAsia" w:eastAsiaTheme="minorEastAsia" w:hAnsiTheme="minorEastAsia"/>
                <w:color w:val="000000"/>
              </w:rPr>
              <w:t>16,970.04</w:t>
            </w:r>
          </w:p>
        </w:tc>
        <w:tc>
          <w:tcPr>
            <w:tcW w:w="2976" w:type="dxa"/>
            <w:gridSpan w:val="2"/>
            <w:tcBorders>
              <w:tl2br w:val="nil"/>
              <w:tr2bl w:val="nil"/>
            </w:tcBorders>
            <w:shd w:val="clear" w:color="auto" w:fill="auto"/>
            <w:vAlign w:val="center"/>
          </w:tcPr>
          <w:p w14:paraId="47BBD4CE" w14:textId="77777777" w:rsidR="001F6AFD" w:rsidRPr="001F6AFD" w:rsidRDefault="001F6AFD" w:rsidP="001F6AFD">
            <w:pPr>
              <w:widowControl/>
              <w:jc w:val="right"/>
              <w:textAlignment w:val="top"/>
              <w:rPr>
                <w:rFonts w:asciiTheme="minorEastAsia" w:eastAsiaTheme="minorEastAsia" w:hAnsiTheme="minorEastAsia"/>
                <w:color w:val="000000"/>
              </w:rPr>
            </w:pPr>
            <w:r w:rsidRPr="001F6AFD">
              <w:rPr>
                <w:rFonts w:asciiTheme="minorEastAsia" w:eastAsiaTheme="minorEastAsia" w:hAnsiTheme="minorEastAsia"/>
                <w:color w:val="000000"/>
              </w:rPr>
              <w:t>16,970.04</w:t>
            </w:r>
          </w:p>
        </w:tc>
      </w:tr>
      <w:tr w:rsidR="001F6AFD" w:rsidRPr="001F6AFD" w14:paraId="15BC810C" w14:textId="77777777" w:rsidTr="00A303E0">
        <w:trPr>
          <w:trHeight w:val="397"/>
          <w:jc w:val="center"/>
        </w:trPr>
        <w:tc>
          <w:tcPr>
            <w:tcW w:w="3936" w:type="dxa"/>
            <w:tcBorders>
              <w:tl2br w:val="nil"/>
              <w:tr2bl w:val="nil"/>
            </w:tcBorders>
            <w:shd w:val="clear" w:color="auto" w:fill="auto"/>
            <w:vAlign w:val="center"/>
          </w:tcPr>
          <w:p w14:paraId="236412DB" w14:textId="77777777" w:rsidR="001F6AFD" w:rsidRPr="001F6AFD" w:rsidRDefault="001F6AFD" w:rsidP="001F6AFD">
            <w:pPr>
              <w:widowControl/>
              <w:jc w:val="center"/>
              <w:textAlignment w:val="top"/>
              <w:rPr>
                <w:rFonts w:asciiTheme="minorEastAsia" w:eastAsiaTheme="minorEastAsia" w:hAnsiTheme="minorEastAsia"/>
                <w:color w:val="000000"/>
              </w:rPr>
            </w:pPr>
            <w:r w:rsidRPr="001F6AFD">
              <w:rPr>
                <w:rFonts w:asciiTheme="minorEastAsia" w:eastAsiaTheme="minorEastAsia" w:hAnsiTheme="minorEastAsia"/>
                <w:color w:val="000000"/>
              </w:rPr>
              <w:t>基本每股收益（元）</w:t>
            </w:r>
          </w:p>
        </w:tc>
        <w:tc>
          <w:tcPr>
            <w:tcW w:w="1701" w:type="dxa"/>
            <w:tcBorders>
              <w:tl2br w:val="nil"/>
              <w:tr2bl w:val="nil"/>
            </w:tcBorders>
            <w:shd w:val="clear" w:color="auto" w:fill="auto"/>
            <w:vAlign w:val="center"/>
          </w:tcPr>
          <w:p w14:paraId="51341BB2" w14:textId="77777777" w:rsidR="001F6AFD" w:rsidRPr="001F6AFD" w:rsidRDefault="001F6AFD" w:rsidP="001F6AFD">
            <w:pPr>
              <w:widowControl/>
              <w:jc w:val="right"/>
              <w:textAlignment w:val="top"/>
              <w:rPr>
                <w:rFonts w:asciiTheme="minorEastAsia" w:eastAsiaTheme="minorEastAsia" w:hAnsiTheme="minorEastAsia"/>
                <w:color w:val="000000"/>
              </w:rPr>
            </w:pPr>
            <w:r w:rsidRPr="001F6AFD">
              <w:rPr>
                <w:rFonts w:asciiTheme="minorEastAsia" w:eastAsiaTheme="minorEastAsia" w:hAnsiTheme="minorEastAsia" w:hint="eastAsia"/>
                <w:color w:val="000000"/>
              </w:rPr>
              <w:t>0</w:t>
            </w:r>
            <w:r w:rsidRPr="001F6AFD">
              <w:rPr>
                <w:rFonts w:asciiTheme="minorEastAsia" w:eastAsiaTheme="minorEastAsia" w:hAnsiTheme="minorEastAsia"/>
                <w:color w:val="000000"/>
              </w:rPr>
              <w:t>.2741</w:t>
            </w:r>
          </w:p>
        </w:tc>
        <w:tc>
          <w:tcPr>
            <w:tcW w:w="1559" w:type="dxa"/>
            <w:tcBorders>
              <w:tl2br w:val="nil"/>
              <w:tr2bl w:val="nil"/>
            </w:tcBorders>
            <w:shd w:val="clear" w:color="auto" w:fill="auto"/>
            <w:vAlign w:val="center"/>
          </w:tcPr>
          <w:p w14:paraId="57176816" w14:textId="77777777" w:rsidR="001F6AFD" w:rsidRPr="001F6AFD" w:rsidRDefault="001F6AFD" w:rsidP="001F6AFD">
            <w:pPr>
              <w:widowControl/>
              <w:jc w:val="right"/>
              <w:textAlignment w:val="top"/>
              <w:rPr>
                <w:rFonts w:asciiTheme="minorEastAsia" w:eastAsiaTheme="minorEastAsia" w:hAnsiTheme="minorEastAsia"/>
                <w:color w:val="000000"/>
              </w:rPr>
            </w:pPr>
            <w:r w:rsidRPr="001F6AFD">
              <w:rPr>
                <w:rFonts w:asciiTheme="minorEastAsia" w:eastAsiaTheme="minorEastAsia" w:hAnsiTheme="minorEastAsia" w:hint="eastAsia"/>
                <w:color w:val="000000"/>
              </w:rPr>
              <w:t>0</w:t>
            </w:r>
            <w:r w:rsidRPr="001F6AFD">
              <w:rPr>
                <w:rFonts w:asciiTheme="minorEastAsia" w:eastAsiaTheme="minorEastAsia" w:hAnsiTheme="minorEastAsia"/>
                <w:color w:val="000000"/>
              </w:rPr>
              <w:t>.2741</w:t>
            </w:r>
          </w:p>
        </w:tc>
        <w:tc>
          <w:tcPr>
            <w:tcW w:w="1417" w:type="dxa"/>
            <w:tcBorders>
              <w:tl2br w:val="nil"/>
              <w:tr2bl w:val="nil"/>
            </w:tcBorders>
            <w:shd w:val="clear" w:color="auto" w:fill="auto"/>
            <w:vAlign w:val="center"/>
          </w:tcPr>
          <w:p w14:paraId="3800E777" w14:textId="77777777" w:rsidR="001F6AFD" w:rsidRPr="001F6AFD" w:rsidRDefault="003C0CBA" w:rsidP="001F6AFD">
            <w:pPr>
              <w:widowControl/>
              <w:jc w:val="right"/>
              <w:textAlignment w:val="top"/>
              <w:rPr>
                <w:rFonts w:asciiTheme="minorEastAsia" w:eastAsiaTheme="minorEastAsia" w:hAnsiTheme="minorEastAsia"/>
                <w:color w:val="000000"/>
              </w:rPr>
            </w:pPr>
            <w:r w:rsidRPr="003C0CBA">
              <w:rPr>
                <w:rFonts w:asciiTheme="minorEastAsia" w:eastAsiaTheme="minorEastAsia" w:hAnsiTheme="minorEastAsia"/>
                <w:color w:val="000000"/>
              </w:rPr>
              <w:t>0.2164</w:t>
            </w:r>
          </w:p>
        </w:tc>
      </w:tr>
      <w:tr w:rsidR="001F6AFD" w:rsidRPr="001F6AFD" w14:paraId="4132EECF" w14:textId="77777777" w:rsidTr="00A303E0">
        <w:trPr>
          <w:trHeight w:val="397"/>
          <w:jc w:val="center"/>
        </w:trPr>
        <w:tc>
          <w:tcPr>
            <w:tcW w:w="3936" w:type="dxa"/>
            <w:tcBorders>
              <w:tl2br w:val="nil"/>
              <w:tr2bl w:val="nil"/>
            </w:tcBorders>
            <w:shd w:val="clear" w:color="auto" w:fill="auto"/>
            <w:vAlign w:val="center"/>
          </w:tcPr>
          <w:p w14:paraId="7BAF6167" w14:textId="77777777" w:rsidR="001F6AFD" w:rsidRPr="001F6AFD" w:rsidRDefault="001F6AFD" w:rsidP="001F6AFD">
            <w:pPr>
              <w:widowControl/>
              <w:jc w:val="center"/>
              <w:textAlignment w:val="top"/>
              <w:rPr>
                <w:rFonts w:asciiTheme="minorEastAsia" w:eastAsiaTheme="minorEastAsia" w:hAnsiTheme="minorEastAsia"/>
                <w:color w:val="000000"/>
              </w:rPr>
            </w:pPr>
            <w:r w:rsidRPr="001F6AFD">
              <w:rPr>
                <w:rFonts w:asciiTheme="minorEastAsia" w:eastAsiaTheme="minorEastAsia" w:hAnsiTheme="minorEastAsia"/>
                <w:color w:val="000000"/>
              </w:rPr>
              <w:t>稀释每股收益（元）</w:t>
            </w:r>
          </w:p>
        </w:tc>
        <w:tc>
          <w:tcPr>
            <w:tcW w:w="1701" w:type="dxa"/>
            <w:tcBorders>
              <w:tl2br w:val="nil"/>
              <w:tr2bl w:val="nil"/>
            </w:tcBorders>
            <w:shd w:val="clear" w:color="auto" w:fill="auto"/>
            <w:vAlign w:val="center"/>
          </w:tcPr>
          <w:p w14:paraId="1238A787" w14:textId="77777777" w:rsidR="001F6AFD" w:rsidRPr="001F6AFD" w:rsidRDefault="001F6AFD" w:rsidP="001F6AFD">
            <w:pPr>
              <w:widowControl/>
              <w:jc w:val="right"/>
              <w:textAlignment w:val="top"/>
              <w:rPr>
                <w:rFonts w:asciiTheme="minorEastAsia" w:eastAsiaTheme="minorEastAsia" w:hAnsiTheme="minorEastAsia"/>
                <w:color w:val="000000"/>
              </w:rPr>
            </w:pPr>
            <w:r w:rsidRPr="001F6AFD">
              <w:rPr>
                <w:rFonts w:asciiTheme="minorEastAsia" w:eastAsiaTheme="minorEastAsia" w:hAnsiTheme="minorEastAsia" w:hint="eastAsia"/>
                <w:color w:val="000000"/>
              </w:rPr>
              <w:t>0</w:t>
            </w:r>
            <w:r w:rsidRPr="001F6AFD">
              <w:rPr>
                <w:rFonts w:asciiTheme="minorEastAsia" w:eastAsiaTheme="minorEastAsia" w:hAnsiTheme="minorEastAsia"/>
                <w:color w:val="000000"/>
              </w:rPr>
              <w:t>.2741</w:t>
            </w:r>
          </w:p>
        </w:tc>
        <w:tc>
          <w:tcPr>
            <w:tcW w:w="1559" w:type="dxa"/>
            <w:tcBorders>
              <w:tl2br w:val="nil"/>
              <w:tr2bl w:val="nil"/>
            </w:tcBorders>
            <w:shd w:val="clear" w:color="auto" w:fill="auto"/>
            <w:vAlign w:val="center"/>
          </w:tcPr>
          <w:p w14:paraId="227FAA4E" w14:textId="77777777" w:rsidR="001F6AFD" w:rsidRPr="001F6AFD" w:rsidRDefault="001F6AFD" w:rsidP="001F6AFD">
            <w:pPr>
              <w:widowControl/>
              <w:jc w:val="right"/>
              <w:textAlignment w:val="top"/>
              <w:rPr>
                <w:rFonts w:asciiTheme="minorEastAsia" w:eastAsiaTheme="minorEastAsia" w:hAnsiTheme="minorEastAsia"/>
                <w:color w:val="000000"/>
              </w:rPr>
            </w:pPr>
            <w:r w:rsidRPr="001F6AFD">
              <w:rPr>
                <w:rFonts w:asciiTheme="minorEastAsia" w:eastAsiaTheme="minorEastAsia" w:hAnsiTheme="minorEastAsia" w:hint="eastAsia"/>
                <w:color w:val="000000"/>
              </w:rPr>
              <w:t>0</w:t>
            </w:r>
            <w:r w:rsidRPr="001F6AFD">
              <w:rPr>
                <w:rFonts w:asciiTheme="minorEastAsia" w:eastAsiaTheme="minorEastAsia" w:hAnsiTheme="minorEastAsia"/>
                <w:color w:val="000000"/>
              </w:rPr>
              <w:t>.2741</w:t>
            </w:r>
          </w:p>
        </w:tc>
        <w:tc>
          <w:tcPr>
            <w:tcW w:w="1417" w:type="dxa"/>
            <w:tcBorders>
              <w:tl2br w:val="nil"/>
              <w:tr2bl w:val="nil"/>
            </w:tcBorders>
            <w:shd w:val="clear" w:color="auto" w:fill="auto"/>
            <w:vAlign w:val="center"/>
          </w:tcPr>
          <w:p w14:paraId="16B53806" w14:textId="77777777" w:rsidR="001F6AFD" w:rsidRPr="001F6AFD" w:rsidRDefault="003C0CBA" w:rsidP="003C0CBA">
            <w:pPr>
              <w:widowControl/>
              <w:jc w:val="right"/>
              <w:textAlignment w:val="top"/>
              <w:rPr>
                <w:rFonts w:asciiTheme="minorEastAsia" w:eastAsiaTheme="minorEastAsia" w:hAnsiTheme="minorEastAsia"/>
                <w:color w:val="000000"/>
              </w:rPr>
            </w:pPr>
            <w:r w:rsidRPr="003C0CBA">
              <w:rPr>
                <w:rFonts w:asciiTheme="minorEastAsia" w:eastAsiaTheme="minorEastAsia" w:hAnsiTheme="minorEastAsia"/>
                <w:color w:val="000000"/>
              </w:rPr>
              <w:t>0.216</w:t>
            </w:r>
            <w:r>
              <w:rPr>
                <w:rFonts w:asciiTheme="minorEastAsia" w:eastAsiaTheme="minorEastAsia" w:hAnsiTheme="minorEastAsia" w:hint="eastAsia"/>
                <w:color w:val="000000"/>
              </w:rPr>
              <w:t>4</w:t>
            </w:r>
          </w:p>
        </w:tc>
      </w:tr>
      <w:tr w:rsidR="001F6AFD" w:rsidRPr="001F6AFD" w14:paraId="4BFF1F2A" w14:textId="77777777" w:rsidTr="00A303E0">
        <w:trPr>
          <w:trHeight w:val="397"/>
          <w:jc w:val="center"/>
        </w:trPr>
        <w:tc>
          <w:tcPr>
            <w:tcW w:w="3936" w:type="dxa"/>
            <w:tcBorders>
              <w:tl2br w:val="nil"/>
              <w:tr2bl w:val="nil"/>
            </w:tcBorders>
            <w:shd w:val="clear" w:color="auto" w:fill="auto"/>
            <w:vAlign w:val="center"/>
          </w:tcPr>
          <w:p w14:paraId="5A00509E" w14:textId="77777777" w:rsidR="001F6AFD" w:rsidRPr="001F6AFD" w:rsidRDefault="001F6AFD" w:rsidP="001F6AFD">
            <w:pPr>
              <w:widowControl/>
              <w:jc w:val="center"/>
              <w:textAlignment w:val="top"/>
              <w:rPr>
                <w:rFonts w:asciiTheme="minorEastAsia" w:eastAsiaTheme="minorEastAsia" w:hAnsiTheme="minorEastAsia"/>
                <w:color w:val="000000"/>
              </w:rPr>
            </w:pPr>
            <w:r w:rsidRPr="001F6AFD">
              <w:rPr>
                <w:rFonts w:asciiTheme="minorEastAsia" w:eastAsiaTheme="minorEastAsia" w:hAnsiTheme="minorEastAsia"/>
                <w:color w:val="000000"/>
              </w:rPr>
              <w:t>扣除非经常性损益后基本每股收益（元）</w:t>
            </w:r>
          </w:p>
        </w:tc>
        <w:tc>
          <w:tcPr>
            <w:tcW w:w="1701" w:type="dxa"/>
            <w:tcBorders>
              <w:tl2br w:val="nil"/>
              <w:tr2bl w:val="nil"/>
            </w:tcBorders>
            <w:shd w:val="clear" w:color="auto" w:fill="auto"/>
            <w:vAlign w:val="center"/>
          </w:tcPr>
          <w:p w14:paraId="592199EF" w14:textId="77777777" w:rsidR="001F6AFD" w:rsidRPr="001F6AFD" w:rsidRDefault="001F6AFD" w:rsidP="001F6AFD">
            <w:pPr>
              <w:widowControl/>
              <w:jc w:val="right"/>
              <w:textAlignment w:val="top"/>
              <w:rPr>
                <w:rFonts w:asciiTheme="minorEastAsia" w:eastAsiaTheme="minorEastAsia" w:hAnsiTheme="minorEastAsia"/>
                <w:color w:val="000000"/>
              </w:rPr>
            </w:pPr>
            <w:r w:rsidRPr="001F6AFD">
              <w:rPr>
                <w:rFonts w:asciiTheme="minorEastAsia" w:eastAsiaTheme="minorEastAsia" w:hAnsiTheme="minorEastAsia" w:hint="eastAsia"/>
                <w:color w:val="000000"/>
              </w:rPr>
              <w:t>0</w:t>
            </w:r>
            <w:r w:rsidRPr="001F6AFD">
              <w:rPr>
                <w:rFonts w:asciiTheme="minorEastAsia" w:eastAsiaTheme="minorEastAsia" w:hAnsiTheme="minorEastAsia"/>
                <w:color w:val="000000"/>
              </w:rPr>
              <w:t>.2742</w:t>
            </w:r>
          </w:p>
        </w:tc>
        <w:tc>
          <w:tcPr>
            <w:tcW w:w="1559" w:type="dxa"/>
            <w:tcBorders>
              <w:tl2br w:val="nil"/>
              <w:tr2bl w:val="nil"/>
            </w:tcBorders>
            <w:shd w:val="clear" w:color="auto" w:fill="auto"/>
            <w:vAlign w:val="center"/>
          </w:tcPr>
          <w:p w14:paraId="791B4C2C" w14:textId="77777777" w:rsidR="001F6AFD" w:rsidRPr="001F6AFD" w:rsidRDefault="001F6AFD" w:rsidP="001F6AFD">
            <w:pPr>
              <w:widowControl/>
              <w:jc w:val="right"/>
              <w:textAlignment w:val="top"/>
              <w:rPr>
                <w:rFonts w:asciiTheme="minorEastAsia" w:eastAsiaTheme="minorEastAsia" w:hAnsiTheme="minorEastAsia"/>
                <w:color w:val="000000"/>
              </w:rPr>
            </w:pPr>
            <w:r w:rsidRPr="001F6AFD">
              <w:rPr>
                <w:rFonts w:asciiTheme="minorEastAsia" w:eastAsiaTheme="minorEastAsia" w:hAnsiTheme="minorEastAsia" w:hint="eastAsia"/>
                <w:color w:val="000000"/>
              </w:rPr>
              <w:t>0</w:t>
            </w:r>
            <w:r w:rsidRPr="001F6AFD">
              <w:rPr>
                <w:rFonts w:asciiTheme="minorEastAsia" w:eastAsiaTheme="minorEastAsia" w:hAnsiTheme="minorEastAsia"/>
                <w:color w:val="000000"/>
              </w:rPr>
              <w:t>.2742</w:t>
            </w:r>
          </w:p>
        </w:tc>
        <w:tc>
          <w:tcPr>
            <w:tcW w:w="1417" w:type="dxa"/>
            <w:tcBorders>
              <w:tl2br w:val="nil"/>
              <w:tr2bl w:val="nil"/>
            </w:tcBorders>
            <w:shd w:val="clear" w:color="auto" w:fill="auto"/>
            <w:vAlign w:val="center"/>
          </w:tcPr>
          <w:p w14:paraId="274638D6" w14:textId="77777777" w:rsidR="001F6AFD" w:rsidRPr="001F6AFD" w:rsidRDefault="003C0CBA" w:rsidP="001F6AFD">
            <w:pPr>
              <w:widowControl/>
              <w:jc w:val="right"/>
              <w:textAlignment w:val="top"/>
              <w:rPr>
                <w:rFonts w:asciiTheme="minorEastAsia" w:eastAsiaTheme="minorEastAsia" w:hAnsiTheme="minorEastAsia"/>
                <w:color w:val="000000"/>
              </w:rPr>
            </w:pPr>
            <w:r w:rsidRPr="003C0CBA">
              <w:rPr>
                <w:rFonts w:asciiTheme="minorEastAsia" w:eastAsiaTheme="minorEastAsia" w:hAnsiTheme="minorEastAsia"/>
                <w:color w:val="000000"/>
              </w:rPr>
              <w:t>0.2165</w:t>
            </w:r>
          </w:p>
        </w:tc>
      </w:tr>
      <w:tr w:rsidR="001F6AFD" w:rsidRPr="001F6AFD" w14:paraId="0077AD29" w14:textId="77777777" w:rsidTr="00A303E0">
        <w:trPr>
          <w:trHeight w:val="397"/>
          <w:jc w:val="center"/>
        </w:trPr>
        <w:tc>
          <w:tcPr>
            <w:tcW w:w="3936" w:type="dxa"/>
            <w:tcBorders>
              <w:tl2br w:val="nil"/>
              <w:tr2bl w:val="nil"/>
            </w:tcBorders>
            <w:shd w:val="clear" w:color="auto" w:fill="auto"/>
            <w:vAlign w:val="center"/>
          </w:tcPr>
          <w:p w14:paraId="155B7BA8" w14:textId="77777777" w:rsidR="001F6AFD" w:rsidRPr="001F6AFD" w:rsidRDefault="001F6AFD" w:rsidP="001F6AFD">
            <w:pPr>
              <w:widowControl/>
              <w:jc w:val="center"/>
              <w:textAlignment w:val="top"/>
              <w:rPr>
                <w:rFonts w:asciiTheme="minorEastAsia" w:eastAsiaTheme="minorEastAsia" w:hAnsiTheme="minorEastAsia"/>
                <w:color w:val="000000"/>
              </w:rPr>
            </w:pPr>
            <w:r w:rsidRPr="001F6AFD">
              <w:rPr>
                <w:rFonts w:asciiTheme="minorEastAsia" w:eastAsiaTheme="minorEastAsia" w:hAnsiTheme="minorEastAsia"/>
                <w:color w:val="000000"/>
              </w:rPr>
              <w:t>扣除非经常性损益后稀释每股收益（元）</w:t>
            </w:r>
          </w:p>
        </w:tc>
        <w:tc>
          <w:tcPr>
            <w:tcW w:w="1701" w:type="dxa"/>
            <w:tcBorders>
              <w:tl2br w:val="nil"/>
              <w:tr2bl w:val="nil"/>
            </w:tcBorders>
            <w:shd w:val="clear" w:color="auto" w:fill="auto"/>
            <w:vAlign w:val="center"/>
          </w:tcPr>
          <w:p w14:paraId="71A396FF" w14:textId="77777777" w:rsidR="001F6AFD" w:rsidRPr="001F6AFD" w:rsidRDefault="001F6AFD" w:rsidP="001F6AFD">
            <w:pPr>
              <w:widowControl/>
              <w:jc w:val="right"/>
              <w:textAlignment w:val="top"/>
              <w:rPr>
                <w:rFonts w:asciiTheme="minorEastAsia" w:eastAsiaTheme="minorEastAsia" w:hAnsiTheme="minorEastAsia"/>
                <w:color w:val="000000"/>
              </w:rPr>
            </w:pPr>
            <w:r w:rsidRPr="001F6AFD">
              <w:rPr>
                <w:rFonts w:asciiTheme="minorEastAsia" w:eastAsiaTheme="minorEastAsia" w:hAnsiTheme="minorEastAsia" w:hint="eastAsia"/>
                <w:color w:val="000000"/>
              </w:rPr>
              <w:t>0</w:t>
            </w:r>
            <w:r w:rsidRPr="001F6AFD">
              <w:rPr>
                <w:rFonts w:asciiTheme="minorEastAsia" w:eastAsiaTheme="minorEastAsia" w:hAnsiTheme="minorEastAsia"/>
                <w:color w:val="000000"/>
              </w:rPr>
              <w:t>.2742</w:t>
            </w:r>
          </w:p>
        </w:tc>
        <w:tc>
          <w:tcPr>
            <w:tcW w:w="1559" w:type="dxa"/>
            <w:tcBorders>
              <w:tl2br w:val="nil"/>
              <w:tr2bl w:val="nil"/>
            </w:tcBorders>
            <w:shd w:val="clear" w:color="auto" w:fill="auto"/>
            <w:vAlign w:val="center"/>
          </w:tcPr>
          <w:p w14:paraId="2BE4B2F8" w14:textId="77777777" w:rsidR="001F6AFD" w:rsidRPr="001F6AFD" w:rsidRDefault="001F6AFD" w:rsidP="001F6AFD">
            <w:pPr>
              <w:widowControl/>
              <w:jc w:val="right"/>
              <w:textAlignment w:val="top"/>
              <w:rPr>
                <w:rFonts w:asciiTheme="minorEastAsia" w:eastAsiaTheme="minorEastAsia" w:hAnsiTheme="minorEastAsia"/>
                <w:color w:val="000000"/>
              </w:rPr>
            </w:pPr>
            <w:r w:rsidRPr="001F6AFD">
              <w:rPr>
                <w:rFonts w:asciiTheme="minorEastAsia" w:eastAsiaTheme="minorEastAsia" w:hAnsiTheme="minorEastAsia" w:hint="eastAsia"/>
                <w:color w:val="000000"/>
              </w:rPr>
              <w:t>0</w:t>
            </w:r>
            <w:r w:rsidRPr="001F6AFD">
              <w:rPr>
                <w:rFonts w:asciiTheme="minorEastAsia" w:eastAsiaTheme="minorEastAsia" w:hAnsiTheme="minorEastAsia"/>
                <w:color w:val="000000"/>
              </w:rPr>
              <w:t>.2742</w:t>
            </w:r>
          </w:p>
        </w:tc>
        <w:tc>
          <w:tcPr>
            <w:tcW w:w="1417" w:type="dxa"/>
            <w:tcBorders>
              <w:tl2br w:val="nil"/>
              <w:tr2bl w:val="nil"/>
            </w:tcBorders>
            <w:shd w:val="clear" w:color="auto" w:fill="auto"/>
            <w:vAlign w:val="center"/>
          </w:tcPr>
          <w:p w14:paraId="7FB29128" w14:textId="77777777" w:rsidR="001F6AFD" w:rsidRPr="001F6AFD" w:rsidRDefault="003C0CBA" w:rsidP="001F6AFD">
            <w:pPr>
              <w:widowControl/>
              <w:jc w:val="right"/>
              <w:textAlignment w:val="top"/>
              <w:rPr>
                <w:rFonts w:asciiTheme="minorEastAsia" w:eastAsiaTheme="minorEastAsia" w:hAnsiTheme="minorEastAsia"/>
                <w:color w:val="000000"/>
              </w:rPr>
            </w:pPr>
            <w:r w:rsidRPr="003C0CBA">
              <w:rPr>
                <w:rFonts w:asciiTheme="minorEastAsia" w:eastAsiaTheme="minorEastAsia" w:hAnsiTheme="minorEastAsia"/>
                <w:color w:val="000000"/>
              </w:rPr>
              <w:t>0.2165</w:t>
            </w:r>
          </w:p>
        </w:tc>
      </w:tr>
      <w:tr w:rsidR="001F6AFD" w:rsidRPr="001F6AFD" w14:paraId="0A17CB27" w14:textId="77777777" w:rsidTr="00A303E0">
        <w:trPr>
          <w:trHeight w:val="397"/>
          <w:jc w:val="center"/>
        </w:trPr>
        <w:tc>
          <w:tcPr>
            <w:tcW w:w="8613" w:type="dxa"/>
            <w:gridSpan w:val="4"/>
            <w:tcBorders>
              <w:tl2br w:val="nil"/>
              <w:tr2bl w:val="nil"/>
            </w:tcBorders>
            <w:shd w:val="clear" w:color="auto" w:fill="auto"/>
            <w:vAlign w:val="center"/>
          </w:tcPr>
          <w:p w14:paraId="0A3ABAAA" w14:textId="77777777" w:rsidR="001F6AFD" w:rsidRPr="001F6AFD" w:rsidRDefault="001F6AFD" w:rsidP="001F6AFD">
            <w:pPr>
              <w:widowControl/>
              <w:jc w:val="center"/>
              <w:textAlignment w:val="top"/>
              <w:rPr>
                <w:rFonts w:asciiTheme="minorEastAsia" w:eastAsiaTheme="minorEastAsia" w:hAnsiTheme="minorEastAsia"/>
                <w:b/>
                <w:bCs/>
                <w:color w:val="000000"/>
              </w:rPr>
            </w:pPr>
            <w:r w:rsidRPr="001F6AFD">
              <w:rPr>
                <w:rFonts w:asciiTheme="minorEastAsia" w:eastAsiaTheme="minorEastAsia" w:hAnsiTheme="minorEastAsia"/>
                <w:b/>
                <w:bCs/>
                <w:color w:val="000000"/>
                <w:kern w:val="0"/>
                <w:lang w:bidi="ar"/>
              </w:rPr>
              <w:t>2、2023年度较2022年度增长10%</w:t>
            </w:r>
          </w:p>
        </w:tc>
      </w:tr>
      <w:tr w:rsidR="001F6AFD" w:rsidRPr="001F6AFD" w14:paraId="694EFD8A" w14:textId="77777777" w:rsidTr="00A303E0">
        <w:trPr>
          <w:trHeight w:val="397"/>
          <w:jc w:val="center"/>
        </w:trPr>
        <w:tc>
          <w:tcPr>
            <w:tcW w:w="3936" w:type="dxa"/>
            <w:tcBorders>
              <w:tl2br w:val="nil"/>
              <w:tr2bl w:val="nil"/>
            </w:tcBorders>
            <w:shd w:val="clear" w:color="auto" w:fill="auto"/>
            <w:vAlign w:val="center"/>
          </w:tcPr>
          <w:p w14:paraId="4DD94968" w14:textId="77777777" w:rsidR="001F6AFD" w:rsidRPr="001F6AFD" w:rsidRDefault="001F6AFD" w:rsidP="001F6AFD">
            <w:pPr>
              <w:widowControl/>
              <w:jc w:val="center"/>
              <w:textAlignment w:val="top"/>
              <w:rPr>
                <w:rFonts w:asciiTheme="minorEastAsia" w:eastAsiaTheme="minorEastAsia" w:hAnsiTheme="minorEastAsia"/>
                <w:color w:val="000000"/>
              </w:rPr>
            </w:pPr>
            <w:r w:rsidRPr="001F6AFD">
              <w:rPr>
                <w:rFonts w:asciiTheme="minorEastAsia" w:eastAsiaTheme="minorEastAsia" w:hAnsiTheme="minorEastAsia"/>
                <w:color w:val="000000"/>
                <w:kern w:val="0"/>
                <w:lang w:bidi="ar"/>
              </w:rPr>
              <w:t>归属于上市公司股东的净利润（万元）</w:t>
            </w:r>
          </w:p>
        </w:tc>
        <w:tc>
          <w:tcPr>
            <w:tcW w:w="1701" w:type="dxa"/>
            <w:tcBorders>
              <w:tl2br w:val="nil"/>
              <w:tr2bl w:val="nil"/>
            </w:tcBorders>
            <w:shd w:val="clear" w:color="auto" w:fill="auto"/>
            <w:vAlign w:val="center"/>
          </w:tcPr>
          <w:p w14:paraId="23E1FFC0" w14:textId="77777777" w:rsidR="001F6AFD" w:rsidRPr="001F6AFD" w:rsidRDefault="001F6AFD" w:rsidP="001F6AFD">
            <w:pPr>
              <w:widowControl/>
              <w:jc w:val="right"/>
              <w:textAlignment w:val="top"/>
              <w:rPr>
                <w:rFonts w:asciiTheme="minorEastAsia" w:eastAsiaTheme="minorEastAsia" w:hAnsiTheme="minorEastAsia"/>
                <w:color w:val="000000"/>
              </w:rPr>
            </w:pPr>
            <w:r w:rsidRPr="001F6AFD">
              <w:rPr>
                <w:rFonts w:asciiTheme="minorEastAsia" w:eastAsiaTheme="minorEastAsia" w:hAnsiTheme="minorEastAsia"/>
                <w:color w:val="000000"/>
              </w:rPr>
              <w:t>16,963.60</w:t>
            </w:r>
          </w:p>
        </w:tc>
        <w:tc>
          <w:tcPr>
            <w:tcW w:w="2976" w:type="dxa"/>
            <w:gridSpan w:val="2"/>
            <w:tcBorders>
              <w:tl2br w:val="nil"/>
              <w:tr2bl w:val="nil"/>
            </w:tcBorders>
            <w:shd w:val="clear" w:color="auto" w:fill="auto"/>
            <w:vAlign w:val="center"/>
          </w:tcPr>
          <w:p w14:paraId="301D2631" w14:textId="77777777" w:rsidR="001F6AFD" w:rsidRPr="001F6AFD" w:rsidRDefault="001F6AFD" w:rsidP="001F6AFD">
            <w:pPr>
              <w:widowControl/>
              <w:jc w:val="right"/>
              <w:textAlignment w:val="top"/>
              <w:rPr>
                <w:rFonts w:asciiTheme="minorEastAsia" w:eastAsiaTheme="minorEastAsia" w:hAnsiTheme="minorEastAsia"/>
                <w:color w:val="000000"/>
              </w:rPr>
            </w:pPr>
            <w:r w:rsidRPr="001F6AFD">
              <w:rPr>
                <w:rFonts w:asciiTheme="minorEastAsia" w:eastAsiaTheme="minorEastAsia" w:hAnsiTheme="minorEastAsia"/>
                <w:color w:val="000000"/>
              </w:rPr>
              <w:t>18,659.96</w:t>
            </w:r>
          </w:p>
        </w:tc>
      </w:tr>
      <w:tr w:rsidR="001F6AFD" w:rsidRPr="001F6AFD" w14:paraId="4F967142" w14:textId="77777777" w:rsidTr="00A303E0">
        <w:trPr>
          <w:trHeight w:val="397"/>
          <w:jc w:val="center"/>
        </w:trPr>
        <w:tc>
          <w:tcPr>
            <w:tcW w:w="3936" w:type="dxa"/>
            <w:tcBorders>
              <w:tl2br w:val="nil"/>
              <w:tr2bl w:val="nil"/>
            </w:tcBorders>
            <w:shd w:val="clear" w:color="auto" w:fill="auto"/>
            <w:vAlign w:val="center"/>
          </w:tcPr>
          <w:p w14:paraId="16618BE0" w14:textId="77777777" w:rsidR="001F6AFD" w:rsidRPr="001F6AFD" w:rsidRDefault="001F6AFD" w:rsidP="001F6AFD">
            <w:pPr>
              <w:widowControl/>
              <w:jc w:val="center"/>
              <w:textAlignment w:val="top"/>
              <w:rPr>
                <w:rFonts w:asciiTheme="minorEastAsia" w:eastAsiaTheme="minorEastAsia" w:hAnsiTheme="minorEastAsia"/>
                <w:color w:val="000000"/>
              </w:rPr>
            </w:pPr>
            <w:r w:rsidRPr="001F6AFD">
              <w:rPr>
                <w:rFonts w:asciiTheme="minorEastAsia" w:eastAsiaTheme="minorEastAsia" w:hAnsiTheme="minorEastAsia"/>
                <w:color w:val="000000"/>
                <w:kern w:val="0"/>
                <w:lang w:bidi="ar"/>
              </w:rPr>
              <w:t>扣除非经常性损益后归属于上市公司股东的净利润（万元）</w:t>
            </w:r>
          </w:p>
        </w:tc>
        <w:tc>
          <w:tcPr>
            <w:tcW w:w="1701" w:type="dxa"/>
            <w:tcBorders>
              <w:tl2br w:val="nil"/>
              <w:tr2bl w:val="nil"/>
            </w:tcBorders>
            <w:shd w:val="clear" w:color="auto" w:fill="auto"/>
            <w:vAlign w:val="center"/>
          </w:tcPr>
          <w:p w14:paraId="373FC3B4" w14:textId="77777777" w:rsidR="001F6AFD" w:rsidRPr="001F6AFD" w:rsidRDefault="001F6AFD" w:rsidP="001F6AFD">
            <w:pPr>
              <w:widowControl/>
              <w:jc w:val="right"/>
              <w:textAlignment w:val="top"/>
              <w:rPr>
                <w:rFonts w:asciiTheme="minorEastAsia" w:eastAsiaTheme="minorEastAsia" w:hAnsiTheme="minorEastAsia"/>
                <w:color w:val="000000"/>
              </w:rPr>
            </w:pPr>
            <w:r w:rsidRPr="001F6AFD">
              <w:rPr>
                <w:rFonts w:asciiTheme="minorEastAsia" w:eastAsiaTheme="minorEastAsia" w:hAnsiTheme="minorEastAsia"/>
                <w:color w:val="000000"/>
              </w:rPr>
              <w:t>16,970.04</w:t>
            </w:r>
          </w:p>
        </w:tc>
        <w:tc>
          <w:tcPr>
            <w:tcW w:w="2976" w:type="dxa"/>
            <w:gridSpan w:val="2"/>
            <w:tcBorders>
              <w:tl2br w:val="nil"/>
              <w:tr2bl w:val="nil"/>
            </w:tcBorders>
            <w:shd w:val="clear" w:color="auto" w:fill="auto"/>
            <w:vAlign w:val="center"/>
          </w:tcPr>
          <w:p w14:paraId="24439421" w14:textId="77777777" w:rsidR="001F6AFD" w:rsidRPr="001F6AFD" w:rsidRDefault="001F6AFD" w:rsidP="001F6AFD">
            <w:pPr>
              <w:widowControl/>
              <w:jc w:val="right"/>
              <w:textAlignment w:val="top"/>
              <w:rPr>
                <w:rFonts w:asciiTheme="minorEastAsia" w:eastAsiaTheme="minorEastAsia" w:hAnsiTheme="minorEastAsia"/>
                <w:color w:val="000000"/>
              </w:rPr>
            </w:pPr>
            <w:r w:rsidRPr="001F6AFD">
              <w:rPr>
                <w:rFonts w:asciiTheme="minorEastAsia" w:eastAsiaTheme="minorEastAsia" w:hAnsiTheme="minorEastAsia"/>
                <w:color w:val="000000"/>
              </w:rPr>
              <w:t>18,667.04</w:t>
            </w:r>
          </w:p>
        </w:tc>
      </w:tr>
      <w:tr w:rsidR="001F6AFD" w:rsidRPr="001F6AFD" w14:paraId="507C2A71" w14:textId="77777777" w:rsidTr="00A303E0">
        <w:trPr>
          <w:trHeight w:val="397"/>
          <w:jc w:val="center"/>
        </w:trPr>
        <w:tc>
          <w:tcPr>
            <w:tcW w:w="3936" w:type="dxa"/>
            <w:tcBorders>
              <w:tl2br w:val="nil"/>
              <w:tr2bl w:val="nil"/>
            </w:tcBorders>
            <w:shd w:val="clear" w:color="auto" w:fill="auto"/>
            <w:vAlign w:val="center"/>
          </w:tcPr>
          <w:p w14:paraId="5983BE74" w14:textId="77777777" w:rsidR="001F6AFD" w:rsidRPr="001F6AFD" w:rsidRDefault="001F6AFD" w:rsidP="001F6AFD">
            <w:pPr>
              <w:widowControl/>
              <w:jc w:val="center"/>
              <w:textAlignment w:val="top"/>
              <w:rPr>
                <w:rFonts w:asciiTheme="minorEastAsia" w:eastAsiaTheme="minorEastAsia" w:hAnsiTheme="minorEastAsia"/>
                <w:color w:val="000000"/>
              </w:rPr>
            </w:pPr>
            <w:r w:rsidRPr="001F6AFD">
              <w:rPr>
                <w:rFonts w:asciiTheme="minorEastAsia" w:eastAsiaTheme="minorEastAsia" w:hAnsiTheme="minorEastAsia"/>
                <w:color w:val="000000"/>
              </w:rPr>
              <w:t>基本每股收益（元）</w:t>
            </w:r>
          </w:p>
        </w:tc>
        <w:tc>
          <w:tcPr>
            <w:tcW w:w="1701" w:type="dxa"/>
            <w:tcBorders>
              <w:tl2br w:val="nil"/>
              <w:tr2bl w:val="nil"/>
            </w:tcBorders>
            <w:shd w:val="clear" w:color="auto" w:fill="auto"/>
            <w:vAlign w:val="center"/>
          </w:tcPr>
          <w:p w14:paraId="2E2E3AF0" w14:textId="77777777" w:rsidR="001F6AFD" w:rsidRPr="001F6AFD" w:rsidRDefault="001F6AFD" w:rsidP="001F6AFD">
            <w:pPr>
              <w:widowControl/>
              <w:jc w:val="right"/>
              <w:textAlignment w:val="top"/>
              <w:rPr>
                <w:rFonts w:asciiTheme="minorEastAsia" w:eastAsiaTheme="minorEastAsia" w:hAnsiTheme="minorEastAsia"/>
                <w:color w:val="000000"/>
              </w:rPr>
            </w:pPr>
            <w:r w:rsidRPr="001F6AFD">
              <w:rPr>
                <w:rFonts w:asciiTheme="minorEastAsia" w:eastAsiaTheme="minorEastAsia" w:hAnsiTheme="minorEastAsia" w:hint="eastAsia"/>
                <w:color w:val="000000"/>
              </w:rPr>
              <w:t>0</w:t>
            </w:r>
            <w:r w:rsidRPr="001F6AFD">
              <w:rPr>
                <w:rFonts w:asciiTheme="minorEastAsia" w:eastAsiaTheme="minorEastAsia" w:hAnsiTheme="minorEastAsia"/>
                <w:color w:val="000000"/>
              </w:rPr>
              <w:t>.2741</w:t>
            </w:r>
          </w:p>
        </w:tc>
        <w:tc>
          <w:tcPr>
            <w:tcW w:w="1559" w:type="dxa"/>
            <w:tcBorders>
              <w:tl2br w:val="nil"/>
              <w:tr2bl w:val="nil"/>
            </w:tcBorders>
            <w:shd w:val="clear" w:color="auto" w:fill="auto"/>
            <w:vAlign w:val="center"/>
          </w:tcPr>
          <w:p w14:paraId="3E97D803" w14:textId="77777777" w:rsidR="001F6AFD" w:rsidRPr="001F6AFD" w:rsidRDefault="001F6AFD" w:rsidP="001F6AFD">
            <w:pPr>
              <w:widowControl/>
              <w:jc w:val="right"/>
              <w:textAlignment w:val="top"/>
              <w:rPr>
                <w:rFonts w:asciiTheme="minorEastAsia" w:eastAsiaTheme="minorEastAsia" w:hAnsiTheme="minorEastAsia"/>
                <w:color w:val="000000"/>
              </w:rPr>
            </w:pPr>
            <w:r w:rsidRPr="001F6AFD">
              <w:rPr>
                <w:rFonts w:asciiTheme="minorEastAsia" w:eastAsiaTheme="minorEastAsia" w:hAnsiTheme="minorEastAsia" w:hint="eastAsia"/>
                <w:color w:val="000000"/>
              </w:rPr>
              <w:t>0</w:t>
            </w:r>
            <w:r w:rsidRPr="001F6AFD">
              <w:rPr>
                <w:rFonts w:asciiTheme="minorEastAsia" w:eastAsiaTheme="minorEastAsia" w:hAnsiTheme="minorEastAsia"/>
                <w:color w:val="000000"/>
              </w:rPr>
              <w:t>.3015</w:t>
            </w:r>
          </w:p>
        </w:tc>
        <w:tc>
          <w:tcPr>
            <w:tcW w:w="1417" w:type="dxa"/>
            <w:tcBorders>
              <w:tl2br w:val="nil"/>
              <w:tr2bl w:val="nil"/>
            </w:tcBorders>
            <w:shd w:val="clear" w:color="auto" w:fill="auto"/>
            <w:vAlign w:val="center"/>
          </w:tcPr>
          <w:p w14:paraId="6246C839" w14:textId="77777777" w:rsidR="001F6AFD" w:rsidRPr="001F6AFD" w:rsidRDefault="001F6AFD" w:rsidP="001F6AFD">
            <w:pPr>
              <w:widowControl/>
              <w:jc w:val="right"/>
              <w:textAlignment w:val="top"/>
              <w:rPr>
                <w:rFonts w:asciiTheme="minorEastAsia" w:eastAsiaTheme="minorEastAsia" w:hAnsiTheme="minorEastAsia"/>
                <w:color w:val="000000"/>
              </w:rPr>
            </w:pPr>
            <w:r w:rsidRPr="001F6AFD">
              <w:rPr>
                <w:rFonts w:asciiTheme="minorEastAsia" w:eastAsiaTheme="minorEastAsia" w:hAnsiTheme="minorEastAsia" w:hint="eastAsia"/>
                <w:color w:val="000000"/>
              </w:rPr>
              <w:t>0</w:t>
            </w:r>
            <w:r w:rsidRPr="001F6AFD">
              <w:rPr>
                <w:rFonts w:asciiTheme="minorEastAsia" w:eastAsiaTheme="minorEastAsia" w:hAnsiTheme="minorEastAsia"/>
                <w:color w:val="000000"/>
              </w:rPr>
              <w:t>.2380</w:t>
            </w:r>
          </w:p>
        </w:tc>
      </w:tr>
      <w:tr w:rsidR="001F6AFD" w:rsidRPr="001F6AFD" w14:paraId="63F4AA48" w14:textId="77777777" w:rsidTr="00A303E0">
        <w:trPr>
          <w:trHeight w:val="397"/>
          <w:jc w:val="center"/>
        </w:trPr>
        <w:tc>
          <w:tcPr>
            <w:tcW w:w="3936" w:type="dxa"/>
            <w:tcBorders>
              <w:tl2br w:val="nil"/>
              <w:tr2bl w:val="nil"/>
            </w:tcBorders>
            <w:shd w:val="clear" w:color="auto" w:fill="auto"/>
            <w:vAlign w:val="center"/>
          </w:tcPr>
          <w:p w14:paraId="467514EE" w14:textId="77777777" w:rsidR="001F6AFD" w:rsidRPr="001F6AFD" w:rsidRDefault="001F6AFD" w:rsidP="001F6AFD">
            <w:pPr>
              <w:widowControl/>
              <w:jc w:val="center"/>
              <w:textAlignment w:val="top"/>
              <w:rPr>
                <w:rFonts w:asciiTheme="minorEastAsia" w:eastAsiaTheme="minorEastAsia" w:hAnsiTheme="minorEastAsia"/>
                <w:color w:val="000000"/>
              </w:rPr>
            </w:pPr>
            <w:r w:rsidRPr="001F6AFD">
              <w:rPr>
                <w:rFonts w:asciiTheme="minorEastAsia" w:eastAsiaTheme="minorEastAsia" w:hAnsiTheme="minorEastAsia"/>
                <w:color w:val="000000"/>
              </w:rPr>
              <w:t>稀释每股收益（元）</w:t>
            </w:r>
          </w:p>
        </w:tc>
        <w:tc>
          <w:tcPr>
            <w:tcW w:w="1701" w:type="dxa"/>
            <w:tcBorders>
              <w:tl2br w:val="nil"/>
              <w:tr2bl w:val="nil"/>
            </w:tcBorders>
            <w:shd w:val="clear" w:color="auto" w:fill="auto"/>
            <w:vAlign w:val="center"/>
          </w:tcPr>
          <w:p w14:paraId="14B0CD2C" w14:textId="77777777" w:rsidR="001F6AFD" w:rsidRPr="001F6AFD" w:rsidRDefault="001F6AFD" w:rsidP="001F6AFD">
            <w:pPr>
              <w:widowControl/>
              <w:jc w:val="right"/>
              <w:textAlignment w:val="top"/>
              <w:rPr>
                <w:rFonts w:asciiTheme="minorEastAsia" w:eastAsiaTheme="minorEastAsia" w:hAnsiTheme="minorEastAsia"/>
                <w:color w:val="000000"/>
              </w:rPr>
            </w:pPr>
            <w:r w:rsidRPr="001F6AFD">
              <w:rPr>
                <w:rFonts w:asciiTheme="minorEastAsia" w:eastAsiaTheme="minorEastAsia" w:hAnsiTheme="minorEastAsia" w:hint="eastAsia"/>
                <w:color w:val="000000"/>
              </w:rPr>
              <w:t>0</w:t>
            </w:r>
            <w:r w:rsidRPr="001F6AFD">
              <w:rPr>
                <w:rFonts w:asciiTheme="minorEastAsia" w:eastAsiaTheme="minorEastAsia" w:hAnsiTheme="minorEastAsia"/>
                <w:color w:val="000000"/>
              </w:rPr>
              <w:t>.2741</w:t>
            </w:r>
          </w:p>
        </w:tc>
        <w:tc>
          <w:tcPr>
            <w:tcW w:w="1559" w:type="dxa"/>
            <w:tcBorders>
              <w:tl2br w:val="nil"/>
              <w:tr2bl w:val="nil"/>
            </w:tcBorders>
            <w:shd w:val="clear" w:color="auto" w:fill="auto"/>
            <w:vAlign w:val="center"/>
          </w:tcPr>
          <w:p w14:paraId="5DBBDB3D" w14:textId="77777777" w:rsidR="001F6AFD" w:rsidRPr="001F6AFD" w:rsidRDefault="001F6AFD" w:rsidP="001F6AFD">
            <w:pPr>
              <w:widowControl/>
              <w:jc w:val="right"/>
              <w:textAlignment w:val="top"/>
              <w:rPr>
                <w:rFonts w:asciiTheme="minorEastAsia" w:eastAsiaTheme="minorEastAsia" w:hAnsiTheme="minorEastAsia"/>
                <w:color w:val="000000"/>
              </w:rPr>
            </w:pPr>
            <w:r w:rsidRPr="001F6AFD">
              <w:rPr>
                <w:rFonts w:asciiTheme="minorEastAsia" w:eastAsiaTheme="minorEastAsia" w:hAnsiTheme="minorEastAsia" w:hint="eastAsia"/>
                <w:color w:val="000000"/>
              </w:rPr>
              <w:t>0</w:t>
            </w:r>
            <w:r w:rsidRPr="001F6AFD">
              <w:rPr>
                <w:rFonts w:asciiTheme="minorEastAsia" w:eastAsiaTheme="minorEastAsia" w:hAnsiTheme="minorEastAsia"/>
                <w:color w:val="000000"/>
              </w:rPr>
              <w:t>.3015</w:t>
            </w:r>
          </w:p>
        </w:tc>
        <w:tc>
          <w:tcPr>
            <w:tcW w:w="1417" w:type="dxa"/>
            <w:tcBorders>
              <w:tl2br w:val="nil"/>
              <w:tr2bl w:val="nil"/>
            </w:tcBorders>
            <w:shd w:val="clear" w:color="auto" w:fill="auto"/>
            <w:vAlign w:val="center"/>
          </w:tcPr>
          <w:p w14:paraId="0AD68D3A" w14:textId="77777777" w:rsidR="001F6AFD" w:rsidRPr="001F6AFD" w:rsidRDefault="001F6AFD" w:rsidP="001F6AFD">
            <w:pPr>
              <w:widowControl/>
              <w:jc w:val="right"/>
              <w:textAlignment w:val="top"/>
              <w:rPr>
                <w:rFonts w:asciiTheme="minorEastAsia" w:eastAsiaTheme="minorEastAsia" w:hAnsiTheme="minorEastAsia"/>
                <w:color w:val="000000"/>
              </w:rPr>
            </w:pPr>
            <w:r w:rsidRPr="001F6AFD">
              <w:rPr>
                <w:rFonts w:asciiTheme="minorEastAsia" w:eastAsiaTheme="minorEastAsia" w:hAnsiTheme="minorEastAsia" w:hint="eastAsia"/>
                <w:color w:val="000000"/>
              </w:rPr>
              <w:t>0</w:t>
            </w:r>
            <w:r w:rsidRPr="001F6AFD">
              <w:rPr>
                <w:rFonts w:asciiTheme="minorEastAsia" w:eastAsiaTheme="minorEastAsia" w:hAnsiTheme="minorEastAsia"/>
                <w:color w:val="000000"/>
              </w:rPr>
              <w:t>.2380</w:t>
            </w:r>
          </w:p>
        </w:tc>
      </w:tr>
      <w:tr w:rsidR="001F6AFD" w:rsidRPr="001F6AFD" w14:paraId="3F9ACD74" w14:textId="77777777" w:rsidTr="00A303E0">
        <w:trPr>
          <w:trHeight w:val="397"/>
          <w:jc w:val="center"/>
        </w:trPr>
        <w:tc>
          <w:tcPr>
            <w:tcW w:w="3936" w:type="dxa"/>
            <w:tcBorders>
              <w:tl2br w:val="nil"/>
              <w:tr2bl w:val="nil"/>
            </w:tcBorders>
            <w:shd w:val="clear" w:color="auto" w:fill="auto"/>
            <w:vAlign w:val="center"/>
          </w:tcPr>
          <w:p w14:paraId="3C357F8C" w14:textId="77777777" w:rsidR="001F6AFD" w:rsidRPr="001F6AFD" w:rsidRDefault="001F6AFD" w:rsidP="001F6AFD">
            <w:pPr>
              <w:widowControl/>
              <w:jc w:val="center"/>
              <w:textAlignment w:val="top"/>
              <w:rPr>
                <w:rFonts w:asciiTheme="minorEastAsia" w:eastAsiaTheme="minorEastAsia" w:hAnsiTheme="minorEastAsia"/>
                <w:color w:val="000000"/>
              </w:rPr>
            </w:pPr>
            <w:r w:rsidRPr="001F6AFD">
              <w:rPr>
                <w:rFonts w:asciiTheme="minorEastAsia" w:eastAsiaTheme="minorEastAsia" w:hAnsiTheme="minorEastAsia"/>
                <w:color w:val="000000"/>
              </w:rPr>
              <w:lastRenderedPageBreak/>
              <w:t>扣除非经常性损益后基本每股收益（元）</w:t>
            </w:r>
          </w:p>
        </w:tc>
        <w:tc>
          <w:tcPr>
            <w:tcW w:w="1701" w:type="dxa"/>
            <w:tcBorders>
              <w:tl2br w:val="nil"/>
              <w:tr2bl w:val="nil"/>
            </w:tcBorders>
            <w:shd w:val="clear" w:color="auto" w:fill="auto"/>
            <w:vAlign w:val="center"/>
          </w:tcPr>
          <w:p w14:paraId="6B6AED35" w14:textId="77777777" w:rsidR="001F6AFD" w:rsidRPr="001F6AFD" w:rsidRDefault="001F6AFD" w:rsidP="001F6AFD">
            <w:pPr>
              <w:widowControl/>
              <w:jc w:val="right"/>
              <w:textAlignment w:val="top"/>
              <w:rPr>
                <w:rFonts w:asciiTheme="minorEastAsia" w:eastAsiaTheme="minorEastAsia" w:hAnsiTheme="minorEastAsia"/>
                <w:color w:val="000000"/>
              </w:rPr>
            </w:pPr>
            <w:r w:rsidRPr="001F6AFD">
              <w:rPr>
                <w:rFonts w:asciiTheme="minorEastAsia" w:eastAsiaTheme="minorEastAsia" w:hAnsiTheme="minorEastAsia" w:hint="eastAsia"/>
                <w:color w:val="000000"/>
              </w:rPr>
              <w:t>0</w:t>
            </w:r>
            <w:r w:rsidRPr="001F6AFD">
              <w:rPr>
                <w:rFonts w:asciiTheme="minorEastAsia" w:eastAsiaTheme="minorEastAsia" w:hAnsiTheme="minorEastAsia"/>
                <w:color w:val="000000"/>
              </w:rPr>
              <w:t>.2742</w:t>
            </w:r>
          </w:p>
        </w:tc>
        <w:tc>
          <w:tcPr>
            <w:tcW w:w="1559" w:type="dxa"/>
            <w:tcBorders>
              <w:tl2br w:val="nil"/>
              <w:tr2bl w:val="nil"/>
            </w:tcBorders>
            <w:shd w:val="clear" w:color="auto" w:fill="auto"/>
            <w:vAlign w:val="center"/>
          </w:tcPr>
          <w:p w14:paraId="001AF1CF" w14:textId="77777777" w:rsidR="001F6AFD" w:rsidRPr="001F6AFD" w:rsidRDefault="001F6AFD" w:rsidP="001F6AFD">
            <w:pPr>
              <w:widowControl/>
              <w:jc w:val="right"/>
              <w:textAlignment w:val="top"/>
              <w:rPr>
                <w:rFonts w:asciiTheme="minorEastAsia" w:eastAsiaTheme="minorEastAsia" w:hAnsiTheme="minorEastAsia"/>
                <w:color w:val="000000"/>
              </w:rPr>
            </w:pPr>
            <w:r w:rsidRPr="001F6AFD">
              <w:rPr>
                <w:rFonts w:asciiTheme="minorEastAsia" w:eastAsiaTheme="minorEastAsia" w:hAnsiTheme="minorEastAsia" w:hint="eastAsia"/>
                <w:color w:val="000000"/>
              </w:rPr>
              <w:t>0</w:t>
            </w:r>
            <w:r w:rsidRPr="001F6AFD">
              <w:rPr>
                <w:rFonts w:asciiTheme="minorEastAsia" w:eastAsiaTheme="minorEastAsia" w:hAnsiTheme="minorEastAsia"/>
                <w:color w:val="000000"/>
              </w:rPr>
              <w:t>.3016</w:t>
            </w:r>
          </w:p>
        </w:tc>
        <w:tc>
          <w:tcPr>
            <w:tcW w:w="1417" w:type="dxa"/>
            <w:tcBorders>
              <w:tl2br w:val="nil"/>
              <w:tr2bl w:val="nil"/>
            </w:tcBorders>
            <w:shd w:val="clear" w:color="auto" w:fill="auto"/>
            <w:vAlign w:val="center"/>
          </w:tcPr>
          <w:p w14:paraId="24BB46E0" w14:textId="77777777" w:rsidR="001F6AFD" w:rsidRPr="001F6AFD" w:rsidRDefault="001F6AFD" w:rsidP="001F6AFD">
            <w:pPr>
              <w:widowControl/>
              <w:jc w:val="right"/>
              <w:textAlignment w:val="top"/>
              <w:rPr>
                <w:rFonts w:asciiTheme="minorEastAsia" w:eastAsiaTheme="minorEastAsia" w:hAnsiTheme="minorEastAsia"/>
                <w:color w:val="000000"/>
              </w:rPr>
            </w:pPr>
            <w:r w:rsidRPr="001F6AFD">
              <w:rPr>
                <w:rFonts w:asciiTheme="minorEastAsia" w:eastAsiaTheme="minorEastAsia" w:hAnsiTheme="minorEastAsia" w:hint="eastAsia"/>
                <w:color w:val="000000"/>
              </w:rPr>
              <w:t>0</w:t>
            </w:r>
            <w:r w:rsidRPr="001F6AFD">
              <w:rPr>
                <w:rFonts w:asciiTheme="minorEastAsia" w:eastAsiaTheme="minorEastAsia" w:hAnsiTheme="minorEastAsia"/>
                <w:color w:val="000000"/>
              </w:rPr>
              <w:t>.2381</w:t>
            </w:r>
          </w:p>
        </w:tc>
      </w:tr>
      <w:tr w:rsidR="001F6AFD" w:rsidRPr="001F6AFD" w14:paraId="2387EF76" w14:textId="77777777" w:rsidTr="00A303E0">
        <w:trPr>
          <w:trHeight w:val="397"/>
          <w:jc w:val="center"/>
        </w:trPr>
        <w:tc>
          <w:tcPr>
            <w:tcW w:w="3936" w:type="dxa"/>
            <w:tcBorders>
              <w:tl2br w:val="nil"/>
              <w:tr2bl w:val="nil"/>
            </w:tcBorders>
            <w:shd w:val="clear" w:color="auto" w:fill="auto"/>
            <w:vAlign w:val="center"/>
          </w:tcPr>
          <w:p w14:paraId="30C8A758" w14:textId="77777777" w:rsidR="001F6AFD" w:rsidRPr="001F6AFD" w:rsidRDefault="001F6AFD" w:rsidP="001F6AFD">
            <w:pPr>
              <w:widowControl/>
              <w:jc w:val="center"/>
              <w:textAlignment w:val="top"/>
              <w:rPr>
                <w:rFonts w:asciiTheme="minorEastAsia" w:eastAsiaTheme="minorEastAsia" w:hAnsiTheme="minorEastAsia"/>
                <w:color w:val="000000"/>
              </w:rPr>
            </w:pPr>
            <w:r w:rsidRPr="001F6AFD">
              <w:rPr>
                <w:rFonts w:asciiTheme="minorEastAsia" w:eastAsiaTheme="minorEastAsia" w:hAnsiTheme="minorEastAsia"/>
                <w:color w:val="000000"/>
              </w:rPr>
              <w:t>扣除非经常性损益后稀释每股收益（元）</w:t>
            </w:r>
          </w:p>
        </w:tc>
        <w:tc>
          <w:tcPr>
            <w:tcW w:w="1701" w:type="dxa"/>
            <w:tcBorders>
              <w:tl2br w:val="nil"/>
              <w:tr2bl w:val="nil"/>
            </w:tcBorders>
            <w:shd w:val="clear" w:color="auto" w:fill="auto"/>
            <w:vAlign w:val="center"/>
          </w:tcPr>
          <w:p w14:paraId="1CC8AA65" w14:textId="77777777" w:rsidR="001F6AFD" w:rsidRPr="001F6AFD" w:rsidRDefault="001F6AFD" w:rsidP="001F6AFD">
            <w:pPr>
              <w:widowControl/>
              <w:jc w:val="right"/>
              <w:textAlignment w:val="top"/>
              <w:rPr>
                <w:rFonts w:asciiTheme="minorEastAsia" w:eastAsiaTheme="minorEastAsia" w:hAnsiTheme="minorEastAsia"/>
                <w:color w:val="000000"/>
              </w:rPr>
            </w:pPr>
            <w:r w:rsidRPr="001F6AFD">
              <w:rPr>
                <w:rFonts w:asciiTheme="minorEastAsia" w:eastAsiaTheme="minorEastAsia" w:hAnsiTheme="minorEastAsia" w:hint="eastAsia"/>
                <w:color w:val="000000"/>
              </w:rPr>
              <w:t>0</w:t>
            </w:r>
            <w:r w:rsidRPr="001F6AFD">
              <w:rPr>
                <w:rFonts w:asciiTheme="minorEastAsia" w:eastAsiaTheme="minorEastAsia" w:hAnsiTheme="minorEastAsia"/>
                <w:color w:val="000000"/>
              </w:rPr>
              <w:t>.2742</w:t>
            </w:r>
          </w:p>
        </w:tc>
        <w:tc>
          <w:tcPr>
            <w:tcW w:w="1559" w:type="dxa"/>
            <w:tcBorders>
              <w:tl2br w:val="nil"/>
              <w:tr2bl w:val="nil"/>
            </w:tcBorders>
            <w:shd w:val="clear" w:color="auto" w:fill="auto"/>
            <w:vAlign w:val="center"/>
          </w:tcPr>
          <w:p w14:paraId="593DACD9" w14:textId="77777777" w:rsidR="001F6AFD" w:rsidRPr="001F6AFD" w:rsidRDefault="001F6AFD" w:rsidP="001F6AFD">
            <w:pPr>
              <w:widowControl/>
              <w:jc w:val="right"/>
              <w:textAlignment w:val="top"/>
              <w:rPr>
                <w:rFonts w:asciiTheme="minorEastAsia" w:eastAsiaTheme="minorEastAsia" w:hAnsiTheme="minorEastAsia"/>
                <w:color w:val="000000"/>
              </w:rPr>
            </w:pPr>
            <w:r w:rsidRPr="001F6AFD">
              <w:rPr>
                <w:rFonts w:asciiTheme="minorEastAsia" w:eastAsiaTheme="minorEastAsia" w:hAnsiTheme="minorEastAsia" w:hint="eastAsia"/>
                <w:color w:val="000000"/>
              </w:rPr>
              <w:t>0</w:t>
            </w:r>
            <w:r w:rsidRPr="001F6AFD">
              <w:rPr>
                <w:rFonts w:asciiTheme="minorEastAsia" w:eastAsiaTheme="minorEastAsia" w:hAnsiTheme="minorEastAsia"/>
                <w:color w:val="000000"/>
              </w:rPr>
              <w:t>.3016</w:t>
            </w:r>
          </w:p>
        </w:tc>
        <w:tc>
          <w:tcPr>
            <w:tcW w:w="1417" w:type="dxa"/>
            <w:tcBorders>
              <w:tl2br w:val="nil"/>
              <w:tr2bl w:val="nil"/>
            </w:tcBorders>
            <w:shd w:val="clear" w:color="auto" w:fill="auto"/>
            <w:vAlign w:val="center"/>
          </w:tcPr>
          <w:p w14:paraId="2E1CD79A" w14:textId="77777777" w:rsidR="001F6AFD" w:rsidRPr="001F6AFD" w:rsidRDefault="001F6AFD" w:rsidP="001F6AFD">
            <w:pPr>
              <w:widowControl/>
              <w:jc w:val="right"/>
              <w:textAlignment w:val="top"/>
              <w:rPr>
                <w:rFonts w:asciiTheme="minorEastAsia" w:eastAsiaTheme="minorEastAsia" w:hAnsiTheme="minorEastAsia"/>
                <w:color w:val="000000"/>
              </w:rPr>
            </w:pPr>
            <w:r w:rsidRPr="001F6AFD">
              <w:rPr>
                <w:rFonts w:asciiTheme="minorEastAsia" w:eastAsiaTheme="minorEastAsia" w:hAnsiTheme="minorEastAsia" w:hint="eastAsia"/>
                <w:color w:val="000000"/>
              </w:rPr>
              <w:t>0</w:t>
            </w:r>
            <w:r w:rsidRPr="001F6AFD">
              <w:rPr>
                <w:rFonts w:asciiTheme="minorEastAsia" w:eastAsiaTheme="minorEastAsia" w:hAnsiTheme="minorEastAsia"/>
                <w:color w:val="000000"/>
              </w:rPr>
              <w:t>.2381</w:t>
            </w:r>
          </w:p>
        </w:tc>
      </w:tr>
      <w:tr w:rsidR="001F6AFD" w:rsidRPr="001F6AFD" w14:paraId="0C1F08A6" w14:textId="77777777" w:rsidTr="00A303E0">
        <w:trPr>
          <w:trHeight w:val="397"/>
          <w:jc w:val="center"/>
        </w:trPr>
        <w:tc>
          <w:tcPr>
            <w:tcW w:w="8613" w:type="dxa"/>
            <w:gridSpan w:val="4"/>
            <w:tcBorders>
              <w:tl2br w:val="nil"/>
              <w:tr2bl w:val="nil"/>
            </w:tcBorders>
            <w:shd w:val="clear" w:color="auto" w:fill="auto"/>
            <w:vAlign w:val="center"/>
          </w:tcPr>
          <w:p w14:paraId="30FA4468" w14:textId="77777777" w:rsidR="001F6AFD" w:rsidRPr="001F6AFD" w:rsidRDefault="001F6AFD" w:rsidP="001F6AFD">
            <w:pPr>
              <w:widowControl/>
              <w:jc w:val="center"/>
              <w:textAlignment w:val="top"/>
              <w:rPr>
                <w:rFonts w:asciiTheme="minorEastAsia" w:eastAsiaTheme="minorEastAsia" w:hAnsiTheme="minorEastAsia"/>
                <w:b/>
                <w:bCs/>
                <w:color w:val="000000"/>
              </w:rPr>
            </w:pPr>
            <w:r w:rsidRPr="001F6AFD">
              <w:rPr>
                <w:rFonts w:asciiTheme="minorEastAsia" w:eastAsiaTheme="minorEastAsia" w:hAnsiTheme="minorEastAsia"/>
                <w:b/>
                <w:bCs/>
                <w:color w:val="000000"/>
                <w:kern w:val="0"/>
                <w:lang w:bidi="ar"/>
              </w:rPr>
              <w:t>3、2023年度较2022年度增长20%</w:t>
            </w:r>
          </w:p>
        </w:tc>
      </w:tr>
      <w:tr w:rsidR="001F6AFD" w:rsidRPr="001F6AFD" w14:paraId="66467FAA" w14:textId="77777777" w:rsidTr="00A303E0">
        <w:trPr>
          <w:trHeight w:val="397"/>
          <w:jc w:val="center"/>
        </w:trPr>
        <w:tc>
          <w:tcPr>
            <w:tcW w:w="3936" w:type="dxa"/>
            <w:tcBorders>
              <w:tl2br w:val="nil"/>
              <w:tr2bl w:val="nil"/>
            </w:tcBorders>
            <w:shd w:val="clear" w:color="auto" w:fill="auto"/>
            <w:vAlign w:val="center"/>
          </w:tcPr>
          <w:p w14:paraId="1D9B8AFE" w14:textId="77777777" w:rsidR="001F6AFD" w:rsidRPr="001F6AFD" w:rsidRDefault="001F6AFD" w:rsidP="001F6AFD">
            <w:pPr>
              <w:widowControl/>
              <w:jc w:val="center"/>
              <w:textAlignment w:val="top"/>
              <w:rPr>
                <w:rFonts w:asciiTheme="minorEastAsia" w:eastAsiaTheme="minorEastAsia" w:hAnsiTheme="minorEastAsia"/>
                <w:color w:val="000000"/>
              </w:rPr>
            </w:pPr>
            <w:r w:rsidRPr="001F6AFD">
              <w:rPr>
                <w:rFonts w:asciiTheme="minorEastAsia" w:eastAsiaTheme="minorEastAsia" w:hAnsiTheme="minorEastAsia"/>
                <w:color w:val="000000"/>
                <w:kern w:val="0"/>
                <w:lang w:bidi="ar"/>
              </w:rPr>
              <w:t>归属于上市公司股东的净利润（万元）</w:t>
            </w:r>
          </w:p>
        </w:tc>
        <w:tc>
          <w:tcPr>
            <w:tcW w:w="1701" w:type="dxa"/>
            <w:tcBorders>
              <w:tl2br w:val="nil"/>
              <w:tr2bl w:val="nil"/>
            </w:tcBorders>
            <w:shd w:val="clear" w:color="auto" w:fill="auto"/>
            <w:vAlign w:val="center"/>
          </w:tcPr>
          <w:p w14:paraId="732FFF12" w14:textId="77777777" w:rsidR="001F6AFD" w:rsidRPr="001F6AFD" w:rsidRDefault="001F6AFD" w:rsidP="001F6AFD">
            <w:pPr>
              <w:widowControl/>
              <w:jc w:val="right"/>
              <w:textAlignment w:val="top"/>
              <w:rPr>
                <w:rFonts w:asciiTheme="minorEastAsia" w:eastAsiaTheme="minorEastAsia" w:hAnsiTheme="minorEastAsia"/>
                <w:color w:val="000000"/>
              </w:rPr>
            </w:pPr>
            <w:r w:rsidRPr="001F6AFD">
              <w:rPr>
                <w:rFonts w:asciiTheme="minorEastAsia" w:eastAsiaTheme="minorEastAsia" w:hAnsiTheme="minorEastAsia"/>
                <w:color w:val="000000"/>
              </w:rPr>
              <w:t>16,963.60</w:t>
            </w:r>
          </w:p>
        </w:tc>
        <w:tc>
          <w:tcPr>
            <w:tcW w:w="2976" w:type="dxa"/>
            <w:gridSpan w:val="2"/>
            <w:tcBorders>
              <w:tl2br w:val="nil"/>
              <w:tr2bl w:val="nil"/>
            </w:tcBorders>
            <w:shd w:val="clear" w:color="auto" w:fill="auto"/>
            <w:vAlign w:val="center"/>
          </w:tcPr>
          <w:p w14:paraId="13595CB6" w14:textId="77777777" w:rsidR="001F6AFD" w:rsidRPr="001F6AFD" w:rsidRDefault="001F6AFD" w:rsidP="001F6AFD">
            <w:pPr>
              <w:widowControl/>
              <w:jc w:val="right"/>
              <w:textAlignment w:val="top"/>
              <w:rPr>
                <w:rFonts w:asciiTheme="minorEastAsia" w:eastAsiaTheme="minorEastAsia" w:hAnsiTheme="minorEastAsia"/>
                <w:color w:val="000000"/>
              </w:rPr>
            </w:pPr>
            <w:r w:rsidRPr="001F6AFD">
              <w:rPr>
                <w:rFonts w:asciiTheme="minorEastAsia" w:eastAsiaTheme="minorEastAsia" w:hAnsiTheme="minorEastAsia"/>
                <w:color w:val="000000"/>
              </w:rPr>
              <w:t>20,356.32</w:t>
            </w:r>
          </w:p>
        </w:tc>
      </w:tr>
      <w:tr w:rsidR="001F6AFD" w:rsidRPr="001F6AFD" w14:paraId="34522C34" w14:textId="77777777" w:rsidTr="00A303E0">
        <w:trPr>
          <w:trHeight w:val="397"/>
          <w:jc w:val="center"/>
        </w:trPr>
        <w:tc>
          <w:tcPr>
            <w:tcW w:w="3936" w:type="dxa"/>
            <w:tcBorders>
              <w:tl2br w:val="nil"/>
              <w:tr2bl w:val="nil"/>
            </w:tcBorders>
            <w:shd w:val="clear" w:color="auto" w:fill="auto"/>
            <w:vAlign w:val="center"/>
          </w:tcPr>
          <w:p w14:paraId="399C9CE3" w14:textId="77777777" w:rsidR="001F6AFD" w:rsidRPr="001F6AFD" w:rsidRDefault="001F6AFD" w:rsidP="001F6AFD">
            <w:pPr>
              <w:widowControl/>
              <w:jc w:val="center"/>
              <w:textAlignment w:val="top"/>
              <w:rPr>
                <w:rFonts w:asciiTheme="minorEastAsia" w:eastAsiaTheme="minorEastAsia" w:hAnsiTheme="minorEastAsia"/>
                <w:color w:val="000000"/>
              </w:rPr>
            </w:pPr>
            <w:r w:rsidRPr="001F6AFD">
              <w:rPr>
                <w:rFonts w:asciiTheme="minorEastAsia" w:eastAsiaTheme="minorEastAsia" w:hAnsiTheme="minorEastAsia"/>
                <w:color w:val="000000"/>
                <w:kern w:val="0"/>
                <w:lang w:bidi="ar"/>
              </w:rPr>
              <w:t>扣除非经常性损益后归属于上市公司股东的净利润（万元）</w:t>
            </w:r>
          </w:p>
        </w:tc>
        <w:tc>
          <w:tcPr>
            <w:tcW w:w="1701" w:type="dxa"/>
            <w:tcBorders>
              <w:tl2br w:val="nil"/>
              <w:tr2bl w:val="nil"/>
            </w:tcBorders>
            <w:shd w:val="clear" w:color="auto" w:fill="auto"/>
            <w:vAlign w:val="center"/>
          </w:tcPr>
          <w:p w14:paraId="483B7B2B" w14:textId="77777777" w:rsidR="001F6AFD" w:rsidRPr="001F6AFD" w:rsidRDefault="001F6AFD" w:rsidP="001F6AFD">
            <w:pPr>
              <w:widowControl/>
              <w:jc w:val="right"/>
              <w:textAlignment w:val="top"/>
              <w:rPr>
                <w:rFonts w:asciiTheme="minorEastAsia" w:eastAsiaTheme="minorEastAsia" w:hAnsiTheme="minorEastAsia"/>
                <w:color w:val="000000"/>
              </w:rPr>
            </w:pPr>
            <w:r w:rsidRPr="001F6AFD">
              <w:rPr>
                <w:rFonts w:asciiTheme="minorEastAsia" w:eastAsiaTheme="minorEastAsia" w:hAnsiTheme="minorEastAsia"/>
                <w:color w:val="000000"/>
              </w:rPr>
              <w:t>16,970.04</w:t>
            </w:r>
          </w:p>
        </w:tc>
        <w:tc>
          <w:tcPr>
            <w:tcW w:w="2976" w:type="dxa"/>
            <w:gridSpan w:val="2"/>
            <w:tcBorders>
              <w:tl2br w:val="nil"/>
              <w:tr2bl w:val="nil"/>
            </w:tcBorders>
            <w:shd w:val="clear" w:color="auto" w:fill="auto"/>
            <w:vAlign w:val="center"/>
          </w:tcPr>
          <w:p w14:paraId="2CF0FE22" w14:textId="77777777" w:rsidR="001F6AFD" w:rsidRPr="001F6AFD" w:rsidRDefault="001F6AFD" w:rsidP="001F6AFD">
            <w:pPr>
              <w:widowControl/>
              <w:jc w:val="right"/>
              <w:textAlignment w:val="top"/>
              <w:rPr>
                <w:rFonts w:asciiTheme="minorEastAsia" w:eastAsiaTheme="minorEastAsia" w:hAnsiTheme="minorEastAsia"/>
                <w:color w:val="000000"/>
              </w:rPr>
            </w:pPr>
            <w:r w:rsidRPr="001F6AFD">
              <w:rPr>
                <w:rFonts w:asciiTheme="minorEastAsia" w:eastAsiaTheme="minorEastAsia" w:hAnsiTheme="minorEastAsia"/>
                <w:color w:val="000000"/>
              </w:rPr>
              <w:t>20,364.05</w:t>
            </w:r>
          </w:p>
        </w:tc>
      </w:tr>
      <w:tr w:rsidR="001F6AFD" w:rsidRPr="001F6AFD" w14:paraId="11222557" w14:textId="77777777" w:rsidTr="00A303E0">
        <w:trPr>
          <w:trHeight w:val="397"/>
          <w:jc w:val="center"/>
        </w:trPr>
        <w:tc>
          <w:tcPr>
            <w:tcW w:w="3936" w:type="dxa"/>
            <w:tcBorders>
              <w:tl2br w:val="nil"/>
              <w:tr2bl w:val="nil"/>
            </w:tcBorders>
            <w:shd w:val="clear" w:color="auto" w:fill="auto"/>
            <w:vAlign w:val="center"/>
          </w:tcPr>
          <w:p w14:paraId="4F76962A" w14:textId="77777777" w:rsidR="001F6AFD" w:rsidRPr="001F6AFD" w:rsidRDefault="001F6AFD" w:rsidP="001F6AFD">
            <w:pPr>
              <w:widowControl/>
              <w:jc w:val="center"/>
              <w:textAlignment w:val="top"/>
              <w:rPr>
                <w:rFonts w:asciiTheme="minorEastAsia" w:eastAsiaTheme="minorEastAsia" w:hAnsiTheme="minorEastAsia"/>
                <w:color w:val="000000"/>
              </w:rPr>
            </w:pPr>
            <w:r w:rsidRPr="001F6AFD">
              <w:rPr>
                <w:rFonts w:asciiTheme="minorEastAsia" w:eastAsiaTheme="minorEastAsia" w:hAnsiTheme="minorEastAsia"/>
                <w:color w:val="000000"/>
              </w:rPr>
              <w:t>基本每股收益（元）</w:t>
            </w:r>
          </w:p>
        </w:tc>
        <w:tc>
          <w:tcPr>
            <w:tcW w:w="1701" w:type="dxa"/>
            <w:tcBorders>
              <w:tl2br w:val="nil"/>
              <w:tr2bl w:val="nil"/>
            </w:tcBorders>
            <w:shd w:val="clear" w:color="auto" w:fill="auto"/>
            <w:vAlign w:val="center"/>
          </w:tcPr>
          <w:p w14:paraId="136BA9D8" w14:textId="77777777" w:rsidR="001F6AFD" w:rsidRPr="001F6AFD" w:rsidRDefault="001F6AFD" w:rsidP="001F6AFD">
            <w:pPr>
              <w:widowControl/>
              <w:jc w:val="right"/>
              <w:textAlignment w:val="top"/>
              <w:rPr>
                <w:rFonts w:asciiTheme="minorEastAsia" w:eastAsiaTheme="minorEastAsia" w:hAnsiTheme="minorEastAsia"/>
                <w:color w:val="000000"/>
              </w:rPr>
            </w:pPr>
            <w:r w:rsidRPr="001F6AFD">
              <w:rPr>
                <w:rFonts w:asciiTheme="minorEastAsia" w:eastAsiaTheme="minorEastAsia" w:hAnsiTheme="minorEastAsia" w:hint="eastAsia"/>
                <w:color w:val="000000"/>
              </w:rPr>
              <w:t>0</w:t>
            </w:r>
            <w:r w:rsidRPr="001F6AFD">
              <w:rPr>
                <w:rFonts w:asciiTheme="minorEastAsia" w:eastAsiaTheme="minorEastAsia" w:hAnsiTheme="minorEastAsia"/>
                <w:color w:val="000000"/>
              </w:rPr>
              <w:t>.2741</w:t>
            </w:r>
          </w:p>
        </w:tc>
        <w:tc>
          <w:tcPr>
            <w:tcW w:w="1559" w:type="dxa"/>
            <w:tcBorders>
              <w:tl2br w:val="nil"/>
              <w:tr2bl w:val="nil"/>
            </w:tcBorders>
            <w:shd w:val="clear" w:color="auto" w:fill="auto"/>
            <w:vAlign w:val="center"/>
          </w:tcPr>
          <w:p w14:paraId="245F7C1E" w14:textId="77777777" w:rsidR="001F6AFD" w:rsidRPr="001F6AFD" w:rsidRDefault="001F6AFD" w:rsidP="001F6AFD">
            <w:pPr>
              <w:widowControl/>
              <w:jc w:val="right"/>
              <w:textAlignment w:val="top"/>
              <w:rPr>
                <w:rFonts w:asciiTheme="minorEastAsia" w:eastAsiaTheme="minorEastAsia" w:hAnsiTheme="minorEastAsia"/>
                <w:color w:val="000000"/>
              </w:rPr>
            </w:pPr>
            <w:r w:rsidRPr="001F6AFD">
              <w:rPr>
                <w:rFonts w:asciiTheme="minorEastAsia" w:eastAsiaTheme="minorEastAsia" w:hAnsiTheme="minorEastAsia"/>
                <w:color w:val="000000"/>
              </w:rPr>
              <w:t>0.3289</w:t>
            </w:r>
          </w:p>
        </w:tc>
        <w:tc>
          <w:tcPr>
            <w:tcW w:w="1417" w:type="dxa"/>
            <w:tcBorders>
              <w:tl2br w:val="nil"/>
              <w:tr2bl w:val="nil"/>
            </w:tcBorders>
            <w:shd w:val="clear" w:color="auto" w:fill="auto"/>
            <w:vAlign w:val="center"/>
          </w:tcPr>
          <w:p w14:paraId="7E294AA9" w14:textId="77777777" w:rsidR="001F6AFD" w:rsidRPr="001F6AFD" w:rsidRDefault="001F6AFD" w:rsidP="001F6AFD">
            <w:pPr>
              <w:widowControl/>
              <w:jc w:val="right"/>
              <w:textAlignment w:val="top"/>
              <w:rPr>
                <w:rFonts w:asciiTheme="minorEastAsia" w:eastAsiaTheme="minorEastAsia" w:hAnsiTheme="minorEastAsia"/>
                <w:color w:val="000000"/>
              </w:rPr>
            </w:pPr>
            <w:r w:rsidRPr="001F6AFD">
              <w:rPr>
                <w:rFonts w:asciiTheme="minorEastAsia" w:eastAsiaTheme="minorEastAsia" w:hAnsiTheme="minorEastAsia"/>
                <w:color w:val="000000"/>
              </w:rPr>
              <w:t>0.2597</w:t>
            </w:r>
          </w:p>
        </w:tc>
      </w:tr>
      <w:tr w:rsidR="001F6AFD" w:rsidRPr="001F6AFD" w14:paraId="4EF4E7B0" w14:textId="77777777" w:rsidTr="00A303E0">
        <w:trPr>
          <w:trHeight w:val="397"/>
          <w:jc w:val="center"/>
        </w:trPr>
        <w:tc>
          <w:tcPr>
            <w:tcW w:w="3936" w:type="dxa"/>
            <w:tcBorders>
              <w:tl2br w:val="nil"/>
              <w:tr2bl w:val="nil"/>
            </w:tcBorders>
            <w:shd w:val="clear" w:color="auto" w:fill="auto"/>
            <w:vAlign w:val="center"/>
          </w:tcPr>
          <w:p w14:paraId="65FF3C77" w14:textId="77777777" w:rsidR="001F6AFD" w:rsidRPr="001F6AFD" w:rsidRDefault="001F6AFD" w:rsidP="001F6AFD">
            <w:pPr>
              <w:widowControl/>
              <w:jc w:val="center"/>
              <w:textAlignment w:val="top"/>
              <w:rPr>
                <w:rFonts w:asciiTheme="minorEastAsia" w:eastAsiaTheme="minorEastAsia" w:hAnsiTheme="minorEastAsia"/>
                <w:color w:val="000000"/>
              </w:rPr>
            </w:pPr>
            <w:r w:rsidRPr="001F6AFD">
              <w:rPr>
                <w:rFonts w:asciiTheme="minorEastAsia" w:eastAsiaTheme="minorEastAsia" w:hAnsiTheme="minorEastAsia"/>
                <w:color w:val="000000"/>
              </w:rPr>
              <w:t>稀释每股收益（元）</w:t>
            </w:r>
          </w:p>
        </w:tc>
        <w:tc>
          <w:tcPr>
            <w:tcW w:w="1701" w:type="dxa"/>
            <w:tcBorders>
              <w:tl2br w:val="nil"/>
              <w:tr2bl w:val="nil"/>
            </w:tcBorders>
            <w:shd w:val="clear" w:color="auto" w:fill="auto"/>
            <w:vAlign w:val="center"/>
          </w:tcPr>
          <w:p w14:paraId="0BBF9479" w14:textId="77777777" w:rsidR="001F6AFD" w:rsidRPr="001F6AFD" w:rsidRDefault="001F6AFD" w:rsidP="001F6AFD">
            <w:pPr>
              <w:widowControl/>
              <w:jc w:val="right"/>
              <w:textAlignment w:val="top"/>
              <w:rPr>
                <w:rFonts w:asciiTheme="minorEastAsia" w:eastAsiaTheme="minorEastAsia" w:hAnsiTheme="minorEastAsia"/>
                <w:color w:val="000000"/>
              </w:rPr>
            </w:pPr>
            <w:r w:rsidRPr="001F6AFD">
              <w:rPr>
                <w:rFonts w:asciiTheme="minorEastAsia" w:eastAsiaTheme="minorEastAsia" w:hAnsiTheme="minorEastAsia" w:hint="eastAsia"/>
                <w:color w:val="000000"/>
              </w:rPr>
              <w:t>0</w:t>
            </w:r>
            <w:r w:rsidRPr="001F6AFD">
              <w:rPr>
                <w:rFonts w:asciiTheme="minorEastAsia" w:eastAsiaTheme="minorEastAsia" w:hAnsiTheme="minorEastAsia"/>
                <w:color w:val="000000"/>
              </w:rPr>
              <w:t>.2741</w:t>
            </w:r>
          </w:p>
        </w:tc>
        <w:tc>
          <w:tcPr>
            <w:tcW w:w="1559" w:type="dxa"/>
            <w:tcBorders>
              <w:tl2br w:val="nil"/>
              <w:tr2bl w:val="nil"/>
            </w:tcBorders>
            <w:shd w:val="clear" w:color="auto" w:fill="auto"/>
            <w:vAlign w:val="center"/>
          </w:tcPr>
          <w:p w14:paraId="4FAFA75E" w14:textId="77777777" w:rsidR="001F6AFD" w:rsidRPr="001F6AFD" w:rsidRDefault="001F6AFD" w:rsidP="001F6AFD">
            <w:pPr>
              <w:widowControl/>
              <w:jc w:val="right"/>
              <w:textAlignment w:val="top"/>
              <w:rPr>
                <w:rFonts w:asciiTheme="minorEastAsia" w:eastAsiaTheme="minorEastAsia" w:hAnsiTheme="minorEastAsia"/>
                <w:color w:val="000000"/>
              </w:rPr>
            </w:pPr>
            <w:r w:rsidRPr="001F6AFD">
              <w:rPr>
                <w:rFonts w:asciiTheme="minorEastAsia" w:eastAsiaTheme="minorEastAsia" w:hAnsiTheme="minorEastAsia"/>
                <w:color w:val="000000"/>
              </w:rPr>
              <w:t>0.3289</w:t>
            </w:r>
          </w:p>
        </w:tc>
        <w:tc>
          <w:tcPr>
            <w:tcW w:w="1417" w:type="dxa"/>
            <w:tcBorders>
              <w:tl2br w:val="nil"/>
              <w:tr2bl w:val="nil"/>
            </w:tcBorders>
            <w:shd w:val="clear" w:color="auto" w:fill="auto"/>
            <w:vAlign w:val="center"/>
          </w:tcPr>
          <w:p w14:paraId="20B4B0F2" w14:textId="77777777" w:rsidR="001F6AFD" w:rsidRPr="001F6AFD" w:rsidRDefault="001F6AFD" w:rsidP="001F6AFD">
            <w:pPr>
              <w:widowControl/>
              <w:jc w:val="right"/>
              <w:textAlignment w:val="top"/>
              <w:rPr>
                <w:rFonts w:asciiTheme="minorEastAsia" w:eastAsiaTheme="minorEastAsia" w:hAnsiTheme="minorEastAsia"/>
                <w:color w:val="000000"/>
              </w:rPr>
            </w:pPr>
            <w:r w:rsidRPr="001F6AFD">
              <w:rPr>
                <w:rFonts w:asciiTheme="minorEastAsia" w:eastAsiaTheme="minorEastAsia" w:hAnsiTheme="minorEastAsia"/>
                <w:color w:val="000000"/>
              </w:rPr>
              <w:t>0.2597</w:t>
            </w:r>
          </w:p>
        </w:tc>
      </w:tr>
      <w:tr w:rsidR="001F6AFD" w:rsidRPr="001F6AFD" w14:paraId="1B94A836" w14:textId="77777777" w:rsidTr="00A303E0">
        <w:trPr>
          <w:trHeight w:val="397"/>
          <w:jc w:val="center"/>
        </w:trPr>
        <w:tc>
          <w:tcPr>
            <w:tcW w:w="3936" w:type="dxa"/>
            <w:tcBorders>
              <w:tl2br w:val="nil"/>
              <w:tr2bl w:val="nil"/>
            </w:tcBorders>
            <w:shd w:val="clear" w:color="auto" w:fill="auto"/>
            <w:vAlign w:val="center"/>
          </w:tcPr>
          <w:p w14:paraId="2469387C" w14:textId="77777777" w:rsidR="001F6AFD" w:rsidRPr="001F6AFD" w:rsidRDefault="001F6AFD" w:rsidP="001F6AFD">
            <w:pPr>
              <w:widowControl/>
              <w:jc w:val="center"/>
              <w:textAlignment w:val="top"/>
              <w:rPr>
                <w:rFonts w:asciiTheme="minorEastAsia" w:eastAsiaTheme="minorEastAsia" w:hAnsiTheme="minorEastAsia"/>
                <w:color w:val="000000"/>
              </w:rPr>
            </w:pPr>
            <w:r w:rsidRPr="001F6AFD">
              <w:rPr>
                <w:rFonts w:asciiTheme="minorEastAsia" w:eastAsiaTheme="minorEastAsia" w:hAnsiTheme="minorEastAsia"/>
                <w:color w:val="000000"/>
              </w:rPr>
              <w:t>扣除非经常性损益后基本每股收益（元）</w:t>
            </w:r>
          </w:p>
        </w:tc>
        <w:tc>
          <w:tcPr>
            <w:tcW w:w="1701" w:type="dxa"/>
            <w:tcBorders>
              <w:tl2br w:val="nil"/>
              <w:tr2bl w:val="nil"/>
            </w:tcBorders>
            <w:shd w:val="clear" w:color="auto" w:fill="auto"/>
            <w:vAlign w:val="center"/>
          </w:tcPr>
          <w:p w14:paraId="73A8B5F3" w14:textId="77777777" w:rsidR="001F6AFD" w:rsidRPr="001F6AFD" w:rsidRDefault="001F6AFD" w:rsidP="001F6AFD">
            <w:pPr>
              <w:widowControl/>
              <w:jc w:val="right"/>
              <w:textAlignment w:val="top"/>
              <w:rPr>
                <w:rFonts w:asciiTheme="minorEastAsia" w:eastAsiaTheme="minorEastAsia" w:hAnsiTheme="minorEastAsia"/>
                <w:color w:val="000000"/>
              </w:rPr>
            </w:pPr>
            <w:r w:rsidRPr="001F6AFD">
              <w:rPr>
                <w:rFonts w:asciiTheme="minorEastAsia" w:eastAsiaTheme="minorEastAsia" w:hAnsiTheme="minorEastAsia" w:hint="eastAsia"/>
                <w:color w:val="000000"/>
              </w:rPr>
              <w:t>0</w:t>
            </w:r>
            <w:r w:rsidRPr="001F6AFD">
              <w:rPr>
                <w:rFonts w:asciiTheme="minorEastAsia" w:eastAsiaTheme="minorEastAsia" w:hAnsiTheme="minorEastAsia"/>
                <w:color w:val="000000"/>
              </w:rPr>
              <w:t>.2742</w:t>
            </w:r>
          </w:p>
        </w:tc>
        <w:tc>
          <w:tcPr>
            <w:tcW w:w="1559" w:type="dxa"/>
            <w:tcBorders>
              <w:tl2br w:val="nil"/>
              <w:tr2bl w:val="nil"/>
            </w:tcBorders>
            <w:shd w:val="clear" w:color="auto" w:fill="auto"/>
            <w:vAlign w:val="center"/>
          </w:tcPr>
          <w:p w14:paraId="2A59215E" w14:textId="77777777" w:rsidR="001F6AFD" w:rsidRPr="001F6AFD" w:rsidRDefault="001F6AFD" w:rsidP="001F6AFD">
            <w:pPr>
              <w:widowControl/>
              <w:jc w:val="right"/>
              <w:textAlignment w:val="top"/>
              <w:rPr>
                <w:rFonts w:asciiTheme="minorEastAsia" w:eastAsiaTheme="minorEastAsia" w:hAnsiTheme="minorEastAsia"/>
                <w:color w:val="000000"/>
              </w:rPr>
            </w:pPr>
            <w:r w:rsidRPr="001F6AFD">
              <w:rPr>
                <w:rFonts w:asciiTheme="minorEastAsia" w:eastAsiaTheme="minorEastAsia" w:hAnsiTheme="minorEastAsia"/>
                <w:color w:val="000000"/>
              </w:rPr>
              <w:t>0.3290</w:t>
            </w:r>
          </w:p>
        </w:tc>
        <w:tc>
          <w:tcPr>
            <w:tcW w:w="1417" w:type="dxa"/>
            <w:tcBorders>
              <w:tl2br w:val="nil"/>
              <w:tr2bl w:val="nil"/>
            </w:tcBorders>
            <w:shd w:val="clear" w:color="auto" w:fill="auto"/>
            <w:vAlign w:val="center"/>
          </w:tcPr>
          <w:p w14:paraId="3861D0D1" w14:textId="77777777" w:rsidR="001F6AFD" w:rsidRPr="001F6AFD" w:rsidRDefault="001F6AFD" w:rsidP="001F6AFD">
            <w:pPr>
              <w:widowControl/>
              <w:jc w:val="right"/>
              <w:textAlignment w:val="top"/>
              <w:rPr>
                <w:rFonts w:asciiTheme="minorEastAsia" w:eastAsiaTheme="minorEastAsia" w:hAnsiTheme="minorEastAsia"/>
                <w:color w:val="000000"/>
              </w:rPr>
            </w:pPr>
            <w:r w:rsidRPr="001F6AFD">
              <w:rPr>
                <w:rFonts w:asciiTheme="minorEastAsia" w:eastAsiaTheme="minorEastAsia" w:hAnsiTheme="minorEastAsia"/>
                <w:color w:val="000000"/>
              </w:rPr>
              <w:t>0.2598</w:t>
            </w:r>
          </w:p>
        </w:tc>
      </w:tr>
      <w:tr w:rsidR="001F6AFD" w:rsidRPr="001F6AFD" w14:paraId="32E782E1" w14:textId="77777777" w:rsidTr="00A303E0">
        <w:trPr>
          <w:trHeight w:val="397"/>
          <w:jc w:val="center"/>
        </w:trPr>
        <w:tc>
          <w:tcPr>
            <w:tcW w:w="3936" w:type="dxa"/>
            <w:tcBorders>
              <w:tl2br w:val="nil"/>
              <w:tr2bl w:val="nil"/>
            </w:tcBorders>
            <w:shd w:val="clear" w:color="auto" w:fill="auto"/>
            <w:vAlign w:val="center"/>
          </w:tcPr>
          <w:p w14:paraId="3105E1A1" w14:textId="77777777" w:rsidR="001F6AFD" w:rsidRPr="001F6AFD" w:rsidRDefault="001F6AFD" w:rsidP="001F6AFD">
            <w:pPr>
              <w:widowControl/>
              <w:jc w:val="center"/>
              <w:textAlignment w:val="top"/>
              <w:rPr>
                <w:rFonts w:asciiTheme="minorEastAsia" w:eastAsiaTheme="minorEastAsia" w:hAnsiTheme="minorEastAsia"/>
                <w:color w:val="000000"/>
              </w:rPr>
            </w:pPr>
            <w:r w:rsidRPr="001F6AFD">
              <w:rPr>
                <w:rFonts w:asciiTheme="minorEastAsia" w:eastAsiaTheme="minorEastAsia" w:hAnsiTheme="minorEastAsia"/>
                <w:color w:val="000000"/>
              </w:rPr>
              <w:t>扣除非经常性损益后稀释每股收益（元）</w:t>
            </w:r>
          </w:p>
        </w:tc>
        <w:tc>
          <w:tcPr>
            <w:tcW w:w="1701" w:type="dxa"/>
            <w:tcBorders>
              <w:tl2br w:val="nil"/>
              <w:tr2bl w:val="nil"/>
            </w:tcBorders>
            <w:shd w:val="clear" w:color="auto" w:fill="auto"/>
            <w:vAlign w:val="center"/>
          </w:tcPr>
          <w:p w14:paraId="49ADB84D" w14:textId="77777777" w:rsidR="001F6AFD" w:rsidRPr="001F6AFD" w:rsidRDefault="001F6AFD" w:rsidP="001F6AFD">
            <w:pPr>
              <w:widowControl/>
              <w:jc w:val="right"/>
              <w:textAlignment w:val="top"/>
              <w:rPr>
                <w:rFonts w:asciiTheme="minorEastAsia" w:eastAsiaTheme="minorEastAsia" w:hAnsiTheme="minorEastAsia"/>
                <w:color w:val="000000"/>
              </w:rPr>
            </w:pPr>
            <w:r w:rsidRPr="001F6AFD">
              <w:rPr>
                <w:rFonts w:asciiTheme="minorEastAsia" w:eastAsiaTheme="minorEastAsia" w:hAnsiTheme="minorEastAsia" w:hint="eastAsia"/>
                <w:color w:val="000000"/>
              </w:rPr>
              <w:t>0</w:t>
            </w:r>
            <w:r w:rsidRPr="001F6AFD">
              <w:rPr>
                <w:rFonts w:asciiTheme="minorEastAsia" w:eastAsiaTheme="minorEastAsia" w:hAnsiTheme="minorEastAsia"/>
                <w:color w:val="000000"/>
              </w:rPr>
              <w:t>.2742</w:t>
            </w:r>
          </w:p>
        </w:tc>
        <w:tc>
          <w:tcPr>
            <w:tcW w:w="1559" w:type="dxa"/>
            <w:tcBorders>
              <w:tl2br w:val="nil"/>
              <w:tr2bl w:val="nil"/>
            </w:tcBorders>
            <w:shd w:val="clear" w:color="auto" w:fill="auto"/>
            <w:vAlign w:val="center"/>
          </w:tcPr>
          <w:p w14:paraId="28844182" w14:textId="77777777" w:rsidR="001F6AFD" w:rsidRPr="001F6AFD" w:rsidRDefault="001F6AFD" w:rsidP="001F6AFD">
            <w:pPr>
              <w:widowControl/>
              <w:jc w:val="right"/>
              <w:textAlignment w:val="top"/>
              <w:rPr>
                <w:rFonts w:asciiTheme="minorEastAsia" w:eastAsiaTheme="minorEastAsia" w:hAnsiTheme="minorEastAsia"/>
                <w:color w:val="000000"/>
              </w:rPr>
            </w:pPr>
            <w:r w:rsidRPr="001F6AFD">
              <w:rPr>
                <w:rFonts w:asciiTheme="minorEastAsia" w:eastAsiaTheme="minorEastAsia" w:hAnsiTheme="minorEastAsia"/>
                <w:color w:val="000000"/>
              </w:rPr>
              <w:t>0.3290</w:t>
            </w:r>
          </w:p>
        </w:tc>
        <w:tc>
          <w:tcPr>
            <w:tcW w:w="1417" w:type="dxa"/>
            <w:tcBorders>
              <w:tl2br w:val="nil"/>
              <w:tr2bl w:val="nil"/>
            </w:tcBorders>
            <w:shd w:val="clear" w:color="auto" w:fill="auto"/>
            <w:vAlign w:val="center"/>
          </w:tcPr>
          <w:p w14:paraId="74D1E267" w14:textId="77777777" w:rsidR="001F6AFD" w:rsidRPr="001F6AFD" w:rsidRDefault="001F6AFD" w:rsidP="001F6AFD">
            <w:pPr>
              <w:widowControl/>
              <w:jc w:val="right"/>
              <w:textAlignment w:val="top"/>
              <w:rPr>
                <w:rFonts w:asciiTheme="minorEastAsia" w:eastAsiaTheme="minorEastAsia" w:hAnsiTheme="minorEastAsia"/>
                <w:color w:val="000000"/>
              </w:rPr>
            </w:pPr>
            <w:r w:rsidRPr="001F6AFD">
              <w:rPr>
                <w:rFonts w:asciiTheme="minorEastAsia" w:eastAsiaTheme="minorEastAsia" w:hAnsiTheme="minorEastAsia"/>
                <w:color w:val="000000"/>
              </w:rPr>
              <w:t>0.2598</w:t>
            </w:r>
          </w:p>
        </w:tc>
      </w:tr>
    </w:tbl>
    <w:p w14:paraId="7694B625" w14:textId="77777777" w:rsidR="001F6AFD" w:rsidRPr="001F6AFD" w:rsidRDefault="001F6AFD" w:rsidP="001F6AFD">
      <w:pPr>
        <w:keepNext/>
        <w:keepLines/>
        <w:autoSpaceDE w:val="0"/>
        <w:spacing w:before="260" w:after="260"/>
        <w:outlineLvl w:val="1"/>
        <w:rPr>
          <w:rFonts w:eastAsia="黑体"/>
          <w:b/>
          <w:bCs/>
          <w:sz w:val="28"/>
          <w:szCs w:val="28"/>
        </w:rPr>
      </w:pPr>
      <w:bookmarkStart w:id="127" w:name="_Toc116205449"/>
      <w:r w:rsidRPr="001F6AFD">
        <w:rPr>
          <w:rFonts w:eastAsia="黑体"/>
          <w:b/>
          <w:bCs/>
          <w:sz w:val="28"/>
          <w:szCs w:val="28"/>
        </w:rPr>
        <w:t>二、本次非公开发行股票摊薄即期回报的风险提示</w:t>
      </w:r>
      <w:bookmarkEnd w:id="124"/>
      <w:bookmarkEnd w:id="125"/>
      <w:bookmarkEnd w:id="126"/>
      <w:bookmarkEnd w:id="127"/>
    </w:p>
    <w:p w14:paraId="421CA36D" w14:textId="77777777" w:rsidR="001F6AFD" w:rsidRPr="001F6AFD" w:rsidRDefault="001F6AFD" w:rsidP="001F6AFD">
      <w:pPr>
        <w:autoSpaceDE w:val="0"/>
        <w:spacing w:beforeLines="50" w:before="156" w:line="360" w:lineRule="auto"/>
        <w:ind w:firstLineChars="200" w:firstLine="480"/>
        <w:rPr>
          <w:sz w:val="24"/>
        </w:rPr>
      </w:pPr>
      <w:r w:rsidRPr="001F6AFD">
        <w:rPr>
          <w:sz w:val="24"/>
        </w:rPr>
        <w:t>本次非公开发行完成后，公司的总股本和净资产将有较大幅度增加，公司整体资本实力得以提升，短期内公司净利润可能无法与股本和净资产保持同步增长，根据上述测算，从而导致公司每股收益等指标相对以前年度将有所下降。公司存在本次非公开发行完成后每股收益被摊薄风险。</w:t>
      </w:r>
    </w:p>
    <w:p w14:paraId="5FB65B58" w14:textId="77777777" w:rsidR="001F6AFD" w:rsidRPr="001F6AFD" w:rsidRDefault="001F6AFD" w:rsidP="001F6AFD">
      <w:pPr>
        <w:autoSpaceDE w:val="0"/>
        <w:spacing w:line="360" w:lineRule="auto"/>
        <w:ind w:firstLineChars="200" w:firstLine="480"/>
        <w:rPr>
          <w:sz w:val="24"/>
        </w:rPr>
      </w:pPr>
      <w:r w:rsidRPr="001F6AFD">
        <w:rPr>
          <w:sz w:val="24"/>
        </w:rPr>
        <w:t>公司特此提醒投资者关注本次非公开发行可能摊薄即期回报的风险。</w:t>
      </w:r>
    </w:p>
    <w:p w14:paraId="71DB3B7F" w14:textId="77777777" w:rsidR="001F6AFD" w:rsidRPr="001F6AFD" w:rsidRDefault="001F6AFD" w:rsidP="001F6AFD">
      <w:pPr>
        <w:keepNext/>
        <w:keepLines/>
        <w:autoSpaceDE w:val="0"/>
        <w:spacing w:before="260" w:after="260"/>
        <w:outlineLvl w:val="1"/>
        <w:rPr>
          <w:rFonts w:eastAsia="黑体"/>
          <w:b/>
          <w:bCs/>
          <w:sz w:val="28"/>
          <w:szCs w:val="28"/>
        </w:rPr>
      </w:pPr>
      <w:bookmarkStart w:id="128" w:name="_Toc494412599"/>
      <w:bookmarkStart w:id="129" w:name="_Toc512526917"/>
      <w:bookmarkStart w:id="130" w:name="_Toc69244290"/>
      <w:bookmarkStart w:id="131" w:name="_Toc116205450"/>
      <w:r w:rsidRPr="001F6AFD">
        <w:rPr>
          <w:rFonts w:eastAsia="黑体"/>
          <w:b/>
          <w:bCs/>
          <w:sz w:val="28"/>
          <w:szCs w:val="28"/>
        </w:rPr>
        <w:t>三、本次非公开发行的必要性和合理性</w:t>
      </w:r>
      <w:bookmarkEnd w:id="128"/>
      <w:bookmarkEnd w:id="129"/>
      <w:bookmarkEnd w:id="130"/>
      <w:bookmarkEnd w:id="131"/>
    </w:p>
    <w:p w14:paraId="028672FF" w14:textId="41826141" w:rsidR="001F6AFD" w:rsidRPr="001F6AFD" w:rsidRDefault="001F6AFD" w:rsidP="00134598">
      <w:pPr>
        <w:autoSpaceDE w:val="0"/>
        <w:spacing w:line="360" w:lineRule="auto"/>
        <w:ind w:firstLineChars="200" w:firstLine="480"/>
        <w:rPr>
          <w:sz w:val="24"/>
        </w:rPr>
      </w:pPr>
      <w:bookmarkStart w:id="132" w:name="_Toc494412600"/>
      <w:r w:rsidRPr="001F6AFD">
        <w:rPr>
          <w:sz w:val="24"/>
        </w:rPr>
        <w:t>本次非公开发行</w:t>
      </w:r>
      <w:r w:rsidRPr="00667D7A">
        <w:rPr>
          <w:sz w:val="24"/>
        </w:rPr>
        <w:t>有利于</w:t>
      </w:r>
      <w:r w:rsidR="003973F3">
        <w:rPr>
          <w:sz w:val="24"/>
        </w:rPr>
        <w:t>公司在行业内进一步拓展，同时能够</w:t>
      </w:r>
      <w:r w:rsidRPr="00667D7A">
        <w:rPr>
          <w:sz w:val="24"/>
        </w:rPr>
        <w:t>降低负债规模，减少财务费用，进一步充实公司资本实力，优化公司资产结构，提高抗风险能力，符合公司及公司全体股东的利益。关于本次非公开发行募集资金投向</w:t>
      </w:r>
      <w:r w:rsidRPr="001F6AFD">
        <w:rPr>
          <w:sz w:val="24"/>
        </w:rPr>
        <w:t>的必要性和合理性分析，请见公司披露的预案</w:t>
      </w:r>
      <w:r w:rsidRPr="001F6AFD">
        <w:rPr>
          <w:sz w:val="24"/>
        </w:rPr>
        <w:t>“</w:t>
      </w:r>
      <w:r w:rsidRPr="001F6AFD">
        <w:rPr>
          <w:sz w:val="24"/>
        </w:rPr>
        <w:t>第四节</w:t>
      </w:r>
      <w:r w:rsidRPr="001F6AFD">
        <w:rPr>
          <w:sz w:val="24"/>
        </w:rPr>
        <w:t xml:space="preserve"> </w:t>
      </w:r>
      <w:r w:rsidRPr="001F6AFD">
        <w:rPr>
          <w:sz w:val="24"/>
        </w:rPr>
        <w:t>董事会关于本次募集资金使用的可行性分析</w:t>
      </w:r>
      <w:r w:rsidRPr="001F6AFD">
        <w:rPr>
          <w:sz w:val="24"/>
        </w:rPr>
        <w:t>”</w:t>
      </w:r>
      <w:r w:rsidRPr="001F6AFD">
        <w:rPr>
          <w:sz w:val="24"/>
        </w:rPr>
        <w:t>的相关内容。</w:t>
      </w:r>
    </w:p>
    <w:p w14:paraId="7AF65DDA" w14:textId="77777777" w:rsidR="001F6AFD" w:rsidRPr="001F6AFD" w:rsidRDefault="001F6AFD" w:rsidP="001F6AFD">
      <w:pPr>
        <w:keepNext/>
        <w:keepLines/>
        <w:autoSpaceDE w:val="0"/>
        <w:spacing w:before="260" w:after="260"/>
        <w:outlineLvl w:val="1"/>
        <w:rPr>
          <w:rFonts w:eastAsia="黑体"/>
          <w:b/>
          <w:bCs/>
          <w:sz w:val="28"/>
          <w:szCs w:val="28"/>
        </w:rPr>
      </w:pPr>
      <w:bookmarkStart w:id="133" w:name="_Toc512526918"/>
      <w:bookmarkStart w:id="134" w:name="_Toc69244291"/>
      <w:bookmarkStart w:id="135" w:name="_Toc116205451"/>
      <w:r w:rsidRPr="001F6AFD">
        <w:rPr>
          <w:rFonts w:eastAsia="黑体"/>
          <w:b/>
          <w:bCs/>
          <w:sz w:val="28"/>
          <w:szCs w:val="28"/>
        </w:rPr>
        <w:t>四、本次募集资金投资项目与公司现有业务的关系</w:t>
      </w:r>
      <w:bookmarkEnd w:id="132"/>
      <w:bookmarkEnd w:id="133"/>
      <w:bookmarkEnd w:id="134"/>
      <w:bookmarkEnd w:id="135"/>
    </w:p>
    <w:p w14:paraId="587B5D65" w14:textId="02B5ECCE" w:rsidR="001F6AFD" w:rsidRPr="001F6AFD" w:rsidRDefault="001F6AFD" w:rsidP="00F15315">
      <w:pPr>
        <w:autoSpaceDE w:val="0"/>
        <w:spacing w:line="360" w:lineRule="auto"/>
        <w:ind w:firstLineChars="200" w:firstLine="480"/>
        <w:rPr>
          <w:sz w:val="24"/>
        </w:rPr>
      </w:pPr>
      <w:bookmarkStart w:id="136" w:name="_Toc69244292"/>
      <w:bookmarkStart w:id="137" w:name="_Toc494412601"/>
      <w:bookmarkStart w:id="138" w:name="_Toc512526919"/>
      <w:r w:rsidRPr="001F6AFD">
        <w:rPr>
          <w:sz w:val="24"/>
        </w:rPr>
        <w:t>公司本次非公开发行募集资金扣除相关发行费用后，</w:t>
      </w:r>
      <w:r w:rsidR="00134598" w:rsidRPr="00134598">
        <w:rPr>
          <w:rFonts w:hint="eastAsia"/>
          <w:sz w:val="24"/>
        </w:rPr>
        <w:t>拟用于凤台县凤凰湖新区安置区八期（二期）工程</w:t>
      </w:r>
      <w:proofErr w:type="gramStart"/>
      <w:r w:rsidR="00134598" w:rsidRPr="00134598">
        <w:rPr>
          <w:rFonts w:hint="eastAsia"/>
          <w:sz w:val="24"/>
        </w:rPr>
        <w:t>投融建</w:t>
      </w:r>
      <w:proofErr w:type="gramEnd"/>
      <w:r w:rsidR="00134598" w:rsidRPr="00134598">
        <w:rPr>
          <w:rFonts w:hint="eastAsia"/>
          <w:sz w:val="24"/>
        </w:rPr>
        <w:t>一体化建设项目以及补充流动资金和偿还银行贷款项目</w:t>
      </w:r>
      <w:r w:rsidRPr="00667D7A">
        <w:rPr>
          <w:sz w:val="24"/>
        </w:rPr>
        <w:t>，</w:t>
      </w:r>
      <w:r w:rsidR="00F15315">
        <w:rPr>
          <w:sz w:val="24"/>
        </w:rPr>
        <w:t>本次募集资金投资项目有助于</w:t>
      </w:r>
      <w:r w:rsidR="00F15315" w:rsidRPr="00F15315">
        <w:rPr>
          <w:rFonts w:hint="eastAsia"/>
          <w:sz w:val="24"/>
        </w:rPr>
        <w:t>公司将进一步把握城市更新契机，</w:t>
      </w:r>
      <w:proofErr w:type="gramStart"/>
      <w:r w:rsidR="00F15315" w:rsidRPr="00F15315">
        <w:rPr>
          <w:rFonts w:hint="eastAsia"/>
          <w:sz w:val="24"/>
        </w:rPr>
        <w:t>向保障</w:t>
      </w:r>
      <w:proofErr w:type="gramEnd"/>
      <w:r w:rsidR="00F15315" w:rsidRPr="00F15315">
        <w:rPr>
          <w:rFonts w:hint="eastAsia"/>
          <w:sz w:val="24"/>
        </w:rPr>
        <w:t>性住房建设、老旧小区改造、道路升级与改造等城市基础设施改善领域进行业</w:t>
      </w:r>
      <w:r w:rsidR="00F15315" w:rsidRPr="00F15315">
        <w:rPr>
          <w:rFonts w:hint="eastAsia"/>
          <w:sz w:val="24"/>
        </w:rPr>
        <w:lastRenderedPageBreak/>
        <w:t>务延伸，同时能够降低负债规模，减少财务费用，流动资金将得到一定程度的补充，</w:t>
      </w:r>
      <w:r w:rsidR="00F15315">
        <w:rPr>
          <w:kern w:val="0"/>
          <w:sz w:val="24"/>
        </w:rPr>
        <w:t>从而</w:t>
      </w:r>
      <w:r w:rsidRPr="00667D7A">
        <w:rPr>
          <w:kern w:val="0"/>
          <w:sz w:val="24"/>
        </w:rPr>
        <w:t>优化公司资产结构，提</w:t>
      </w:r>
      <w:r w:rsidRPr="001F6AFD">
        <w:rPr>
          <w:kern w:val="0"/>
          <w:sz w:val="24"/>
        </w:rPr>
        <w:t>高抗风险能力，</w:t>
      </w:r>
      <w:r w:rsidRPr="001F6AFD">
        <w:rPr>
          <w:sz w:val="24"/>
        </w:rPr>
        <w:t>进一步提升</w:t>
      </w:r>
      <w:r w:rsidR="003B465E">
        <w:rPr>
          <w:sz w:val="24"/>
        </w:rPr>
        <w:t>公司的</w:t>
      </w:r>
      <w:r w:rsidRPr="001F6AFD">
        <w:rPr>
          <w:sz w:val="24"/>
        </w:rPr>
        <w:t>盈利水平和核心竞争力。</w:t>
      </w:r>
    </w:p>
    <w:p w14:paraId="0FBADD83" w14:textId="0AEF3C8E" w:rsidR="001F6AFD" w:rsidRPr="001F6AFD" w:rsidRDefault="001F6AFD" w:rsidP="001F6AFD">
      <w:pPr>
        <w:adjustRightInd w:val="0"/>
        <w:spacing w:beforeLines="50" w:before="156" w:afterLines="50" w:after="156" w:line="360" w:lineRule="auto"/>
        <w:ind w:firstLineChars="200" w:firstLine="480"/>
        <w:jc w:val="left"/>
        <w:rPr>
          <w:sz w:val="24"/>
        </w:rPr>
      </w:pPr>
      <w:r w:rsidRPr="001F6AFD">
        <w:rPr>
          <w:sz w:val="24"/>
        </w:rPr>
        <w:t>本次非公开发行后，公司的</w:t>
      </w:r>
      <w:r w:rsidR="00356FD3">
        <w:rPr>
          <w:rFonts w:hint="eastAsia"/>
          <w:sz w:val="24"/>
        </w:rPr>
        <w:t>主营业务</w:t>
      </w:r>
      <w:r w:rsidRPr="001F6AFD">
        <w:rPr>
          <w:sz w:val="24"/>
        </w:rPr>
        <w:t>保持不变。</w:t>
      </w:r>
    </w:p>
    <w:p w14:paraId="0ED09AB2" w14:textId="77777777" w:rsidR="001F6AFD" w:rsidRPr="001F6AFD" w:rsidRDefault="001F6AFD" w:rsidP="001F6AFD">
      <w:pPr>
        <w:keepNext/>
        <w:keepLines/>
        <w:autoSpaceDE w:val="0"/>
        <w:spacing w:before="260" w:after="260"/>
        <w:outlineLvl w:val="1"/>
        <w:rPr>
          <w:rFonts w:eastAsia="黑体"/>
          <w:b/>
          <w:bCs/>
          <w:sz w:val="28"/>
          <w:szCs w:val="28"/>
        </w:rPr>
      </w:pPr>
      <w:bookmarkStart w:id="139" w:name="_Toc116205452"/>
      <w:r w:rsidRPr="001F6AFD">
        <w:rPr>
          <w:rFonts w:eastAsia="黑体"/>
          <w:b/>
          <w:bCs/>
          <w:sz w:val="28"/>
          <w:szCs w:val="28"/>
        </w:rPr>
        <w:t>五、公司应对本次非公开发行摊薄即期回报的填补措施</w:t>
      </w:r>
      <w:bookmarkEnd w:id="136"/>
      <w:bookmarkEnd w:id="137"/>
      <w:bookmarkEnd w:id="138"/>
      <w:bookmarkEnd w:id="139"/>
    </w:p>
    <w:p w14:paraId="73CB69AA" w14:textId="22A24CFD" w:rsidR="001F6AFD" w:rsidRPr="001F6AFD" w:rsidRDefault="001F6AFD" w:rsidP="001F6AFD">
      <w:pPr>
        <w:autoSpaceDE w:val="0"/>
        <w:adjustRightInd w:val="0"/>
        <w:spacing w:line="360" w:lineRule="auto"/>
        <w:ind w:firstLineChars="200" w:firstLine="480"/>
        <w:rPr>
          <w:sz w:val="24"/>
        </w:rPr>
      </w:pPr>
      <w:r w:rsidRPr="001F6AFD">
        <w:rPr>
          <w:sz w:val="24"/>
        </w:rPr>
        <w:t>为维护广大投资者的利益，降低即期回报被摊薄的风险，增强对股东的长期回报能力，</w:t>
      </w:r>
      <w:r w:rsidR="00CA1E7D">
        <w:rPr>
          <w:sz w:val="24"/>
        </w:rPr>
        <w:t>公司将</w:t>
      </w:r>
      <w:r w:rsidR="00CA1E7D">
        <w:rPr>
          <w:rFonts w:hint="eastAsia"/>
          <w:sz w:val="24"/>
        </w:rPr>
        <w:t>全面</w:t>
      </w:r>
      <w:r w:rsidR="00CA1E7D">
        <w:rPr>
          <w:sz w:val="24"/>
        </w:rPr>
        <w:t>提</w:t>
      </w:r>
      <w:r w:rsidR="00CA1E7D">
        <w:rPr>
          <w:rFonts w:hint="eastAsia"/>
          <w:sz w:val="24"/>
        </w:rPr>
        <w:t>升公司</w:t>
      </w:r>
      <w:r w:rsidR="00CA1E7D">
        <w:rPr>
          <w:sz w:val="24"/>
        </w:rPr>
        <w:t>经营管理水平，</w:t>
      </w:r>
      <w:r w:rsidR="00CA1E7D">
        <w:rPr>
          <w:rFonts w:hint="eastAsia"/>
          <w:sz w:val="24"/>
        </w:rPr>
        <w:t>降低运营成本；加强募集资金管理，</w:t>
      </w:r>
      <w:r w:rsidR="00CA1E7D" w:rsidRPr="003B3B2F">
        <w:rPr>
          <w:rFonts w:hint="eastAsia"/>
          <w:sz w:val="24"/>
        </w:rPr>
        <w:t>保障募集资金合理使用</w:t>
      </w:r>
      <w:r w:rsidR="00CA1E7D">
        <w:rPr>
          <w:rFonts w:hint="eastAsia"/>
          <w:sz w:val="24"/>
        </w:rPr>
        <w:t>；</w:t>
      </w:r>
      <w:r w:rsidR="00CA1E7D" w:rsidRPr="000125F0">
        <w:rPr>
          <w:rFonts w:hint="eastAsia"/>
          <w:sz w:val="24"/>
        </w:rPr>
        <w:t>不断完善公司治理，为公司发展提供制度保障</w:t>
      </w:r>
      <w:r w:rsidR="00CA1E7D">
        <w:rPr>
          <w:rFonts w:hint="eastAsia"/>
          <w:sz w:val="24"/>
        </w:rPr>
        <w:t>；加大业务拓展力度，进一步</w:t>
      </w:r>
      <w:r w:rsidR="00CA1E7D">
        <w:rPr>
          <w:sz w:val="24"/>
        </w:rPr>
        <w:t>增强公司的</w:t>
      </w:r>
      <w:r w:rsidR="00CA1E7D">
        <w:rPr>
          <w:rFonts w:hint="eastAsia"/>
          <w:sz w:val="24"/>
        </w:rPr>
        <w:t>竞争力；完善现金分</w:t>
      </w:r>
      <w:r w:rsidR="00755007">
        <w:rPr>
          <w:rFonts w:hint="eastAsia"/>
          <w:sz w:val="24"/>
        </w:rPr>
        <w:t>红</w:t>
      </w:r>
      <w:r w:rsidR="00CA1E7D">
        <w:rPr>
          <w:rFonts w:hint="eastAsia"/>
          <w:sz w:val="24"/>
        </w:rPr>
        <w:t>政策，</w:t>
      </w:r>
      <w:r w:rsidR="00CA1E7D">
        <w:rPr>
          <w:sz w:val="24"/>
        </w:rPr>
        <w:t>强化投资者的回报机制</w:t>
      </w:r>
      <w:r w:rsidR="00CA1E7D">
        <w:rPr>
          <w:rFonts w:hint="eastAsia"/>
          <w:sz w:val="24"/>
        </w:rPr>
        <w:t>。</w:t>
      </w:r>
      <w:r w:rsidR="00CA1E7D">
        <w:rPr>
          <w:sz w:val="24"/>
        </w:rPr>
        <w:t>具体措施如下：</w:t>
      </w:r>
    </w:p>
    <w:p w14:paraId="5DA19824" w14:textId="3D8E21BC" w:rsidR="001F6AFD" w:rsidRPr="001F6AFD" w:rsidRDefault="001F6AFD" w:rsidP="001F6AFD">
      <w:pPr>
        <w:autoSpaceDE w:val="0"/>
        <w:spacing w:beforeLines="50" w:before="156" w:afterLines="50" w:after="156" w:line="360" w:lineRule="auto"/>
        <w:ind w:firstLineChars="200" w:firstLine="482"/>
        <w:rPr>
          <w:rFonts w:eastAsia="黑体"/>
          <w:b/>
          <w:bCs/>
          <w:kern w:val="0"/>
          <w:sz w:val="24"/>
        </w:rPr>
      </w:pPr>
      <w:r w:rsidRPr="001F6AFD">
        <w:rPr>
          <w:rFonts w:eastAsia="黑体"/>
          <w:b/>
          <w:bCs/>
          <w:kern w:val="0"/>
          <w:sz w:val="24"/>
        </w:rPr>
        <w:t>（一）</w:t>
      </w:r>
      <w:r w:rsidR="00CA1E7D" w:rsidRPr="00CA1E7D">
        <w:rPr>
          <w:rFonts w:eastAsia="黑体" w:hint="eastAsia"/>
          <w:b/>
          <w:bCs/>
          <w:kern w:val="0"/>
          <w:sz w:val="24"/>
        </w:rPr>
        <w:t>全面提升公司经营管理水平</w:t>
      </w:r>
      <w:r w:rsidRPr="001F6AFD">
        <w:rPr>
          <w:rFonts w:eastAsia="黑体" w:hint="eastAsia"/>
          <w:b/>
          <w:bCs/>
          <w:kern w:val="0"/>
          <w:sz w:val="24"/>
        </w:rPr>
        <w:t>，降低运营成本</w:t>
      </w:r>
    </w:p>
    <w:p w14:paraId="1B5680CF" w14:textId="77777777" w:rsidR="001F6AFD" w:rsidRPr="001F6AFD" w:rsidRDefault="001F6AFD" w:rsidP="001F6AFD">
      <w:pPr>
        <w:autoSpaceDE w:val="0"/>
        <w:adjustRightInd w:val="0"/>
        <w:spacing w:line="360" w:lineRule="auto"/>
        <w:ind w:firstLineChars="200" w:firstLine="480"/>
        <w:rPr>
          <w:sz w:val="24"/>
        </w:rPr>
      </w:pPr>
      <w:r w:rsidRPr="001F6AFD">
        <w:rPr>
          <w:rFonts w:hint="eastAsia"/>
          <w:sz w:val="24"/>
        </w:rPr>
        <w:t>公司将通过持续开展精细化管理，不断优化改进业务流程，提高公司日常运营效率，提升公司经营业绩。同时，公司将对生产运营流程进行改进完善，提升管理人员执行力，提高生产人员的工作效率。此外，公司将通过优化管理组织架构，提高管理效率，降低运营成本。</w:t>
      </w:r>
    </w:p>
    <w:p w14:paraId="609855F8" w14:textId="77777777" w:rsidR="001F6AFD" w:rsidRPr="001F6AFD" w:rsidRDefault="001F6AFD" w:rsidP="001F6AFD">
      <w:pPr>
        <w:autoSpaceDE w:val="0"/>
        <w:spacing w:beforeLines="50" w:before="156" w:afterLines="50" w:after="156" w:line="360" w:lineRule="auto"/>
        <w:ind w:firstLineChars="200" w:firstLine="482"/>
        <w:rPr>
          <w:rFonts w:eastAsia="黑体"/>
          <w:b/>
          <w:bCs/>
          <w:kern w:val="0"/>
          <w:sz w:val="24"/>
        </w:rPr>
      </w:pPr>
      <w:r w:rsidRPr="001F6AFD">
        <w:rPr>
          <w:rFonts w:eastAsia="黑体"/>
          <w:b/>
          <w:bCs/>
          <w:kern w:val="0"/>
          <w:sz w:val="24"/>
        </w:rPr>
        <w:t>（二）加强募集资金管理，保障募集资金合理使用</w:t>
      </w:r>
    </w:p>
    <w:p w14:paraId="4F2703F4" w14:textId="77777777" w:rsidR="001F6AFD" w:rsidRPr="001F6AFD" w:rsidRDefault="001F6AFD" w:rsidP="001F6AFD">
      <w:pPr>
        <w:autoSpaceDE w:val="0"/>
        <w:adjustRightInd w:val="0"/>
        <w:spacing w:line="360" w:lineRule="auto"/>
        <w:ind w:firstLineChars="200" w:firstLine="480"/>
        <w:rPr>
          <w:sz w:val="24"/>
        </w:rPr>
      </w:pPr>
      <w:r w:rsidRPr="001F6AFD">
        <w:rPr>
          <w:rFonts w:hint="eastAsia"/>
          <w:sz w:val="24"/>
        </w:rPr>
        <w:t>为保障公司规范、有效使用募集资金，本次非公开发行股票募集资金到位后，公司将严格按照《上市公司证券发行管理办法》《上市公司监管指引第</w:t>
      </w:r>
      <w:r w:rsidRPr="001F6AFD">
        <w:rPr>
          <w:rFonts w:hint="eastAsia"/>
          <w:sz w:val="24"/>
        </w:rPr>
        <w:t>2</w:t>
      </w:r>
      <w:r w:rsidRPr="001F6AFD">
        <w:rPr>
          <w:rFonts w:hint="eastAsia"/>
          <w:sz w:val="24"/>
        </w:rPr>
        <w:t>号—上市公司募集资金管理和使用的监管要求》《上海证券交易所股票上市规则》等法规的要求，对募集资金进行专项存储、保证募集资金合理规范使用、积极配合保荐机构和监管银行对募集资金使用的检查和监督、合理防范募集资金使用风险。</w:t>
      </w:r>
    </w:p>
    <w:p w14:paraId="26CF80F5" w14:textId="77777777" w:rsidR="001F6AFD" w:rsidRPr="001F6AFD" w:rsidRDefault="001F6AFD" w:rsidP="001F6AFD">
      <w:pPr>
        <w:autoSpaceDE w:val="0"/>
        <w:spacing w:beforeLines="50" w:before="156" w:afterLines="50" w:after="156" w:line="360" w:lineRule="auto"/>
        <w:ind w:firstLineChars="200" w:firstLine="482"/>
        <w:rPr>
          <w:rFonts w:eastAsia="黑体"/>
          <w:b/>
          <w:bCs/>
          <w:kern w:val="0"/>
          <w:sz w:val="24"/>
        </w:rPr>
      </w:pPr>
      <w:r w:rsidRPr="001F6AFD">
        <w:rPr>
          <w:rFonts w:eastAsia="黑体"/>
          <w:b/>
          <w:bCs/>
          <w:kern w:val="0"/>
          <w:sz w:val="24"/>
        </w:rPr>
        <w:t>（三）不断完善公司治理，为公司发展提供制度保障</w:t>
      </w:r>
    </w:p>
    <w:p w14:paraId="0192FE44" w14:textId="2F78D7CA" w:rsidR="001F6AFD" w:rsidRDefault="001F6AFD" w:rsidP="001F6AFD">
      <w:pPr>
        <w:autoSpaceDE w:val="0"/>
        <w:adjustRightInd w:val="0"/>
        <w:spacing w:line="360" w:lineRule="auto"/>
        <w:ind w:firstLineChars="200" w:firstLine="480"/>
        <w:rPr>
          <w:sz w:val="24"/>
        </w:rPr>
      </w:pPr>
      <w:r w:rsidRPr="001F6AFD">
        <w:rPr>
          <w:rFonts w:hint="eastAsia"/>
          <w:sz w:val="24"/>
        </w:rPr>
        <w:t>公司将严格遵循《中华人民共和国公司法》《中华人民共和国证券法》《上市公司治理准则》等法律、法规及规范性文件要求，不断完善公司治理结构，确保股东能充分行使权利，确保董事会能够按照法律、法规和公司章程的规定行使职权、做出科学、迅速和谨慎的决策；确保独立董事能够认真履行职责，切实维护</w:t>
      </w:r>
      <w:r w:rsidRPr="001F6AFD">
        <w:rPr>
          <w:rFonts w:hint="eastAsia"/>
          <w:sz w:val="24"/>
        </w:rPr>
        <w:lastRenderedPageBreak/>
        <w:t>公司整体利益，尤其是中小股东的合法权益；确保监事会能够独立有效地行使对董事、经理和其他高级管理人员及公司财务的监督权和检查权，为公司发展提供制度保障。</w:t>
      </w:r>
    </w:p>
    <w:p w14:paraId="3B63A856" w14:textId="77777777" w:rsidR="007B443A" w:rsidRPr="00887398" w:rsidRDefault="007B443A" w:rsidP="007B443A">
      <w:pPr>
        <w:autoSpaceDE w:val="0"/>
        <w:spacing w:beforeLines="50" w:before="156" w:afterLines="50" w:after="156" w:line="360" w:lineRule="auto"/>
        <w:ind w:firstLineChars="200" w:firstLine="482"/>
        <w:rPr>
          <w:rFonts w:eastAsia="黑体"/>
          <w:b/>
          <w:bCs/>
          <w:kern w:val="0"/>
          <w:sz w:val="24"/>
        </w:rPr>
      </w:pPr>
      <w:r w:rsidRPr="00887398">
        <w:rPr>
          <w:rFonts w:eastAsia="黑体" w:hint="eastAsia"/>
          <w:b/>
          <w:bCs/>
          <w:kern w:val="0"/>
          <w:sz w:val="24"/>
        </w:rPr>
        <w:t>（四）加大业务拓展力度，进一步增强公司的竞争力</w:t>
      </w:r>
    </w:p>
    <w:p w14:paraId="49FB1E6C" w14:textId="793DC17B" w:rsidR="007B443A" w:rsidRPr="001F6AFD" w:rsidRDefault="007B443A" w:rsidP="007B443A">
      <w:pPr>
        <w:autoSpaceDE w:val="0"/>
        <w:adjustRightInd w:val="0"/>
        <w:spacing w:line="360" w:lineRule="auto"/>
        <w:ind w:firstLineChars="200" w:firstLine="480"/>
        <w:rPr>
          <w:sz w:val="24"/>
        </w:rPr>
      </w:pPr>
      <w:r w:rsidRPr="00657E92">
        <w:rPr>
          <w:rFonts w:hint="eastAsia"/>
          <w:sz w:val="24"/>
          <w:szCs w:val="21"/>
        </w:rPr>
        <w:t>公司将积极拓展业务，提升公司盈利能力。面对</w:t>
      </w:r>
      <w:r>
        <w:rPr>
          <w:rFonts w:hint="eastAsia"/>
          <w:sz w:val="24"/>
        </w:rPr>
        <w:t>愈发激烈的行业市场</w:t>
      </w:r>
      <w:r w:rsidRPr="00657E92">
        <w:rPr>
          <w:rFonts w:hint="eastAsia"/>
          <w:sz w:val="24"/>
          <w:szCs w:val="21"/>
        </w:rPr>
        <w:t>竞争</w:t>
      </w:r>
      <w:r>
        <w:rPr>
          <w:rFonts w:hint="eastAsia"/>
          <w:sz w:val="24"/>
        </w:rPr>
        <w:t>格局</w:t>
      </w:r>
      <w:r w:rsidRPr="00657E92">
        <w:rPr>
          <w:rFonts w:hint="eastAsia"/>
          <w:sz w:val="24"/>
          <w:szCs w:val="21"/>
        </w:rPr>
        <w:t>，公司</w:t>
      </w:r>
      <w:r>
        <w:rPr>
          <w:rFonts w:hint="eastAsia"/>
          <w:sz w:val="24"/>
        </w:rPr>
        <w:t>将</w:t>
      </w:r>
      <w:r w:rsidRPr="00657E92">
        <w:rPr>
          <w:rFonts w:hint="eastAsia"/>
          <w:sz w:val="24"/>
          <w:szCs w:val="21"/>
        </w:rPr>
        <w:t>以公路、市政基础设施施工业务为核心，打造“投资、设计、施工、养护”一体化的产业格局，提升市场竞争力。</w:t>
      </w:r>
      <w:r w:rsidRPr="00657E92">
        <w:rPr>
          <w:rFonts w:hint="eastAsia"/>
          <w:sz w:val="24"/>
        </w:rPr>
        <w:t>针对</w:t>
      </w:r>
      <w:r>
        <w:rPr>
          <w:rFonts w:hint="eastAsia"/>
          <w:sz w:val="24"/>
        </w:rPr>
        <w:t>公司优质区域</w:t>
      </w:r>
      <w:r w:rsidRPr="00657E92">
        <w:rPr>
          <w:rFonts w:hint="eastAsia"/>
          <w:sz w:val="24"/>
        </w:rPr>
        <w:t>市场和重点客户，</w:t>
      </w:r>
      <w:r>
        <w:rPr>
          <w:rFonts w:hint="eastAsia"/>
          <w:sz w:val="24"/>
        </w:rPr>
        <w:t>公司将不断</w:t>
      </w:r>
      <w:r w:rsidRPr="00657E92">
        <w:rPr>
          <w:rFonts w:hint="eastAsia"/>
          <w:sz w:val="24"/>
        </w:rPr>
        <w:t>优化营销管理体系，深化营销组织架构改革，充实营销人员配置，完善营销激励政策，</w:t>
      </w:r>
      <w:r>
        <w:rPr>
          <w:rFonts w:hint="eastAsia"/>
          <w:sz w:val="24"/>
        </w:rPr>
        <w:t>持续</w:t>
      </w:r>
      <w:r w:rsidRPr="00657E92">
        <w:rPr>
          <w:rFonts w:hint="eastAsia"/>
          <w:sz w:val="24"/>
        </w:rPr>
        <w:t>促进公司业务拓展工作提质提效。</w:t>
      </w:r>
      <w:r>
        <w:rPr>
          <w:rFonts w:hint="eastAsia"/>
          <w:sz w:val="24"/>
        </w:rPr>
        <w:t>同时，</w:t>
      </w:r>
      <w:r w:rsidRPr="00657E92">
        <w:rPr>
          <w:rFonts w:hint="eastAsia"/>
          <w:sz w:val="24"/>
          <w:szCs w:val="21"/>
        </w:rPr>
        <w:t>基于目前政府区域综合一体化招标趋势，公司</w:t>
      </w:r>
      <w:r>
        <w:rPr>
          <w:rFonts w:hint="eastAsia"/>
          <w:sz w:val="24"/>
        </w:rPr>
        <w:t>将不断</w:t>
      </w:r>
      <w:proofErr w:type="gramStart"/>
      <w:r w:rsidRPr="00657E92">
        <w:rPr>
          <w:rFonts w:hint="eastAsia"/>
          <w:sz w:val="24"/>
          <w:szCs w:val="21"/>
        </w:rPr>
        <w:t>向保障</w:t>
      </w:r>
      <w:proofErr w:type="gramEnd"/>
      <w:r w:rsidRPr="00657E92">
        <w:rPr>
          <w:rFonts w:hint="eastAsia"/>
          <w:sz w:val="24"/>
          <w:szCs w:val="21"/>
        </w:rPr>
        <w:t>性住房建设、老旧小区改造、道路升级与改造等城市基础设施改善领域进行业务延伸，借助城市更新契机，拓宽上市公司的业务领</w:t>
      </w:r>
      <w:r>
        <w:rPr>
          <w:rFonts w:hint="eastAsia"/>
          <w:sz w:val="24"/>
        </w:rPr>
        <w:t>域，实现公司业绩快速增长。</w:t>
      </w:r>
    </w:p>
    <w:p w14:paraId="7F312036" w14:textId="10B10CBB" w:rsidR="001F6AFD" w:rsidRPr="001F6AFD" w:rsidRDefault="001F6AFD" w:rsidP="001F6AFD">
      <w:pPr>
        <w:autoSpaceDE w:val="0"/>
        <w:spacing w:beforeLines="50" w:before="156" w:afterLines="50" w:after="156" w:line="360" w:lineRule="auto"/>
        <w:ind w:firstLineChars="200" w:firstLine="482"/>
        <w:rPr>
          <w:rFonts w:eastAsia="黑体"/>
          <w:b/>
          <w:bCs/>
          <w:kern w:val="0"/>
          <w:sz w:val="24"/>
        </w:rPr>
      </w:pPr>
      <w:r w:rsidRPr="001F6AFD">
        <w:rPr>
          <w:rFonts w:eastAsia="黑体"/>
          <w:b/>
          <w:bCs/>
          <w:kern w:val="0"/>
          <w:sz w:val="24"/>
        </w:rPr>
        <w:t>（</w:t>
      </w:r>
      <w:r w:rsidR="007B443A">
        <w:rPr>
          <w:rFonts w:eastAsia="黑体" w:hint="eastAsia"/>
          <w:b/>
          <w:bCs/>
          <w:kern w:val="0"/>
          <w:sz w:val="24"/>
        </w:rPr>
        <w:t>五</w:t>
      </w:r>
      <w:r w:rsidRPr="001F6AFD">
        <w:rPr>
          <w:rFonts w:eastAsia="黑体"/>
          <w:b/>
          <w:bCs/>
          <w:kern w:val="0"/>
          <w:sz w:val="24"/>
        </w:rPr>
        <w:t>）</w:t>
      </w:r>
      <w:r w:rsidRPr="001F6AFD">
        <w:rPr>
          <w:rFonts w:eastAsia="黑体" w:hint="eastAsia"/>
          <w:b/>
          <w:bCs/>
          <w:kern w:val="0"/>
          <w:sz w:val="24"/>
        </w:rPr>
        <w:t>完善利润分配制度，强化投资者回报机制</w:t>
      </w:r>
    </w:p>
    <w:p w14:paraId="1AADA996" w14:textId="5416BD50" w:rsidR="001F6AFD" w:rsidRPr="001F6AFD" w:rsidRDefault="001F6AFD" w:rsidP="001F6AFD">
      <w:pPr>
        <w:autoSpaceDE w:val="0"/>
        <w:adjustRightInd w:val="0"/>
        <w:spacing w:line="360" w:lineRule="auto"/>
        <w:ind w:firstLineChars="200" w:firstLine="480"/>
        <w:rPr>
          <w:rFonts w:asciiTheme="minorEastAsia" w:eastAsiaTheme="minorEastAsia" w:hAnsiTheme="minorEastAsia"/>
          <w:sz w:val="24"/>
        </w:rPr>
      </w:pPr>
      <w:r w:rsidRPr="001F6AFD">
        <w:rPr>
          <w:rFonts w:asciiTheme="minorEastAsia" w:eastAsiaTheme="minorEastAsia" w:hAnsiTheme="minorEastAsia" w:hint="eastAsia"/>
          <w:sz w:val="24"/>
        </w:rPr>
        <w:t>根据中国证监会《关于进一步落实上市公司现金分红有关事项的通知》《上市公司监管指引第3号—上市公司现金分红》等规定，公司制定和完善了《公司章程》中有关利润分配的相关条款，明确了公司利润分配尤其是现金分红的具体条件、比例和分配形式等，完善了公司利润分配的决策程序和机制以及利润分配政策的调整原则，强化了中小投资者权益保障机制。公司已制定《关于未来三年（2020-2022年）股东分红回报规划》，注重对投资者利益的保护并给予投资者稳定回报。本次</w:t>
      </w:r>
      <w:r w:rsidR="007B443A">
        <w:rPr>
          <w:rFonts w:asciiTheme="minorEastAsia" w:eastAsiaTheme="minorEastAsia" w:hAnsiTheme="minorEastAsia" w:hint="eastAsia"/>
          <w:sz w:val="24"/>
        </w:rPr>
        <w:t>非公开</w:t>
      </w:r>
      <w:r w:rsidRPr="001F6AFD">
        <w:rPr>
          <w:rFonts w:asciiTheme="minorEastAsia" w:eastAsiaTheme="minorEastAsia" w:hAnsiTheme="minorEastAsia" w:hint="eastAsia"/>
          <w:sz w:val="24"/>
        </w:rPr>
        <w:t>发行后，公司将依据相关法律法规规定，严格执行《公司章程》并落实现金分红的相关制度，保障投资者的利益。</w:t>
      </w:r>
    </w:p>
    <w:p w14:paraId="134FA926" w14:textId="77777777" w:rsidR="001F6AFD" w:rsidRPr="001F6AFD" w:rsidRDefault="001F6AFD" w:rsidP="001F6AFD">
      <w:pPr>
        <w:keepNext/>
        <w:keepLines/>
        <w:autoSpaceDE w:val="0"/>
        <w:spacing w:before="260" w:after="260"/>
        <w:outlineLvl w:val="1"/>
        <w:rPr>
          <w:rFonts w:eastAsia="黑体"/>
          <w:b/>
          <w:bCs/>
          <w:sz w:val="28"/>
          <w:szCs w:val="28"/>
        </w:rPr>
      </w:pPr>
      <w:bookmarkStart w:id="140" w:name="_Toc69244293"/>
      <w:bookmarkStart w:id="141" w:name="_Toc512526920"/>
      <w:bookmarkStart w:id="142" w:name="_Toc494412602"/>
      <w:bookmarkStart w:id="143" w:name="_Toc116205453"/>
      <w:r w:rsidRPr="001F6AFD">
        <w:rPr>
          <w:rFonts w:eastAsia="黑体"/>
          <w:b/>
          <w:bCs/>
          <w:sz w:val="28"/>
          <w:szCs w:val="28"/>
        </w:rPr>
        <w:t>六、相关主体关于公司本次非公开发行股票填补回报措施能够得到切实履行做出的承诺</w:t>
      </w:r>
      <w:bookmarkEnd w:id="140"/>
      <w:bookmarkEnd w:id="141"/>
      <w:bookmarkEnd w:id="142"/>
      <w:bookmarkEnd w:id="143"/>
    </w:p>
    <w:p w14:paraId="7218DF7B" w14:textId="77777777" w:rsidR="001F6AFD" w:rsidRPr="001F6AFD" w:rsidRDefault="001F6AFD" w:rsidP="001F6AFD">
      <w:pPr>
        <w:autoSpaceDE w:val="0"/>
        <w:spacing w:beforeLines="50" w:before="156" w:afterLines="50" w:after="156" w:line="360" w:lineRule="auto"/>
        <w:ind w:firstLineChars="200" w:firstLine="482"/>
        <w:rPr>
          <w:rFonts w:eastAsia="黑体"/>
          <w:b/>
          <w:bCs/>
          <w:kern w:val="0"/>
          <w:sz w:val="24"/>
        </w:rPr>
      </w:pPr>
      <w:r w:rsidRPr="001F6AFD">
        <w:rPr>
          <w:rFonts w:eastAsia="黑体"/>
          <w:b/>
          <w:bCs/>
          <w:kern w:val="0"/>
          <w:sz w:val="24"/>
        </w:rPr>
        <w:t>（一）</w:t>
      </w:r>
      <w:bookmarkStart w:id="144" w:name="_Hlk69465165"/>
      <w:r w:rsidRPr="001F6AFD">
        <w:rPr>
          <w:rFonts w:eastAsia="黑体"/>
          <w:b/>
          <w:bCs/>
          <w:kern w:val="0"/>
          <w:sz w:val="24"/>
        </w:rPr>
        <w:t>公司全体董事、高级管理人员的承诺</w:t>
      </w:r>
    </w:p>
    <w:p w14:paraId="3F42793B" w14:textId="07698261" w:rsidR="001F6AFD" w:rsidRPr="001F6AFD" w:rsidRDefault="001F6AFD" w:rsidP="001F6AFD">
      <w:pPr>
        <w:autoSpaceDE w:val="0"/>
        <w:adjustRightInd w:val="0"/>
        <w:spacing w:line="360" w:lineRule="auto"/>
        <w:ind w:firstLineChars="200" w:firstLine="480"/>
        <w:rPr>
          <w:rFonts w:asciiTheme="minorEastAsia" w:eastAsiaTheme="minorEastAsia" w:hAnsiTheme="minorEastAsia"/>
          <w:sz w:val="24"/>
        </w:rPr>
      </w:pPr>
      <w:r w:rsidRPr="001F6AFD">
        <w:rPr>
          <w:rFonts w:asciiTheme="minorEastAsia" w:eastAsiaTheme="minorEastAsia" w:hAnsiTheme="minorEastAsia" w:hint="eastAsia"/>
          <w:sz w:val="24"/>
        </w:rPr>
        <w:t>本人作为安徽省交通建设股份有限公司董事/高级管理人员，根据中国证监会的相关规定，对公司填补回报措施能够得到切实履行</w:t>
      </w:r>
      <w:r w:rsidR="007B443A" w:rsidRPr="001F6AFD">
        <w:rPr>
          <w:rFonts w:asciiTheme="minorEastAsia" w:eastAsiaTheme="minorEastAsia" w:hAnsiTheme="minorEastAsia" w:hint="eastAsia"/>
          <w:sz w:val="24"/>
        </w:rPr>
        <w:t>做出</w:t>
      </w:r>
      <w:r w:rsidRPr="001F6AFD">
        <w:rPr>
          <w:rFonts w:asciiTheme="minorEastAsia" w:eastAsiaTheme="minorEastAsia" w:hAnsiTheme="minorEastAsia" w:hint="eastAsia"/>
          <w:sz w:val="24"/>
        </w:rPr>
        <w:t>如下承诺：</w:t>
      </w:r>
    </w:p>
    <w:p w14:paraId="74319689" w14:textId="77777777" w:rsidR="001F6AFD" w:rsidRPr="001F6AFD" w:rsidRDefault="001F6AFD" w:rsidP="001F6AFD">
      <w:pPr>
        <w:autoSpaceDE w:val="0"/>
        <w:adjustRightInd w:val="0"/>
        <w:spacing w:line="360" w:lineRule="auto"/>
        <w:ind w:firstLineChars="200" w:firstLine="480"/>
        <w:rPr>
          <w:rFonts w:asciiTheme="minorEastAsia" w:eastAsiaTheme="minorEastAsia" w:hAnsiTheme="minorEastAsia"/>
          <w:sz w:val="24"/>
        </w:rPr>
      </w:pPr>
      <w:r w:rsidRPr="001F6AFD">
        <w:rPr>
          <w:rFonts w:asciiTheme="minorEastAsia" w:eastAsiaTheme="minorEastAsia" w:hAnsiTheme="minorEastAsia" w:hint="eastAsia"/>
          <w:sz w:val="24"/>
        </w:rPr>
        <w:lastRenderedPageBreak/>
        <w:t>1、承诺</w:t>
      </w:r>
      <w:proofErr w:type="gramStart"/>
      <w:r w:rsidRPr="001F6AFD">
        <w:rPr>
          <w:rFonts w:asciiTheme="minorEastAsia" w:eastAsiaTheme="minorEastAsia" w:hAnsiTheme="minorEastAsia" w:hint="eastAsia"/>
          <w:sz w:val="24"/>
        </w:rPr>
        <w:t>不</w:t>
      </w:r>
      <w:proofErr w:type="gramEnd"/>
      <w:r w:rsidRPr="001F6AFD">
        <w:rPr>
          <w:rFonts w:asciiTheme="minorEastAsia" w:eastAsiaTheme="minorEastAsia" w:hAnsiTheme="minorEastAsia" w:hint="eastAsia"/>
          <w:sz w:val="24"/>
        </w:rPr>
        <w:t>无偿或以不公平条件向其他单位或者个人输送利益，也不采用其他方式损害公司利益；</w:t>
      </w:r>
    </w:p>
    <w:p w14:paraId="2D68F843" w14:textId="77777777" w:rsidR="001F6AFD" w:rsidRPr="001F6AFD" w:rsidRDefault="001F6AFD" w:rsidP="001F6AFD">
      <w:pPr>
        <w:autoSpaceDE w:val="0"/>
        <w:adjustRightInd w:val="0"/>
        <w:spacing w:line="360" w:lineRule="auto"/>
        <w:ind w:firstLineChars="200" w:firstLine="480"/>
        <w:rPr>
          <w:rFonts w:asciiTheme="minorEastAsia" w:eastAsiaTheme="minorEastAsia" w:hAnsiTheme="minorEastAsia"/>
          <w:sz w:val="24"/>
        </w:rPr>
      </w:pPr>
      <w:r w:rsidRPr="001F6AFD">
        <w:rPr>
          <w:rFonts w:asciiTheme="minorEastAsia" w:eastAsiaTheme="minorEastAsia" w:hAnsiTheme="minorEastAsia" w:hint="eastAsia"/>
          <w:sz w:val="24"/>
        </w:rPr>
        <w:t>2、承诺对本人的职务消费行为进行约束；</w:t>
      </w:r>
    </w:p>
    <w:p w14:paraId="2F08EACC" w14:textId="77777777" w:rsidR="001F6AFD" w:rsidRPr="001F6AFD" w:rsidRDefault="001F6AFD" w:rsidP="001F6AFD">
      <w:pPr>
        <w:autoSpaceDE w:val="0"/>
        <w:adjustRightInd w:val="0"/>
        <w:spacing w:line="360" w:lineRule="auto"/>
        <w:ind w:firstLineChars="200" w:firstLine="480"/>
        <w:rPr>
          <w:rFonts w:asciiTheme="minorEastAsia" w:eastAsiaTheme="minorEastAsia" w:hAnsiTheme="minorEastAsia"/>
          <w:sz w:val="24"/>
        </w:rPr>
      </w:pPr>
      <w:r w:rsidRPr="001F6AFD">
        <w:rPr>
          <w:rFonts w:asciiTheme="minorEastAsia" w:eastAsiaTheme="minorEastAsia" w:hAnsiTheme="minorEastAsia" w:hint="eastAsia"/>
          <w:sz w:val="24"/>
        </w:rPr>
        <w:t>3、承诺不动用公司资产从事与本人履行职责无关的投资、消费活动；</w:t>
      </w:r>
    </w:p>
    <w:p w14:paraId="04246064" w14:textId="77777777" w:rsidR="001F6AFD" w:rsidRPr="001F6AFD" w:rsidRDefault="001F6AFD" w:rsidP="001F6AFD">
      <w:pPr>
        <w:autoSpaceDE w:val="0"/>
        <w:adjustRightInd w:val="0"/>
        <w:spacing w:line="360" w:lineRule="auto"/>
        <w:ind w:firstLineChars="200" w:firstLine="480"/>
        <w:rPr>
          <w:rFonts w:asciiTheme="minorEastAsia" w:eastAsiaTheme="minorEastAsia" w:hAnsiTheme="minorEastAsia"/>
          <w:sz w:val="24"/>
        </w:rPr>
      </w:pPr>
      <w:r w:rsidRPr="001F6AFD">
        <w:rPr>
          <w:rFonts w:asciiTheme="minorEastAsia" w:eastAsiaTheme="minorEastAsia" w:hAnsiTheme="minorEastAsia" w:hint="eastAsia"/>
          <w:sz w:val="24"/>
        </w:rPr>
        <w:t>4、承诺由董事会或薪酬与考核委员会制定的薪酬制度与公司填补回报措施的执行情况相挂钩；</w:t>
      </w:r>
    </w:p>
    <w:p w14:paraId="02928C5C" w14:textId="77777777" w:rsidR="001F6AFD" w:rsidRPr="001F6AFD" w:rsidRDefault="001F6AFD" w:rsidP="001F6AFD">
      <w:pPr>
        <w:autoSpaceDE w:val="0"/>
        <w:adjustRightInd w:val="0"/>
        <w:spacing w:line="360" w:lineRule="auto"/>
        <w:ind w:firstLineChars="200" w:firstLine="480"/>
        <w:rPr>
          <w:rFonts w:asciiTheme="minorEastAsia" w:eastAsiaTheme="minorEastAsia" w:hAnsiTheme="minorEastAsia"/>
          <w:sz w:val="24"/>
        </w:rPr>
      </w:pPr>
      <w:r w:rsidRPr="001F6AFD">
        <w:rPr>
          <w:rFonts w:asciiTheme="minorEastAsia" w:eastAsiaTheme="minorEastAsia" w:hAnsiTheme="minorEastAsia" w:hint="eastAsia"/>
          <w:sz w:val="24"/>
        </w:rPr>
        <w:t>5、如未来公司实施股权激励，本人承诺未来股权激励方案的行权条件将与公司填补回报措施的执行情况相挂钩；</w:t>
      </w:r>
    </w:p>
    <w:p w14:paraId="4B1F6975" w14:textId="77777777" w:rsidR="001F6AFD" w:rsidRPr="001F6AFD" w:rsidRDefault="001F6AFD" w:rsidP="001F6AFD">
      <w:pPr>
        <w:autoSpaceDE w:val="0"/>
        <w:adjustRightInd w:val="0"/>
        <w:spacing w:line="360" w:lineRule="auto"/>
        <w:ind w:firstLineChars="200" w:firstLine="480"/>
        <w:rPr>
          <w:rFonts w:asciiTheme="minorEastAsia" w:eastAsiaTheme="minorEastAsia" w:hAnsiTheme="minorEastAsia"/>
          <w:sz w:val="24"/>
        </w:rPr>
      </w:pPr>
      <w:r w:rsidRPr="001F6AFD">
        <w:rPr>
          <w:rFonts w:asciiTheme="minorEastAsia" w:eastAsiaTheme="minorEastAsia" w:hAnsiTheme="minorEastAsia" w:hint="eastAsia"/>
          <w:sz w:val="24"/>
        </w:rPr>
        <w:t>6、自</w:t>
      </w:r>
      <w:proofErr w:type="gramStart"/>
      <w:r w:rsidRPr="001F6AFD">
        <w:rPr>
          <w:rFonts w:asciiTheme="minorEastAsia" w:eastAsiaTheme="minorEastAsia" w:hAnsiTheme="minorEastAsia" w:hint="eastAsia"/>
          <w:sz w:val="24"/>
        </w:rPr>
        <w:t>本承诺</w:t>
      </w:r>
      <w:proofErr w:type="gramEnd"/>
      <w:r w:rsidRPr="001F6AFD">
        <w:rPr>
          <w:rFonts w:asciiTheme="minorEastAsia" w:eastAsiaTheme="minorEastAsia" w:hAnsiTheme="minorEastAsia" w:hint="eastAsia"/>
          <w:sz w:val="24"/>
        </w:rPr>
        <w:t>出具日至公司本次非公开发行股票实施完毕前，若中国证监会</w:t>
      </w:r>
      <w:proofErr w:type="gramStart"/>
      <w:r w:rsidRPr="001F6AFD">
        <w:rPr>
          <w:rFonts w:asciiTheme="minorEastAsia" w:eastAsiaTheme="minorEastAsia" w:hAnsiTheme="minorEastAsia" w:hint="eastAsia"/>
          <w:sz w:val="24"/>
        </w:rPr>
        <w:t>作出</w:t>
      </w:r>
      <w:proofErr w:type="gramEnd"/>
      <w:r w:rsidRPr="001F6AFD">
        <w:rPr>
          <w:rFonts w:asciiTheme="minorEastAsia" w:eastAsiaTheme="minorEastAsia" w:hAnsiTheme="minorEastAsia" w:hint="eastAsia"/>
          <w:sz w:val="24"/>
        </w:rPr>
        <w:t>关于填补回报措施及其承诺的其他新的监管规定的，且上述承诺不能满足中国证监会该等规定时，本人承诺届时将按照中国证监会的最新规定出具补充承诺。</w:t>
      </w:r>
    </w:p>
    <w:p w14:paraId="0F1D84A7" w14:textId="75BB6E52" w:rsidR="001F6AFD" w:rsidRPr="001F6AFD" w:rsidRDefault="001F6AFD" w:rsidP="001F6AFD">
      <w:pPr>
        <w:autoSpaceDE w:val="0"/>
        <w:adjustRightInd w:val="0"/>
        <w:spacing w:line="360" w:lineRule="auto"/>
        <w:ind w:firstLineChars="200" w:firstLine="480"/>
        <w:rPr>
          <w:rFonts w:asciiTheme="minorEastAsia" w:eastAsiaTheme="minorEastAsia" w:hAnsiTheme="minorEastAsia"/>
          <w:sz w:val="24"/>
        </w:rPr>
      </w:pPr>
      <w:r w:rsidRPr="001F6AFD">
        <w:rPr>
          <w:rFonts w:asciiTheme="minorEastAsia" w:eastAsiaTheme="minorEastAsia" w:hAnsiTheme="minorEastAsia" w:hint="eastAsia"/>
          <w:sz w:val="24"/>
        </w:rPr>
        <w:t>作为填补回报措施相关责任主体之一，本人若违反上述承诺或拒不履行上述承诺，本人同意中国证监会和上海证券交易所等证券监管机构按照其制定或发布的有关规定、规则，对本人</w:t>
      </w:r>
      <w:proofErr w:type="gramStart"/>
      <w:r w:rsidRPr="001F6AFD">
        <w:rPr>
          <w:rFonts w:asciiTheme="minorEastAsia" w:eastAsiaTheme="minorEastAsia" w:hAnsiTheme="minorEastAsia" w:hint="eastAsia"/>
          <w:sz w:val="24"/>
        </w:rPr>
        <w:t>作出</w:t>
      </w:r>
      <w:proofErr w:type="gramEnd"/>
      <w:r w:rsidRPr="001F6AFD">
        <w:rPr>
          <w:rFonts w:asciiTheme="minorEastAsia" w:eastAsiaTheme="minorEastAsia" w:hAnsiTheme="minorEastAsia" w:hint="eastAsia"/>
          <w:sz w:val="24"/>
        </w:rPr>
        <w:t>相关处罚或采取相关管理措施，并愿意承担相应的法律责任。</w:t>
      </w:r>
    </w:p>
    <w:bookmarkEnd w:id="144"/>
    <w:p w14:paraId="7A76A84C" w14:textId="77777777" w:rsidR="001F6AFD" w:rsidRPr="001F6AFD" w:rsidRDefault="001F6AFD" w:rsidP="001F6AFD">
      <w:pPr>
        <w:autoSpaceDE w:val="0"/>
        <w:spacing w:beforeLines="50" w:before="156" w:afterLines="50" w:after="156" w:line="360" w:lineRule="auto"/>
        <w:ind w:firstLineChars="200" w:firstLine="482"/>
        <w:rPr>
          <w:rFonts w:eastAsia="黑体"/>
          <w:b/>
          <w:bCs/>
          <w:kern w:val="0"/>
          <w:sz w:val="24"/>
        </w:rPr>
      </w:pPr>
      <w:r w:rsidRPr="001F6AFD">
        <w:rPr>
          <w:rFonts w:eastAsia="黑体"/>
          <w:b/>
          <w:bCs/>
          <w:kern w:val="0"/>
          <w:sz w:val="24"/>
        </w:rPr>
        <w:t>（二）公司控股股东</w:t>
      </w:r>
      <w:r w:rsidRPr="001F6AFD">
        <w:rPr>
          <w:rFonts w:eastAsia="黑体" w:hint="eastAsia"/>
          <w:b/>
          <w:bCs/>
          <w:kern w:val="0"/>
          <w:sz w:val="24"/>
        </w:rPr>
        <w:t>、实际控制人</w:t>
      </w:r>
      <w:r w:rsidRPr="001F6AFD">
        <w:rPr>
          <w:rFonts w:eastAsia="黑体"/>
          <w:b/>
          <w:bCs/>
          <w:kern w:val="0"/>
          <w:sz w:val="24"/>
        </w:rPr>
        <w:t>的承诺</w:t>
      </w:r>
    </w:p>
    <w:p w14:paraId="35235D34" w14:textId="08549B4F" w:rsidR="001F6AFD" w:rsidRPr="001F6AFD" w:rsidRDefault="001F6AFD" w:rsidP="001F6AFD">
      <w:pPr>
        <w:autoSpaceDE w:val="0"/>
        <w:adjustRightInd w:val="0"/>
        <w:spacing w:line="360" w:lineRule="auto"/>
        <w:ind w:firstLineChars="200" w:firstLine="480"/>
        <w:rPr>
          <w:rFonts w:asciiTheme="minorEastAsia" w:eastAsiaTheme="minorEastAsia" w:hAnsiTheme="minorEastAsia"/>
          <w:sz w:val="24"/>
        </w:rPr>
      </w:pPr>
      <w:r w:rsidRPr="001F6AFD">
        <w:rPr>
          <w:rFonts w:asciiTheme="minorEastAsia" w:eastAsiaTheme="minorEastAsia" w:hAnsiTheme="minorEastAsia" w:hint="eastAsia"/>
          <w:sz w:val="24"/>
        </w:rPr>
        <w:t>本公司/本人作为安徽省交通建设股份有限公司控股股东/实际控制人，根据中国证监会的相关规定，对公司填补回报措施能够得到切实履行</w:t>
      </w:r>
      <w:r w:rsidR="007B443A" w:rsidRPr="001F6AFD">
        <w:rPr>
          <w:rFonts w:asciiTheme="minorEastAsia" w:eastAsiaTheme="minorEastAsia" w:hAnsiTheme="minorEastAsia" w:hint="eastAsia"/>
          <w:sz w:val="24"/>
        </w:rPr>
        <w:t>做出</w:t>
      </w:r>
      <w:r w:rsidRPr="001F6AFD">
        <w:rPr>
          <w:rFonts w:asciiTheme="minorEastAsia" w:eastAsiaTheme="minorEastAsia" w:hAnsiTheme="minorEastAsia" w:hint="eastAsia"/>
          <w:sz w:val="24"/>
        </w:rPr>
        <w:t>如下承诺：</w:t>
      </w:r>
    </w:p>
    <w:p w14:paraId="28BB5574" w14:textId="77777777" w:rsidR="001F6AFD" w:rsidRPr="001F6AFD" w:rsidRDefault="001F6AFD" w:rsidP="001F6AFD">
      <w:pPr>
        <w:autoSpaceDE w:val="0"/>
        <w:adjustRightInd w:val="0"/>
        <w:spacing w:line="360" w:lineRule="auto"/>
        <w:ind w:firstLineChars="200" w:firstLine="480"/>
        <w:rPr>
          <w:rFonts w:asciiTheme="minorEastAsia" w:eastAsiaTheme="minorEastAsia" w:hAnsiTheme="minorEastAsia"/>
          <w:sz w:val="24"/>
        </w:rPr>
      </w:pPr>
      <w:r w:rsidRPr="001F6AFD">
        <w:rPr>
          <w:rFonts w:asciiTheme="minorEastAsia" w:eastAsiaTheme="minorEastAsia" w:hAnsiTheme="minorEastAsia" w:hint="eastAsia"/>
          <w:sz w:val="24"/>
        </w:rPr>
        <w:t>1、依照相关法律、法规及公司章程的有关规定行使股东权利，本公司/本人承诺不越权干预公司经营管理活动，不侵占公司利益。</w:t>
      </w:r>
    </w:p>
    <w:p w14:paraId="35CA1A82" w14:textId="77777777" w:rsidR="001F6AFD" w:rsidRPr="001F6AFD" w:rsidRDefault="001F6AFD" w:rsidP="001F6AFD">
      <w:pPr>
        <w:autoSpaceDE w:val="0"/>
        <w:adjustRightInd w:val="0"/>
        <w:spacing w:line="360" w:lineRule="auto"/>
        <w:ind w:firstLineChars="200" w:firstLine="480"/>
        <w:rPr>
          <w:rFonts w:asciiTheme="minorEastAsia" w:eastAsiaTheme="minorEastAsia" w:hAnsiTheme="minorEastAsia"/>
          <w:sz w:val="24"/>
        </w:rPr>
      </w:pPr>
      <w:r w:rsidRPr="001F6AFD">
        <w:rPr>
          <w:rFonts w:asciiTheme="minorEastAsia" w:eastAsiaTheme="minorEastAsia" w:hAnsiTheme="minorEastAsia" w:hint="eastAsia"/>
          <w:sz w:val="24"/>
        </w:rPr>
        <w:t>2、本公司/本人承诺切实履行公司制定的有关填补回报的相关措施以及本公司/本人对此</w:t>
      </w:r>
      <w:proofErr w:type="gramStart"/>
      <w:r w:rsidRPr="001F6AFD">
        <w:rPr>
          <w:rFonts w:asciiTheme="minorEastAsia" w:eastAsiaTheme="minorEastAsia" w:hAnsiTheme="minorEastAsia" w:hint="eastAsia"/>
          <w:sz w:val="24"/>
        </w:rPr>
        <w:t>作出</w:t>
      </w:r>
      <w:proofErr w:type="gramEnd"/>
      <w:r w:rsidRPr="001F6AFD">
        <w:rPr>
          <w:rFonts w:asciiTheme="minorEastAsia" w:eastAsiaTheme="minorEastAsia" w:hAnsiTheme="minorEastAsia" w:hint="eastAsia"/>
          <w:sz w:val="24"/>
        </w:rPr>
        <w:t>的任何有关填补回报措施的承诺，若本公司/本人违反该等承诺并给公司或者投资者造成损失的，本公司/本人愿意依法承担对公司或者投资者的补偿责任。</w:t>
      </w:r>
    </w:p>
    <w:p w14:paraId="2567BF20" w14:textId="77777777" w:rsidR="001F6AFD" w:rsidRPr="001F6AFD" w:rsidRDefault="001F6AFD" w:rsidP="001F6AFD">
      <w:pPr>
        <w:autoSpaceDE w:val="0"/>
        <w:adjustRightInd w:val="0"/>
        <w:spacing w:line="360" w:lineRule="auto"/>
        <w:ind w:firstLineChars="200" w:firstLine="480"/>
        <w:rPr>
          <w:rFonts w:asciiTheme="minorEastAsia" w:eastAsiaTheme="minorEastAsia" w:hAnsiTheme="minorEastAsia"/>
          <w:sz w:val="24"/>
        </w:rPr>
      </w:pPr>
      <w:r w:rsidRPr="001F6AFD">
        <w:rPr>
          <w:rFonts w:asciiTheme="minorEastAsia" w:eastAsiaTheme="minorEastAsia" w:hAnsiTheme="minorEastAsia" w:hint="eastAsia"/>
          <w:sz w:val="24"/>
        </w:rPr>
        <w:t>3、自</w:t>
      </w:r>
      <w:proofErr w:type="gramStart"/>
      <w:r w:rsidRPr="001F6AFD">
        <w:rPr>
          <w:rFonts w:asciiTheme="minorEastAsia" w:eastAsiaTheme="minorEastAsia" w:hAnsiTheme="minorEastAsia" w:hint="eastAsia"/>
          <w:sz w:val="24"/>
        </w:rPr>
        <w:t>本承诺</w:t>
      </w:r>
      <w:proofErr w:type="gramEnd"/>
      <w:r w:rsidRPr="001F6AFD">
        <w:rPr>
          <w:rFonts w:asciiTheme="minorEastAsia" w:eastAsiaTheme="minorEastAsia" w:hAnsiTheme="minorEastAsia" w:hint="eastAsia"/>
          <w:sz w:val="24"/>
        </w:rPr>
        <w:t>出具日至公司本次非公开发行股票实施完毕前，若中国证监会</w:t>
      </w:r>
      <w:proofErr w:type="gramStart"/>
      <w:r w:rsidRPr="001F6AFD">
        <w:rPr>
          <w:rFonts w:asciiTheme="minorEastAsia" w:eastAsiaTheme="minorEastAsia" w:hAnsiTheme="minorEastAsia" w:hint="eastAsia"/>
          <w:sz w:val="24"/>
        </w:rPr>
        <w:t>作出</w:t>
      </w:r>
      <w:proofErr w:type="gramEnd"/>
      <w:r w:rsidRPr="001F6AFD">
        <w:rPr>
          <w:rFonts w:asciiTheme="minorEastAsia" w:eastAsiaTheme="minorEastAsia" w:hAnsiTheme="minorEastAsia" w:hint="eastAsia"/>
          <w:sz w:val="24"/>
        </w:rPr>
        <w:t>关于填补回报措施及其承诺的其他新的监管规定的，且上述承诺不能满足中国证监会该等规定时，本公司/本人承诺届时将按照中国证监会的最新规定出具补充承诺。</w:t>
      </w:r>
    </w:p>
    <w:p w14:paraId="31B7278C" w14:textId="2A7EB9BC" w:rsidR="001F6AFD" w:rsidRDefault="001F6AFD" w:rsidP="001A7F1D">
      <w:pPr>
        <w:autoSpaceDE w:val="0"/>
        <w:adjustRightInd w:val="0"/>
        <w:spacing w:line="360" w:lineRule="auto"/>
        <w:ind w:firstLineChars="200" w:firstLine="480"/>
        <w:rPr>
          <w:rFonts w:asciiTheme="minorEastAsia" w:eastAsiaTheme="minorEastAsia" w:hAnsiTheme="minorEastAsia"/>
          <w:sz w:val="24"/>
        </w:rPr>
      </w:pPr>
      <w:r w:rsidRPr="001F6AFD">
        <w:rPr>
          <w:rFonts w:asciiTheme="minorEastAsia" w:eastAsiaTheme="minorEastAsia" w:hAnsiTheme="minorEastAsia" w:hint="eastAsia"/>
          <w:sz w:val="24"/>
        </w:rPr>
        <w:t>作为填补回报措施相关责任主体之一，本公司/本人若违反上述承诺或拒不</w:t>
      </w:r>
      <w:r w:rsidRPr="001F6AFD">
        <w:rPr>
          <w:rFonts w:asciiTheme="minorEastAsia" w:eastAsiaTheme="minorEastAsia" w:hAnsiTheme="minorEastAsia" w:hint="eastAsia"/>
          <w:sz w:val="24"/>
        </w:rPr>
        <w:lastRenderedPageBreak/>
        <w:t>履行上述承诺，本公司/本人同意中国证监会和上海证券交易所等证券监管机构按照其制定或发布的有关规定、规则，对本公司/本人</w:t>
      </w:r>
      <w:proofErr w:type="gramStart"/>
      <w:r w:rsidRPr="001F6AFD">
        <w:rPr>
          <w:rFonts w:asciiTheme="minorEastAsia" w:eastAsiaTheme="minorEastAsia" w:hAnsiTheme="minorEastAsia" w:hint="eastAsia"/>
          <w:sz w:val="24"/>
        </w:rPr>
        <w:t>作出</w:t>
      </w:r>
      <w:proofErr w:type="gramEnd"/>
      <w:r w:rsidRPr="001F6AFD">
        <w:rPr>
          <w:rFonts w:asciiTheme="minorEastAsia" w:eastAsiaTheme="minorEastAsia" w:hAnsiTheme="minorEastAsia" w:hint="eastAsia"/>
          <w:sz w:val="24"/>
        </w:rPr>
        <w:t>相关处罚或采取相关管理措施，并愿意承担相应的法律责任。</w:t>
      </w:r>
    </w:p>
    <w:p w14:paraId="5AA81931" w14:textId="7DDB59F8" w:rsidR="001A7F1D" w:rsidRDefault="001A7F1D" w:rsidP="001A7F1D">
      <w:pPr>
        <w:autoSpaceDE w:val="0"/>
        <w:adjustRightInd w:val="0"/>
        <w:spacing w:line="360" w:lineRule="auto"/>
        <w:ind w:firstLineChars="200" w:firstLine="480"/>
        <w:rPr>
          <w:rFonts w:asciiTheme="minorEastAsia" w:eastAsiaTheme="minorEastAsia" w:hAnsiTheme="minorEastAsia"/>
          <w:sz w:val="24"/>
        </w:rPr>
      </w:pPr>
    </w:p>
    <w:p w14:paraId="631771E2" w14:textId="1578CF6F" w:rsidR="001A7F1D" w:rsidRDefault="001A7F1D" w:rsidP="001A7F1D">
      <w:pPr>
        <w:autoSpaceDE w:val="0"/>
        <w:adjustRightInd w:val="0"/>
        <w:spacing w:line="360" w:lineRule="auto"/>
        <w:ind w:firstLineChars="200" w:firstLine="480"/>
        <w:rPr>
          <w:rFonts w:asciiTheme="minorEastAsia" w:eastAsiaTheme="minorEastAsia" w:hAnsiTheme="minorEastAsia"/>
          <w:sz w:val="24"/>
        </w:rPr>
      </w:pPr>
    </w:p>
    <w:p w14:paraId="56BA911E" w14:textId="4E5E03CA" w:rsidR="001A7F1D" w:rsidRDefault="001A7F1D" w:rsidP="001A7F1D">
      <w:pPr>
        <w:autoSpaceDE w:val="0"/>
        <w:adjustRightInd w:val="0"/>
        <w:spacing w:line="360" w:lineRule="auto"/>
        <w:ind w:firstLineChars="200" w:firstLine="480"/>
        <w:rPr>
          <w:rFonts w:asciiTheme="minorEastAsia" w:eastAsiaTheme="minorEastAsia" w:hAnsiTheme="minorEastAsia"/>
          <w:sz w:val="24"/>
        </w:rPr>
      </w:pPr>
    </w:p>
    <w:p w14:paraId="07C438B3" w14:textId="0DBFD61D" w:rsidR="001A7F1D" w:rsidRDefault="001A7F1D" w:rsidP="001A7F1D">
      <w:pPr>
        <w:autoSpaceDE w:val="0"/>
        <w:adjustRightInd w:val="0"/>
        <w:spacing w:line="360" w:lineRule="auto"/>
        <w:ind w:firstLineChars="200" w:firstLine="480"/>
        <w:rPr>
          <w:rFonts w:asciiTheme="minorEastAsia" w:eastAsiaTheme="minorEastAsia" w:hAnsiTheme="minorEastAsia"/>
          <w:sz w:val="24"/>
        </w:rPr>
      </w:pPr>
    </w:p>
    <w:p w14:paraId="1385DB06" w14:textId="77777777" w:rsidR="001A7F1D" w:rsidRDefault="001A7F1D" w:rsidP="001A7F1D">
      <w:pPr>
        <w:autoSpaceDE w:val="0"/>
        <w:adjustRightInd w:val="0"/>
        <w:spacing w:line="360" w:lineRule="auto"/>
        <w:ind w:firstLineChars="200" w:firstLine="480"/>
        <w:rPr>
          <w:rFonts w:ascii="宋体" w:hAnsi="宋体"/>
          <w:sz w:val="24"/>
        </w:rPr>
      </w:pPr>
    </w:p>
    <w:p w14:paraId="5AE3A02D" w14:textId="7115676A" w:rsidR="001F6AFD" w:rsidRDefault="001F6AFD" w:rsidP="001A7F1D">
      <w:pPr>
        <w:autoSpaceDE w:val="0"/>
        <w:spacing w:beforeLines="50" w:before="156" w:afterLines="50" w:after="156" w:line="360" w:lineRule="auto"/>
        <w:jc w:val="right"/>
        <w:rPr>
          <w:rFonts w:ascii="宋体" w:hAnsi="宋体"/>
          <w:sz w:val="24"/>
        </w:rPr>
      </w:pPr>
      <w:r>
        <w:rPr>
          <w:rFonts w:ascii="宋体" w:hAnsi="宋体" w:hint="eastAsia"/>
          <w:sz w:val="24"/>
        </w:rPr>
        <w:t>安徽省交通建设股份有限公司董事会</w:t>
      </w:r>
    </w:p>
    <w:p w14:paraId="6984C6B8" w14:textId="356D6E19" w:rsidR="001F6AFD" w:rsidRDefault="001A7F1D" w:rsidP="001F6AFD">
      <w:pPr>
        <w:autoSpaceDE w:val="0"/>
        <w:spacing w:beforeLines="50" w:before="156" w:afterLines="50" w:after="156" w:line="360" w:lineRule="auto"/>
        <w:jc w:val="right"/>
        <w:rPr>
          <w:rFonts w:ascii="宋体" w:hAnsi="宋体"/>
          <w:sz w:val="24"/>
        </w:rPr>
      </w:pPr>
      <w:r>
        <w:rPr>
          <w:rFonts w:ascii="宋体" w:hAnsi="宋体" w:hint="eastAsia"/>
          <w:sz w:val="24"/>
        </w:rPr>
        <w:t>2</w:t>
      </w:r>
      <w:r>
        <w:rPr>
          <w:rFonts w:ascii="宋体" w:hAnsi="宋体"/>
          <w:sz w:val="24"/>
        </w:rPr>
        <w:t>022</w:t>
      </w:r>
      <w:r w:rsidR="001F6AFD" w:rsidRPr="005201E9">
        <w:rPr>
          <w:rFonts w:ascii="宋体" w:hAnsi="宋体" w:hint="eastAsia"/>
          <w:sz w:val="24"/>
        </w:rPr>
        <w:t>年</w:t>
      </w:r>
      <w:r>
        <w:rPr>
          <w:rFonts w:ascii="宋体" w:hAnsi="宋体" w:hint="eastAsia"/>
          <w:sz w:val="24"/>
        </w:rPr>
        <w:t>1</w:t>
      </w:r>
      <w:r>
        <w:rPr>
          <w:rFonts w:ascii="宋体" w:hAnsi="宋体"/>
          <w:sz w:val="24"/>
        </w:rPr>
        <w:t>0</w:t>
      </w:r>
      <w:r w:rsidR="001F6AFD" w:rsidRPr="005201E9">
        <w:rPr>
          <w:rFonts w:ascii="宋体" w:hAnsi="宋体" w:hint="eastAsia"/>
          <w:sz w:val="24"/>
        </w:rPr>
        <w:t>月</w:t>
      </w:r>
      <w:r>
        <w:rPr>
          <w:rFonts w:ascii="宋体" w:hAnsi="宋体" w:hint="eastAsia"/>
          <w:sz w:val="24"/>
        </w:rPr>
        <w:t>1</w:t>
      </w:r>
      <w:r>
        <w:rPr>
          <w:rFonts w:ascii="宋体" w:hAnsi="宋体"/>
          <w:sz w:val="24"/>
        </w:rPr>
        <w:t>2</w:t>
      </w:r>
      <w:r w:rsidR="001F6AFD" w:rsidRPr="005201E9">
        <w:rPr>
          <w:rFonts w:ascii="宋体" w:hAnsi="宋体" w:hint="eastAsia"/>
          <w:sz w:val="24"/>
        </w:rPr>
        <w:t>日</w:t>
      </w:r>
    </w:p>
    <w:p w14:paraId="25C88206" w14:textId="77777777" w:rsidR="001F6AFD" w:rsidRDefault="001F6AFD" w:rsidP="001F6AFD">
      <w:pPr>
        <w:autoSpaceDE w:val="0"/>
        <w:adjustRightInd w:val="0"/>
        <w:spacing w:line="360" w:lineRule="auto"/>
        <w:ind w:firstLineChars="200" w:firstLine="480"/>
        <w:rPr>
          <w:rFonts w:ascii="宋体" w:hAnsi="宋体"/>
          <w:sz w:val="24"/>
        </w:rPr>
      </w:pPr>
    </w:p>
    <w:p w14:paraId="1830D95A" w14:textId="77777777" w:rsidR="004041B5" w:rsidRPr="001F6AFD" w:rsidRDefault="004041B5" w:rsidP="001F6AFD">
      <w:pPr>
        <w:autoSpaceDE w:val="0"/>
        <w:adjustRightInd w:val="0"/>
        <w:spacing w:line="360" w:lineRule="auto"/>
        <w:ind w:firstLineChars="200" w:firstLine="480"/>
        <w:rPr>
          <w:rFonts w:ascii="宋体" w:hAnsi="宋体"/>
          <w:sz w:val="24"/>
        </w:rPr>
      </w:pPr>
    </w:p>
    <w:sectPr w:rsidR="004041B5" w:rsidRPr="001F6AFD">
      <w:pgSz w:w="11906" w:h="16838"/>
      <w:pgMar w:top="1440" w:right="1800" w:bottom="1440" w:left="1800" w:header="851" w:footer="10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7E31F" w14:textId="77777777" w:rsidR="00616ED5" w:rsidRDefault="00616ED5" w:rsidP="000E5709">
      <w:r>
        <w:separator/>
      </w:r>
    </w:p>
  </w:endnote>
  <w:endnote w:type="continuationSeparator" w:id="0">
    <w:p w14:paraId="581A2188" w14:textId="77777777" w:rsidR="00616ED5" w:rsidRDefault="00616ED5" w:rsidP="000E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楷体_GB2312">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602823"/>
      <w:docPartObj>
        <w:docPartGallery w:val="Page Numbers (Bottom of Page)"/>
        <w:docPartUnique/>
      </w:docPartObj>
    </w:sdtPr>
    <w:sdtContent>
      <w:p w14:paraId="6E527778" w14:textId="32A080B8" w:rsidR="00B30992" w:rsidRDefault="00B30992" w:rsidP="00E74401">
        <w:pPr>
          <w:pStyle w:val="a7"/>
          <w:jc w:val="center"/>
        </w:pPr>
        <w:r>
          <w:fldChar w:fldCharType="begin"/>
        </w:r>
        <w:r>
          <w:instrText>PAGE   \* MERGEFORMAT</w:instrText>
        </w:r>
        <w:r>
          <w:fldChar w:fldCharType="separate"/>
        </w:r>
        <w:r w:rsidRPr="00E74401">
          <w:rPr>
            <w:noProof/>
            <w:lang w:val="zh-CN"/>
          </w:rPr>
          <w:t>17</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A4732" w14:textId="77777777" w:rsidR="00B30992" w:rsidRDefault="00B30992">
    <w:pPr>
      <w:pStyle w:val="a7"/>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089A0B68" w14:textId="77777777" w:rsidR="00B30992" w:rsidRDefault="00B3099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C7A19" w14:textId="77777777" w:rsidR="00B30992" w:rsidRDefault="00B30992">
    <w:pPr>
      <w:pStyle w:val="a7"/>
      <w:jc w:val="center"/>
      <w:rPr>
        <w:rFonts w:ascii="宋体" w:hAnsi="宋体"/>
      </w:rPr>
    </w:pPr>
    <w:r>
      <w:rPr>
        <w:rFonts w:ascii="宋体" w:hAnsi="宋体"/>
      </w:rPr>
      <w:fldChar w:fldCharType="begin"/>
    </w:r>
    <w:r>
      <w:rPr>
        <w:rFonts w:ascii="宋体" w:hAnsi="宋体"/>
      </w:rPr>
      <w:instrText xml:space="preserve"> PAGE   \* MERGEFORMAT </w:instrText>
    </w:r>
    <w:r>
      <w:rPr>
        <w:rFonts w:ascii="宋体" w:hAnsi="宋体"/>
      </w:rPr>
      <w:fldChar w:fldCharType="separate"/>
    </w:r>
    <w:r w:rsidRPr="00E74401">
      <w:rPr>
        <w:rFonts w:ascii="宋体" w:hAnsi="宋体"/>
        <w:noProof/>
        <w:lang w:val="zh-CN"/>
      </w:rPr>
      <w:t>44</w:t>
    </w:r>
    <w:r>
      <w:rPr>
        <w:rFonts w:ascii="宋体" w:hAnsi="宋体"/>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6A849" w14:textId="77777777" w:rsidR="00616ED5" w:rsidRDefault="00616ED5" w:rsidP="000E5709">
      <w:r>
        <w:separator/>
      </w:r>
    </w:p>
  </w:footnote>
  <w:footnote w:type="continuationSeparator" w:id="0">
    <w:p w14:paraId="403D7207" w14:textId="77777777" w:rsidR="00616ED5" w:rsidRDefault="00616ED5" w:rsidP="000E5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43EDC" w14:textId="77777777" w:rsidR="00B30992" w:rsidRDefault="00B30992">
    <w:pPr>
      <w:pStyle w:val="a5"/>
      <w:jc w:val="both"/>
      <w:rPr>
        <w:rFonts w:ascii="宋体" w:hAnsi="宋体"/>
      </w:rPr>
    </w:pPr>
    <w:r>
      <w:rPr>
        <w:rFonts w:ascii="宋体" w:hAnsi="宋体" w:hint="eastAsia"/>
        <w:lang w:val="zh-CN"/>
      </w:rPr>
      <w:t xml:space="preserve">安徽省交通建设股份有限公司 </w:t>
    </w:r>
    <w:r>
      <w:rPr>
        <w:rFonts w:ascii="宋体" w:hAnsi="宋体"/>
        <w:lang w:val="zh-CN"/>
      </w:rPr>
      <w:t xml:space="preserve">       </w:t>
    </w:r>
    <w:r>
      <w:rPr>
        <w:rFonts w:ascii="宋体" w:hAnsi="宋体" w:hint="eastAsia"/>
        <w:lang w:val="zh-CN"/>
      </w:rPr>
      <w:t xml:space="preserve"> </w:t>
    </w:r>
    <w:r>
      <w:rPr>
        <w:rFonts w:ascii="宋体" w:hAnsi="宋体"/>
        <w:lang w:val="zh-CN"/>
      </w:rPr>
      <w:t xml:space="preserve">                          </w:t>
    </w:r>
    <w:r>
      <w:rPr>
        <w:rFonts w:ascii="宋体" w:hAnsi="宋体" w:hint="eastAsia"/>
        <w:lang w:val="zh-CN"/>
      </w:rPr>
      <w:t>202</w:t>
    </w:r>
    <w:r>
      <w:rPr>
        <w:rFonts w:ascii="宋体" w:hAnsi="宋体" w:hint="eastAsia"/>
      </w:rPr>
      <w:t>2</w:t>
    </w:r>
    <w:r>
      <w:rPr>
        <w:rFonts w:ascii="宋体" w:hAnsi="宋体" w:hint="eastAsia"/>
        <w:lang w:val="zh-CN"/>
      </w:rPr>
      <w:t>年度非公开发行</w:t>
    </w:r>
    <w:r>
      <w:rPr>
        <w:rFonts w:ascii="宋体" w:hAnsi="宋体" w:hint="eastAsia"/>
      </w:rPr>
      <w:t>A股</w:t>
    </w:r>
    <w:r>
      <w:rPr>
        <w:rFonts w:ascii="宋体" w:hAnsi="宋体" w:hint="eastAsia"/>
        <w:lang w:val="zh-CN"/>
      </w:rPr>
      <w:t>股票预案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BF5FC2"/>
    <w:multiLevelType w:val="singleLevel"/>
    <w:tmpl w:val="45BF5FC2"/>
    <w:lvl w:ilvl="0">
      <w:start w:val="10"/>
      <w:numFmt w:val="decimal"/>
      <w:suff w:val="nothing"/>
      <w:lvlText w:val="%1、"/>
      <w:lvlJc w:val="left"/>
    </w:lvl>
  </w:abstractNum>
  <w:num w:numId="1" w16cid:durableId="1164902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2558"/>
    <w:rsid w:val="000146ED"/>
    <w:rsid w:val="00020CE6"/>
    <w:rsid w:val="00025777"/>
    <w:rsid w:val="0004357F"/>
    <w:rsid w:val="00052772"/>
    <w:rsid w:val="00073D1B"/>
    <w:rsid w:val="000E15BD"/>
    <w:rsid w:val="000E5709"/>
    <w:rsid w:val="00134598"/>
    <w:rsid w:val="001571B3"/>
    <w:rsid w:val="00157989"/>
    <w:rsid w:val="001A7F1D"/>
    <w:rsid w:val="001C68B7"/>
    <w:rsid w:val="001E3CAF"/>
    <w:rsid w:val="001F6AFD"/>
    <w:rsid w:val="00225A63"/>
    <w:rsid w:val="002720B1"/>
    <w:rsid w:val="002C5B32"/>
    <w:rsid w:val="002D0CD7"/>
    <w:rsid w:val="002D15B7"/>
    <w:rsid w:val="002D79C6"/>
    <w:rsid w:val="002E1C89"/>
    <w:rsid w:val="002E43D9"/>
    <w:rsid w:val="002F0703"/>
    <w:rsid w:val="003172D1"/>
    <w:rsid w:val="003175B3"/>
    <w:rsid w:val="0032354C"/>
    <w:rsid w:val="003300D1"/>
    <w:rsid w:val="00336005"/>
    <w:rsid w:val="003412E3"/>
    <w:rsid w:val="00344877"/>
    <w:rsid w:val="00356FD3"/>
    <w:rsid w:val="00371C05"/>
    <w:rsid w:val="00375819"/>
    <w:rsid w:val="00391B66"/>
    <w:rsid w:val="003973F3"/>
    <w:rsid w:val="003A4A84"/>
    <w:rsid w:val="003A632C"/>
    <w:rsid w:val="003B465E"/>
    <w:rsid w:val="003C0168"/>
    <w:rsid w:val="003C0CBA"/>
    <w:rsid w:val="003C43B7"/>
    <w:rsid w:val="003C684F"/>
    <w:rsid w:val="003E7509"/>
    <w:rsid w:val="003F5772"/>
    <w:rsid w:val="004041B5"/>
    <w:rsid w:val="004206AA"/>
    <w:rsid w:val="004227CA"/>
    <w:rsid w:val="00430738"/>
    <w:rsid w:val="00442183"/>
    <w:rsid w:val="004507E7"/>
    <w:rsid w:val="00456E35"/>
    <w:rsid w:val="00460902"/>
    <w:rsid w:val="00463E90"/>
    <w:rsid w:val="00470AB9"/>
    <w:rsid w:val="00481EC3"/>
    <w:rsid w:val="0049176F"/>
    <w:rsid w:val="0049400C"/>
    <w:rsid w:val="004B7C9A"/>
    <w:rsid w:val="004D3402"/>
    <w:rsid w:val="004D6339"/>
    <w:rsid w:val="004E2441"/>
    <w:rsid w:val="004E5B49"/>
    <w:rsid w:val="005026C0"/>
    <w:rsid w:val="005200F1"/>
    <w:rsid w:val="005201E9"/>
    <w:rsid w:val="00522021"/>
    <w:rsid w:val="0052543E"/>
    <w:rsid w:val="00541F37"/>
    <w:rsid w:val="00547258"/>
    <w:rsid w:val="00551C72"/>
    <w:rsid w:val="00561E0F"/>
    <w:rsid w:val="00564799"/>
    <w:rsid w:val="005A3D44"/>
    <w:rsid w:val="005A733A"/>
    <w:rsid w:val="005B4720"/>
    <w:rsid w:val="005B6B1F"/>
    <w:rsid w:val="005D0EEE"/>
    <w:rsid w:val="005D2C09"/>
    <w:rsid w:val="005D63E3"/>
    <w:rsid w:val="00600578"/>
    <w:rsid w:val="00604E40"/>
    <w:rsid w:val="00606747"/>
    <w:rsid w:val="00616ED5"/>
    <w:rsid w:val="00633DB1"/>
    <w:rsid w:val="006513DD"/>
    <w:rsid w:val="006515EE"/>
    <w:rsid w:val="00655BAD"/>
    <w:rsid w:val="0066091F"/>
    <w:rsid w:val="00667D7A"/>
    <w:rsid w:val="00673866"/>
    <w:rsid w:val="00677843"/>
    <w:rsid w:val="00682C7C"/>
    <w:rsid w:val="0069172F"/>
    <w:rsid w:val="00697A78"/>
    <w:rsid w:val="006B1C0F"/>
    <w:rsid w:val="006C1E3D"/>
    <w:rsid w:val="006C233A"/>
    <w:rsid w:val="006E659A"/>
    <w:rsid w:val="006F1D2C"/>
    <w:rsid w:val="00706F12"/>
    <w:rsid w:val="00713832"/>
    <w:rsid w:val="007214F4"/>
    <w:rsid w:val="0072360D"/>
    <w:rsid w:val="0075322F"/>
    <w:rsid w:val="00755007"/>
    <w:rsid w:val="007555F9"/>
    <w:rsid w:val="00785E0F"/>
    <w:rsid w:val="007A21E0"/>
    <w:rsid w:val="007A71D8"/>
    <w:rsid w:val="007A73EA"/>
    <w:rsid w:val="007B443A"/>
    <w:rsid w:val="007C4ACE"/>
    <w:rsid w:val="007C4EE8"/>
    <w:rsid w:val="007C6D16"/>
    <w:rsid w:val="007D291E"/>
    <w:rsid w:val="007F0F9D"/>
    <w:rsid w:val="008003EF"/>
    <w:rsid w:val="00815BBA"/>
    <w:rsid w:val="00840D8B"/>
    <w:rsid w:val="00851AEC"/>
    <w:rsid w:val="00851EAA"/>
    <w:rsid w:val="008530C6"/>
    <w:rsid w:val="00870038"/>
    <w:rsid w:val="00885CCE"/>
    <w:rsid w:val="00887398"/>
    <w:rsid w:val="00887AB7"/>
    <w:rsid w:val="00891953"/>
    <w:rsid w:val="00893F01"/>
    <w:rsid w:val="008A4A18"/>
    <w:rsid w:val="008C5C0E"/>
    <w:rsid w:val="00905D45"/>
    <w:rsid w:val="00920C63"/>
    <w:rsid w:val="00930BFF"/>
    <w:rsid w:val="0093515A"/>
    <w:rsid w:val="00943C2A"/>
    <w:rsid w:val="00954E1D"/>
    <w:rsid w:val="00966A04"/>
    <w:rsid w:val="00974622"/>
    <w:rsid w:val="00983B00"/>
    <w:rsid w:val="009B6A06"/>
    <w:rsid w:val="009E363E"/>
    <w:rsid w:val="009F28A0"/>
    <w:rsid w:val="00A303E0"/>
    <w:rsid w:val="00A332A1"/>
    <w:rsid w:val="00A4116B"/>
    <w:rsid w:val="00A471C6"/>
    <w:rsid w:val="00A74BFA"/>
    <w:rsid w:val="00A93C59"/>
    <w:rsid w:val="00AC2BEB"/>
    <w:rsid w:val="00AC2D71"/>
    <w:rsid w:val="00B04CE8"/>
    <w:rsid w:val="00B07658"/>
    <w:rsid w:val="00B1359A"/>
    <w:rsid w:val="00B15F19"/>
    <w:rsid w:val="00B30992"/>
    <w:rsid w:val="00B33B91"/>
    <w:rsid w:val="00B34D8B"/>
    <w:rsid w:val="00B408E0"/>
    <w:rsid w:val="00B45681"/>
    <w:rsid w:val="00B62429"/>
    <w:rsid w:val="00B7059E"/>
    <w:rsid w:val="00B82EDD"/>
    <w:rsid w:val="00B92C44"/>
    <w:rsid w:val="00BA383A"/>
    <w:rsid w:val="00BB5656"/>
    <w:rsid w:val="00BB5C41"/>
    <w:rsid w:val="00BD1A71"/>
    <w:rsid w:val="00C01487"/>
    <w:rsid w:val="00C243BC"/>
    <w:rsid w:val="00C2695A"/>
    <w:rsid w:val="00C27BDB"/>
    <w:rsid w:val="00C42FF8"/>
    <w:rsid w:val="00C607DF"/>
    <w:rsid w:val="00C67EA6"/>
    <w:rsid w:val="00C97095"/>
    <w:rsid w:val="00CA1E7D"/>
    <w:rsid w:val="00CA4EAF"/>
    <w:rsid w:val="00CC0FC4"/>
    <w:rsid w:val="00CC7DD9"/>
    <w:rsid w:val="00CC7E26"/>
    <w:rsid w:val="00CD708A"/>
    <w:rsid w:val="00CE29F3"/>
    <w:rsid w:val="00CF09C1"/>
    <w:rsid w:val="00CF2A94"/>
    <w:rsid w:val="00D0330C"/>
    <w:rsid w:val="00D111DD"/>
    <w:rsid w:val="00D20557"/>
    <w:rsid w:val="00D32558"/>
    <w:rsid w:val="00D428D6"/>
    <w:rsid w:val="00D43D6C"/>
    <w:rsid w:val="00D54F50"/>
    <w:rsid w:val="00D61F23"/>
    <w:rsid w:val="00D729C1"/>
    <w:rsid w:val="00D907F0"/>
    <w:rsid w:val="00D955E5"/>
    <w:rsid w:val="00DD28D1"/>
    <w:rsid w:val="00E01099"/>
    <w:rsid w:val="00E152CB"/>
    <w:rsid w:val="00E646C0"/>
    <w:rsid w:val="00E72F9A"/>
    <w:rsid w:val="00E74401"/>
    <w:rsid w:val="00E8017F"/>
    <w:rsid w:val="00E878B4"/>
    <w:rsid w:val="00EA1975"/>
    <w:rsid w:val="00EC183C"/>
    <w:rsid w:val="00ED7AA4"/>
    <w:rsid w:val="00EE4C31"/>
    <w:rsid w:val="00EE63A2"/>
    <w:rsid w:val="00F03433"/>
    <w:rsid w:val="00F12CFB"/>
    <w:rsid w:val="00F15315"/>
    <w:rsid w:val="00F16BCB"/>
    <w:rsid w:val="00F176A2"/>
    <w:rsid w:val="00F21FB8"/>
    <w:rsid w:val="00F33B26"/>
    <w:rsid w:val="00F341D8"/>
    <w:rsid w:val="00F4305E"/>
    <w:rsid w:val="00F4379C"/>
    <w:rsid w:val="00F46943"/>
    <w:rsid w:val="00F5058C"/>
    <w:rsid w:val="00F71F18"/>
    <w:rsid w:val="00F81225"/>
    <w:rsid w:val="00F8535E"/>
    <w:rsid w:val="00F916EE"/>
    <w:rsid w:val="00F9351C"/>
    <w:rsid w:val="00FC67A3"/>
    <w:rsid w:val="00FE125D"/>
    <w:rsid w:val="00FF5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DD2C4"/>
  <w15:docId w15:val="{32787334-D3C6-4399-A02C-DFB68D4B0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2558"/>
    <w:pPr>
      <w:widowControl w:val="0"/>
      <w:jc w:val="both"/>
    </w:pPr>
    <w:rPr>
      <w:rFonts w:ascii="Times New Roman" w:eastAsia="宋体" w:hAnsi="Times New Roman" w:cs="Times New Roman"/>
      <w:szCs w:val="24"/>
    </w:rPr>
  </w:style>
  <w:style w:type="paragraph" w:styleId="1">
    <w:name w:val="heading 1"/>
    <w:basedOn w:val="a"/>
    <w:next w:val="a"/>
    <w:link w:val="10"/>
    <w:qFormat/>
    <w:rsid w:val="00C67EA6"/>
    <w:pPr>
      <w:keepNext/>
      <w:keepLines/>
      <w:spacing w:before="340" w:after="330"/>
      <w:jc w:val="center"/>
      <w:outlineLvl w:val="0"/>
    </w:pPr>
    <w:rPr>
      <w:rFonts w:eastAsia="黑体"/>
      <w:b/>
      <w:bCs/>
      <w:kern w:val="44"/>
      <w:sz w:val="32"/>
      <w:szCs w:val="44"/>
    </w:rPr>
  </w:style>
  <w:style w:type="paragraph" w:styleId="2">
    <w:name w:val="heading 2"/>
    <w:basedOn w:val="a"/>
    <w:next w:val="a"/>
    <w:link w:val="20"/>
    <w:uiPriority w:val="9"/>
    <w:semiHidden/>
    <w:unhideWhenUsed/>
    <w:qFormat/>
    <w:rsid w:val="00FF5CD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D32558"/>
    <w:pPr>
      <w:widowControl w:val="0"/>
      <w:autoSpaceDE w:val="0"/>
      <w:autoSpaceDN w:val="0"/>
      <w:adjustRightInd w:val="0"/>
    </w:pPr>
    <w:rPr>
      <w:rFonts w:ascii="宋体" w:eastAsia="宋体" w:hAnsi="Times New Roman" w:cs="宋体"/>
      <w:color w:val="000000"/>
      <w:kern w:val="0"/>
      <w:sz w:val="24"/>
      <w:szCs w:val="24"/>
    </w:rPr>
  </w:style>
  <w:style w:type="paragraph" w:styleId="a3">
    <w:name w:val="Balloon Text"/>
    <w:basedOn w:val="a"/>
    <w:link w:val="a4"/>
    <w:uiPriority w:val="99"/>
    <w:semiHidden/>
    <w:unhideWhenUsed/>
    <w:rsid w:val="00D32558"/>
    <w:rPr>
      <w:sz w:val="18"/>
      <w:szCs w:val="18"/>
    </w:rPr>
  </w:style>
  <w:style w:type="character" w:customStyle="1" w:styleId="a4">
    <w:name w:val="批注框文本 字符"/>
    <w:basedOn w:val="a0"/>
    <w:link w:val="a3"/>
    <w:uiPriority w:val="99"/>
    <w:semiHidden/>
    <w:rsid w:val="00D32558"/>
    <w:rPr>
      <w:rFonts w:ascii="Times New Roman" w:eastAsia="宋体" w:hAnsi="Times New Roman" w:cs="Times New Roman"/>
      <w:sz w:val="18"/>
      <w:szCs w:val="18"/>
    </w:rPr>
  </w:style>
  <w:style w:type="paragraph" w:styleId="a5">
    <w:name w:val="header"/>
    <w:basedOn w:val="a"/>
    <w:link w:val="a6"/>
    <w:uiPriority w:val="99"/>
    <w:unhideWhenUsed/>
    <w:qFormat/>
    <w:rsid w:val="000E570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0E5709"/>
    <w:rPr>
      <w:rFonts w:ascii="Times New Roman" w:eastAsia="宋体" w:hAnsi="Times New Roman" w:cs="Times New Roman"/>
      <w:sz w:val="18"/>
      <w:szCs w:val="18"/>
    </w:rPr>
  </w:style>
  <w:style w:type="paragraph" w:styleId="a7">
    <w:name w:val="footer"/>
    <w:basedOn w:val="a"/>
    <w:link w:val="a8"/>
    <w:uiPriority w:val="99"/>
    <w:unhideWhenUsed/>
    <w:qFormat/>
    <w:rsid w:val="000E5709"/>
    <w:pPr>
      <w:tabs>
        <w:tab w:val="center" w:pos="4153"/>
        <w:tab w:val="right" w:pos="8306"/>
      </w:tabs>
      <w:snapToGrid w:val="0"/>
      <w:jc w:val="left"/>
    </w:pPr>
    <w:rPr>
      <w:sz w:val="18"/>
      <w:szCs w:val="18"/>
    </w:rPr>
  </w:style>
  <w:style w:type="character" w:customStyle="1" w:styleId="a8">
    <w:name w:val="页脚 字符"/>
    <w:basedOn w:val="a0"/>
    <w:link w:val="a7"/>
    <w:uiPriority w:val="99"/>
    <w:qFormat/>
    <w:rsid w:val="000E5709"/>
    <w:rPr>
      <w:rFonts w:ascii="Times New Roman" w:eastAsia="宋体" w:hAnsi="Times New Roman" w:cs="Times New Roman"/>
      <w:sz w:val="18"/>
      <w:szCs w:val="18"/>
    </w:rPr>
  </w:style>
  <w:style w:type="character" w:styleId="a9">
    <w:name w:val="annotation reference"/>
    <w:basedOn w:val="a0"/>
    <w:uiPriority w:val="99"/>
    <w:semiHidden/>
    <w:unhideWhenUsed/>
    <w:rsid w:val="00A332A1"/>
    <w:rPr>
      <w:sz w:val="21"/>
      <w:szCs w:val="21"/>
    </w:rPr>
  </w:style>
  <w:style w:type="paragraph" w:styleId="aa">
    <w:name w:val="annotation text"/>
    <w:basedOn w:val="a"/>
    <w:link w:val="ab"/>
    <w:uiPriority w:val="99"/>
    <w:semiHidden/>
    <w:unhideWhenUsed/>
    <w:rsid w:val="00A332A1"/>
    <w:pPr>
      <w:jc w:val="left"/>
    </w:pPr>
  </w:style>
  <w:style w:type="character" w:customStyle="1" w:styleId="ab">
    <w:name w:val="批注文字 字符"/>
    <w:basedOn w:val="a0"/>
    <w:link w:val="aa"/>
    <w:uiPriority w:val="99"/>
    <w:semiHidden/>
    <w:rsid w:val="00A332A1"/>
    <w:rPr>
      <w:rFonts w:ascii="Times New Roman" w:eastAsia="宋体" w:hAnsi="Times New Roman" w:cs="Times New Roman"/>
      <w:szCs w:val="24"/>
    </w:rPr>
  </w:style>
  <w:style w:type="paragraph" w:styleId="ac">
    <w:name w:val="annotation subject"/>
    <w:basedOn w:val="aa"/>
    <w:next w:val="aa"/>
    <w:link w:val="ad"/>
    <w:uiPriority w:val="99"/>
    <w:semiHidden/>
    <w:unhideWhenUsed/>
    <w:rsid w:val="00A332A1"/>
    <w:rPr>
      <w:b/>
      <w:bCs/>
    </w:rPr>
  </w:style>
  <w:style w:type="character" w:customStyle="1" w:styleId="ad">
    <w:name w:val="批注主题 字符"/>
    <w:basedOn w:val="ab"/>
    <w:link w:val="ac"/>
    <w:uiPriority w:val="99"/>
    <w:semiHidden/>
    <w:rsid w:val="00A332A1"/>
    <w:rPr>
      <w:rFonts w:ascii="Times New Roman" w:eastAsia="宋体" w:hAnsi="Times New Roman" w:cs="Times New Roman"/>
      <w:b/>
      <w:bCs/>
      <w:szCs w:val="24"/>
    </w:rPr>
  </w:style>
  <w:style w:type="character" w:customStyle="1" w:styleId="10">
    <w:name w:val="标题 1 字符"/>
    <w:basedOn w:val="a0"/>
    <w:link w:val="1"/>
    <w:qFormat/>
    <w:rsid w:val="00C67EA6"/>
    <w:rPr>
      <w:rFonts w:ascii="Times New Roman" w:eastAsia="黑体" w:hAnsi="Times New Roman" w:cs="Times New Roman"/>
      <w:b/>
      <w:bCs/>
      <w:kern w:val="44"/>
      <w:sz w:val="32"/>
      <w:szCs w:val="44"/>
    </w:rPr>
  </w:style>
  <w:style w:type="paragraph" w:customStyle="1" w:styleId="05">
    <w:name w:val="05正文"/>
    <w:basedOn w:val="a"/>
    <w:link w:val="05Char"/>
    <w:qFormat/>
    <w:rsid w:val="00C67EA6"/>
    <w:pPr>
      <w:spacing w:line="360" w:lineRule="auto"/>
      <w:ind w:firstLineChars="200" w:firstLine="200"/>
    </w:pPr>
    <w:rPr>
      <w:rFonts w:ascii="宋体" w:hAnsi="宋体"/>
      <w:kern w:val="0"/>
      <w:sz w:val="24"/>
    </w:rPr>
  </w:style>
  <w:style w:type="character" w:customStyle="1" w:styleId="05Char">
    <w:name w:val="05正文 Char"/>
    <w:link w:val="05"/>
    <w:qFormat/>
    <w:rsid w:val="00C67EA6"/>
    <w:rPr>
      <w:rFonts w:ascii="宋体" w:eastAsia="宋体" w:hAnsi="宋体" w:cs="Times New Roman"/>
      <w:kern w:val="0"/>
      <w:sz w:val="24"/>
      <w:szCs w:val="24"/>
    </w:rPr>
  </w:style>
  <w:style w:type="paragraph" w:styleId="TOC1">
    <w:name w:val="toc 1"/>
    <w:basedOn w:val="a"/>
    <w:next w:val="a"/>
    <w:uiPriority w:val="39"/>
    <w:qFormat/>
    <w:rsid w:val="00FF5CD5"/>
    <w:pPr>
      <w:spacing w:before="120" w:after="120" w:line="360" w:lineRule="auto"/>
      <w:jc w:val="left"/>
    </w:pPr>
    <w:rPr>
      <w:rFonts w:ascii="宋体" w:hAnsi="宋体" w:cstheme="minorHAnsi"/>
      <w:b/>
      <w:bCs/>
      <w:caps/>
      <w:sz w:val="24"/>
      <w:szCs w:val="20"/>
    </w:rPr>
  </w:style>
  <w:style w:type="paragraph" w:styleId="TOC2">
    <w:name w:val="toc 2"/>
    <w:basedOn w:val="a"/>
    <w:next w:val="a"/>
    <w:uiPriority w:val="39"/>
    <w:qFormat/>
    <w:rsid w:val="00FF5CD5"/>
    <w:pPr>
      <w:tabs>
        <w:tab w:val="right" w:leader="dot" w:pos="8296"/>
      </w:tabs>
      <w:spacing w:line="360" w:lineRule="auto"/>
      <w:ind w:left="210"/>
      <w:jc w:val="left"/>
    </w:pPr>
    <w:rPr>
      <w:rFonts w:ascii="宋体" w:hAnsi="宋体" w:cstheme="minorHAnsi"/>
      <w:smallCaps/>
      <w:sz w:val="24"/>
      <w:szCs w:val="20"/>
    </w:rPr>
  </w:style>
  <w:style w:type="paragraph" w:customStyle="1" w:styleId="TOC10">
    <w:name w:val="TOC 标题1"/>
    <w:basedOn w:val="1"/>
    <w:next w:val="a"/>
    <w:uiPriority w:val="39"/>
    <w:unhideWhenUsed/>
    <w:qFormat/>
    <w:rsid w:val="00FF5CD5"/>
    <w:pPr>
      <w:widowControl/>
      <w:spacing w:before="480" w:after="0" w:line="276" w:lineRule="auto"/>
      <w:jc w:val="left"/>
      <w:outlineLvl w:val="9"/>
    </w:pPr>
    <w:rPr>
      <w:rFonts w:ascii="Cambria" w:eastAsia="宋体" w:hAnsi="Cambria"/>
      <w:color w:val="365F91"/>
      <w:kern w:val="0"/>
      <w:sz w:val="28"/>
      <w:szCs w:val="28"/>
    </w:rPr>
  </w:style>
  <w:style w:type="character" w:customStyle="1" w:styleId="20">
    <w:name w:val="标题 2 字符"/>
    <w:basedOn w:val="a0"/>
    <w:link w:val="2"/>
    <w:uiPriority w:val="9"/>
    <w:semiHidden/>
    <w:rsid w:val="00FF5CD5"/>
    <w:rPr>
      <w:rFonts w:asciiTheme="majorHAnsi" w:eastAsiaTheme="majorEastAsia" w:hAnsiTheme="majorHAnsi" w:cstheme="majorBidi"/>
      <w:b/>
      <w:bCs/>
      <w:sz w:val="32"/>
      <w:szCs w:val="32"/>
    </w:rPr>
  </w:style>
  <w:style w:type="character" w:styleId="ae">
    <w:name w:val="Hyperlink"/>
    <w:basedOn w:val="a0"/>
    <w:uiPriority w:val="99"/>
    <w:unhideWhenUsed/>
    <w:rsid w:val="00682C7C"/>
    <w:rPr>
      <w:color w:val="0000FF" w:themeColor="hyperlink"/>
      <w:u w:val="single"/>
    </w:rPr>
  </w:style>
  <w:style w:type="paragraph" w:styleId="af">
    <w:name w:val="Revision"/>
    <w:hidden/>
    <w:uiPriority w:val="99"/>
    <w:semiHidden/>
    <w:rsid w:val="00B33B91"/>
    <w:rPr>
      <w:rFonts w:ascii="Times New Roman" w:eastAsia="宋体" w:hAnsi="Times New Roman" w:cs="Times New Roman"/>
      <w:szCs w:val="24"/>
    </w:rPr>
  </w:style>
  <w:style w:type="character" w:styleId="af0">
    <w:name w:val="page number"/>
    <w:basedOn w:val="a0"/>
    <w:qFormat/>
    <w:rsid w:val="002E1C89"/>
  </w:style>
  <w:style w:type="character" w:customStyle="1" w:styleId="font31">
    <w:name w:val="font31"/>
    <w:basedOn w:val="a0"/>
    <w:qFormat/>
    <w:rsid w:val="005D2C09"/>
    <w:rPr>
      <w:rFonts w:ascii="宋体" w:eastAsia="宋体" w:hAnsi="宋体" w:cs="宋体" w:hint="eastAsia"/>
      <w:b/>
      <w:bCs/>
      <w:color w:val="000000"/>
      <w:sz w:val="21"/>
      <w:szCs w:val="21"/>
      <w:u w:val="none"/>
    </w:rPr>
  </w:style>
  <w:style w:type="paragraph" w:styleId="af1">
    <w:name w:val="Normal (Web)"/>
    <w:basedOn w:val="a"/>
    <w:uiPriority w:val="99"/>
    <w:semiHidden/>
    <w:unhideWhenUsed/>
    <w:rsid w:val="00BA383A"/>
    <w:pPr>
      <w:widowControl/>
      <w:spacing w:before="100" w:beforeAutospacing="1" w:after="100" w:afterAutospacing="1"/>
      <w:jc w:val="left"/>
    </w:pPr>
    <w:rPr>
      <w:rFonts w:ascii="宋体" w:hAnsi="宋体" w:cs="宋体"/>
      <w:kern w:val="0"/>
      <w:sz w:val="24"/>
    </w:rPr>
  </w:style>
  <w:style w:type="character" w:customStyle="1" w:styleId="af2">
    <w:name w:val="报告正文 字符"/>
    <w:link w:val="af3"/>
    <w:qFormat/>
    <w:rsid w:val="00C607DF"/>
    <w:rPr>
      <w:sz w:val="24"/>
      <w:szCs w:val="24"/>
    </w:rPr>
  </w:style>
  <w:style w:type="paragraph" w:customStyle="1" w:styleId="af3">
    <w:name w:val="报告正文"/>
    <w:basedOn w:val="a"/>
    <w:link w:val="af2"/>
    <w:qFormat/>
    <w:rsid w:val="00C607DF"/>
    <w:pPr>
      <w:spacing w:beforeLines="50" w:before="50" w:afterLines="50" w:after="50" w:line="360" w:lineRule="auto"/>
      <w:ind w:firstLineChars="200" w:firstLine="200"/>
    </w:pPr>
    <w:rPr>
      <w:rFonts w:asciiTheme="minorHAnsi" w:eastAsiaTheme="minorEastAsia" w:hAnsi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09219">
      <w:bodyDiv w:val="1"/>
      <w:marLeft w:val="0"/>
      <w:marRight w:val="0"/>
      <w:marTop w:val="0"/>
      <w:marBottom w:val="0"/>
      <w:divBdr>
        <w:top w:val="none" w:sz="0" w:space="0" w:color="auto"/>
        <w:left w:val="none" w:sz="0" w:space="0" w:color="auto"/>
        <w:bottom w:val="none" w:sz="0" w:space="0" w:color="auto"/>
        <w:right w:val="none" w:sz="0" w:space="0" w:color="auto"/>
      </w:divBdr>
    </w:div>
    <w:div w:id="162237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Microsoft_Visio_Drawing1111111111111111111111111111111.vsd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05C4F-4D93-49C7-9BD1-F08483120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43</Pages>
  <Words>4385</Words>
  <Characters>24999</Characters>
  <Application>Microsoft Office Word</Application>
  <DocSecurity>0</DocSecurity>
  <Lines>208</Lines>
  <Paragraphs>58</Paragraphs>
  <ScaleCrop>false</ScaleCrop>
  <Company/>
  <LinksUpToDate>false</LinksUpToDate>
  <CharactersWithSpaces>29326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shendi</dc:creator>
  <cp:lastModifiedBy>孙 大伟</cp:lastModifiedBy>
  <cp:revision>20</cp:revision>
  <dcterms:created xsi:type="dcterms:W3CDTF">2022-10-09T23:18:00Z</dcterms:created>
  <dcterms:modified xsi:type="dcterms:W3CDTF">2022-10-11T08:22:00Z</dcterms:modified>
</cp:coreProperties>
</file>