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9FD5" w14:textId="08E6A187"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proofErr w:type="gramStart"/>
      <w:r w:rsidR="00B449FC">
        <w:rPr>
          <w:rFonts w:ascii="宋体" w:eastAsia="宋体" w:hAnsi="宋体" w:hint="eastAsia"/>
          <w:sz w:val="24"/>
          <w:szCs w:val="24"/>
        </w:rPr>
        <w:t>交建股份</w:t>
      </w:r>
      <w:proofErr w:type="gramEnd"/>
      <w:r w:rsidR="0039207D">
        <w:rPr>
          <w:rFonts w:ascii="宋体" w:eastAsia="宋体" w:hAnsi="宋体" w:hint="eastAsia"/>
          <w:sz w:val="24"/>
          <w:szCs w:val="24"/>
        </w:rPr>
        <w:t xml:space="preserve">      </w:t>
      </w:r>
      <w:r>
        <w:rPr>
          <w:rFonts w:ascii="宋体" w:eastAsia="宋体" w:hAnsi="宋体" w:hint="eastAsia"/>
          <w:sz w:val="24"/>
          <w:szCs w:val="24"/>
        </w:rPr>
        <w:t>公告编号：</w:t>
      </w:r>
      <w:r w:rsidR="000E3F66" w:rsidRPr="005D78BF">
        <w:rPr>
          <w:rFonts w:ascii="宋体" w:eastAsia="宋体" w:hAnsi="宋体" w:hint="eastAsia"/>
          <w:sz w:val="24"/>
          <w:szCs w:val="24"/>
        </w:rPr>
        <w:t>202</w:t>
      </w:r>
      <w:r w:rsidR="008D3BA9" w:rsidRPr="005D78BF">
        <w:rPr>
          <w:rFonts w:ascii="宋体" w:eastAsia="宋体" w:hAnsi="宋体"/>
          <w:sz w:val="24"/>
          <w:szCs w:val="24"/>
        </w:rPr>
        <w:t>2</w:t>
      </w:r>
      <w:r w:rsidR="001B31D6" w:rsidRPr="005D78BF">
        <w:rPr>
          <w:rFonts w:ascii="宋体" w:eastAsia="宋体" w:hAnsi="宋体" w:hint="eastAsia"/>
          <w:sz w:val="24"/>
          <w:szCs w:val="24"/>
        </w:rPr>
        <w:t>-</w:t>
      </w:r>
      <w:r w:rsidR="00441950">
        <w:rPr>
          <w:rFonts w:ascii="宋体" w:eastAsia="宋体" w:hAnsi="宋体"/>
          <w:sz w:val="24"/>
          <w:szCs w:val="24"/>
        </w:rPr>
        <w:t>0</w:t>
      </w:r>
      <w:r w:rsidR="00441950">
        <w:rPr>
          <w:rFonts w:ascii="宋体" w:eastAsia="宋体" w:hAnsi="宋体" w:hint="eastAsia"/>
          <w:sz w:val="24"/>
          <w:szCs w:val="24"/>
        </w:rPr>
        <w:t>2</w:t>
      </w:r>
      <w:r w:rsidR="00441950">
        <w:rPr>
          <w:rFonts w:ascii="宋体" w:eastAsia="宋体" w:hAnsi="宋体"/>
          <w:sz w:val="24"/>
          <w:szCs w:val="24"/>
        </w:rPr>
        <w:t>1</w:t>
      </w:r>
    </w:p>
    <w:p w14:paraId="75655D43" w14:textId="7AC08C2D" w:rsidR="004D611A" w:rsidRDefault="004D611A">
      <w:pPr>
        <w:spacing w:line="360" w:lineRule="auto"/>
        <w:rPr>
          <w:rFonts w:ascii="宋体" w:eastAsia="宋体" w:hAnsi="宋体"/>
          <w:sz w:val="24"/>
          <w:szCs w:val="24"/>
        </w:rPr>
      </w:pPr>
      <w:r>
        <w:rPr>
          <w:rFonts w:ascii="宋体" w:eastAsia="宋体" w:hAnsi="宋体" w:hint="eastAsia"/>
          <w:sz w:val="24"/>
          <w:szCs w:val="24"/>
        </w:rPr>
        <w:t xml:space="preserve"> </w:t>
      </w:r>
    </w:p>
    <w:p w14:paraId="007AC573" w14:textId="77777777" w:rsidR="0044414A" w:rsidRDefault="00B449F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安徽省交通建设</w:t>
      </w:r>
      <w:r w:rsidR="005263D3">
        <w:rPr>
          <w:rFonts w:ascii="宋体" w:eastAsia="宋体" w:hAnsi="宋体" w:hint="eastAsia"/>
          <w:b/>
          <w:color w:val="FF0000"/>
          <w:sz w:val="36"/>
          <w:szCs w:val="36"/>
        </w:rPr>
        <w:t>股份</w:t>
      </w:r>
      <w:r w:rsidR="005263D3">
        <w:rPr>
          <w:rFonts w:ascii="宋体" w:eastAsia="宋体" w:hAnsi="宋体"/>
          <w:b/>
          <w:color w:val="FF0000"/>
          <w:sz w:val="36"/>
          <w:szCs w:val="36"/>
        </w:rPr>
        <w:t>有限公司</w:t>
      </w:r>
    </w:p>
    <w:p w14:paraId="00F57013" w14:textId="07DA995A" w:rsidR="0044414A" w:rsidRDefault="00F10BBB">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关于子公司2</w:t>
      </w:r>
      <w:r>
        <w:rPr>
          <w:rFonts w:ascii="宋体" w:eastAsia="宋体" w:hAnsi="宋体"/>
          <w:b/>
          <w:color w:val="FF0000"/>
          <w:sz w:val="36"/>
          <w:szCs w:val="36"/>
        </w:rPr>
        <w:t>021</w:t>
      </w:r>
      <w:r>
        <w:rPr>
          <w:rFonts w:ascii="宋体" w:eastAsia="宋体" w:hAnsi="宋体" w:hint="eastAsia"/>
          <w:b/>
          <w:color w:val="FF0000"/>
          <w:sz w:val="36"/>
          <w:szCs w:val="36"/>
        </w:rPr>
        <w:t>年度业绩承诺实现情况的</w:t>
      </w:r>
      <w:r w:rsidR="005263D3">
        <w:rPr>
          <w:rFonts w:ascii="宋体" w:eastAsia="宋体" w:hAnsi="宋体"/>
          <w:b/>
          <w:color w:val="FF0000"/>
          <w:sz w:val="36"/>
          <w:szCs w:val="36"/>
        </w:rPr>
        <w:t>公告</w:t>
      </w:r>
    </w:p>
    <w:tbl>
      <w:tblPr>
        <w:tblStyle w:val="ad"/>
        <w:tblW w:w="8364" w:type="dxa"/>
        <w:tblInd w:w="108" w:type="dxa"/>
        <w:tblLayout w:type="fixed"/>
        <w:tblLook w:val="04A0" w:firstRow="1" w:lastRow="0" w:firstColumn="1" w:lastColumn="0" w:noHBand="0" w:noVBand="1"/>
      </w:tblPr>
      <w:tblGrid>
        <w:gridCol w:w="8364"/>
      </w:tblGrid>
      <w:tr w:rsidR="0044414A" w:rsidRPr="006E3D1D" w14:paraId="2213FE42" w14:textId="77777777">
        <w:tc>
          <w:tcPr>
            <w:tcW w:w="8364" w:type="dxa"/>
          </w:tcPr>
          <w:p w14:paraId="405BF006" w14:textId="77777777"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本公司董事会及全体董事保证本公告内容不存在任何虚假记载、误导性陈述或者重大遗漏，并对其内容的真实性、准确性和完整性承担个别及连带责任。</w:t>
            </w:r>
          </w:p>
        </w:tc>
      </w:tr>
    </w:tbl>
    <w:p w14:paraId="740DE8EA" w14:textId="77777777" w:rsidR="0044414A" w:rsidRDefault="0044414A">
      <w:pPr>
        <w:pStyle w:val="Default"/>
        <w:spacing w:line="360" w:lineRule="auto"/>
        <w:rPr>
          <w:rFonts w:hAnsi="宋体"/>
        </w:rPr>
      </w:pPr>
    </w:p>
    <w:p w14:paraId="16D75A4D" w14:textId="6DADA8FA" w:rsidR="0044414A" w:rsidRPr="0039207D" w:rsidRDefault="00D513D6" w:rsidP="00C15175">
      <w:pPr>
        <w:pStyle w:val="Default"/>
        <w:spacing w:line="360" w:lineRule="auto"/>
        <w:ind w:firstLineChars="200" w:firstLine="480"/>
        <w:jc w:val="both"/>
        <w:rPr>
          <w:rFonts w:hAnsi="宋体"/>
          <w:bCs/>
        </w:rPr>
      </w:pPr>
      <w:r w:rsidRPr="00D513D6">
        <w:rPr>
          <w:rFonts w:hAnsi="宋体" w:hint="eastAsia"/>
          <w:bCs/>
        </w:rPr>
        <w:t>安徽省</w:t>
      </w:r>
      <w:r w:rsidRPr="00D513D6">
        <w:rPr>
          <w:rFonts w:hAnsi="宋体"/>
          <w:bCs/>
        </w:rPr>
        <w:t>交通建设股份有限公司（以下简称“公司”）</w:t>
      </w:r>
      <w:r w:rsidR="00EA46F6">
        <w:rPr>
          <w:rFonts w:hAnsi="宋体" w:hint="eastAsia"/>
          <w:bCs/>
        </w:rPr>
        <w:t>于2</w:t>
      </w:r>
      <w:r w:rsidR="00EA46F6">
        <w:rPr>
          <w:rFonts w:hAnsi="宋体"/>
          <w:bCs/>
        </w:rPr>
        <w:t>021</w:t>
      </w:r>
      <w:r w:rsidR="00EA46F6">
        <w:rPr>
          <w:rFonts w:hAnsi="宋体" w:hint="eastAsia"/>
          <w:bCs/>
        </w:rPr>
        <w:t>年</w:t>
      </w:r>
      <w:r w:rsidR="00326C46">
        <w:rPr>
          <w:rFonts w:hAnsi="宋体" w:hint="eastAsia"/>
          <w:bCs/>
        </w:rPr>
        <w:t>1</w:t>
      </w:r>
      <w:r w:rsidR="00326C46">
        <w:rPr>
          <w:rFonts w:hAnsi="宋体"/>
          <w:bCs/>
        </w:rPr>
        <w:t>0</w:t>
      </w:r>
      <w:r w:rsidR="00326C46">
        <w:rPr>
          <w:rFonts w:hAnsi="宋体" w:hint="eastAsia"/>
          <w:bCs/>
        </w:rPr>
        <w:t>月</w:t>
      </w:r>
      <w:r w:rsidR="00EA46F6">
        <w:rPr>
          <w:rFonts w:hAnsi="宋体" w:hint="eastAsia"/>
          <w:bCs/>
        </w:rPr>
        <w:t>完成</w:t>
      </w:r>
      <w:r w:rsidR="005A2B7F">
        <w:rPr>
          <w:rFonts w:hAnsi="宋体" w:hint="eastAsia"/>
          <w:bCs/>
        </w:rPr>
        <w:t>受让</w:t>
      </w:r>
      <w:r w:rsidR="00EA46F6">
        <w:rPr>
          <w:rFonts w:hAnsi="宋体" w:hint="eastAsia"/>
          <w:bCs/>
        </w:rPr>
        <w:t>祥源建设有限责任公司（以下简称“祥源建设”）</w:t>
      </w:r>
      <w:r w:rsidR="004538E5">
        <w:rPr>
          <w:rFonts w:hAnsi="宋体" w:hint="eastAsia"/>
          <w:bCs/>
        </w:rPr>
        <w:t>1</w:t>
      </w:r>
      <w:r w:rsidR="004538E5">
        <w:rPr>
          <w:rFonts w:hAnsi="宋体"/>
          <w:bCs/>
        </w:rPr>
        <w:t>00%</w:t>
      </w:r>
      <w:r w:rsidR="004538E5">
        <w:rPr>
          <w:rFonts w:hAnsi="宋体" w:hint="eastAsia"/>
          <w:bCs/>
        </w:rPr>
        <w:t>股权</w:t>
      </w:r>
      <w:r w:rsidR="00326C46">
        <w:rPr>
          <w:rFonts w:hAnsi="宋体" w:hint="eastAsia"/>
          <w:bCs/>
        </w:rPr>
        <w:t>。</w:t>
      </w:r>
      <w:r w:rsidR="004538E5">
        <w:rPr>
          <w:rFonts w:hAnsi="宋体" w:hint="eastAsia"/>
          <w:bCs/>
        </w:rPr>
        <w:t>鉴于前述股权</w:t>
      </w:r>
      <w:r w:rsidR="005A2B7F">
        <w:rPr>
          <w:rFonts w:hAnsi="宋体" w:hint="eastAsia"/>
          <w:bCs/>
        </w:rPr>
        <w:t>交易</w:t>
      </w:r>
      <w:r w:rsidR="00F4704A">
        <w:rPr>
          <w:rFonts w:hAnsi="宋体" w:hint="eastAsia"/>
          <w:bCs/>
        </w:rPr>
        <w:t>转让方祥源房地产集团有限公司</w:t>
      </w:r>
      <w:r w:rsidR="00777F9C">
        <w:rPr>
          <w:rFonts w:hAnsi="宋体" w:hint="eastAsia"/>
          <w:bCs/>
        </w:rPr>
        <w:t>（以下简称“祥源房地产”）</w:t>
      </w:r>
      <w:r w:rsidR="00F4704A">
        <w:rPr>
          <w:rFonts w:hAnsi="宋体" w:hint="eastAsia"/>
          <w:bCs/>
        </w:rPr>
        <w:t>自愿做出</w:t>
      </w:r>
      <w:r w:rsidR="004538E5">
        <w:rPr>
          <w:rFonts w:hAnsi="宋体" w:hint="eastAsia"/>
          <w:bCs/>
        </w:rPr>
        <w:t>业绩承诺，</w:t>
      </w:r>
      <w:r w:rsidR="006A33E1">
        <w:rPr>
          <w:rFonts w:hAnsi="宋体" w:hint="eastAsia"/>
          <w:bCs/>
        </w:rPr>
        <w:t>现将祥源建设2</w:t>
      </w:r>
      <w:r w:rsidR="006A33E1">
        <w:rPr>
          <w:rFonts w:hAnsi="宋体"/>
          <w:bCs/>
        </w:rPr>
        <w:t>021</w:t>
      </w:r>
      <w:r w:rsidR="006A33E1">
        <w:rPr>
          <w:rFonts w:hAnsi="宋体" w:hint="eastAsia"/>
          <w:bCs/>
        </w:rPr>
        <w:t>年度业绩承诺完成情况公告如下：</w:t>
      </w:r>
    </w:p>
    <w:p w14:paraId="5EAFFDC2" w14:textId="66249283" w:rsidR="00170BBF" w:rsidRPr="0039207D" w:rsidRDefault="00170BBF" w:rsidP="0039207D">
      <w:pPr>
        <w:pStyle w:val="Default"/>
        <w:spacing w:line="360" w:lineRule="auto"/>
        <w:ind w:firstLineChars="200" w:firstLine="482"/>
        <w:jc w:val="both"/>
        <w:rPr>
          <w:rFonts w:hAnsi="宋体"/>
          <w:b/>
          <w:bCs/>
        </w:rPr>
      </w:pPr>
      <w:r w:rsidRPr="0039207D">
        <w:rPr>
          <w:rFonts w:hAnsi="宋体" w:hint="eastAsia"/>
          <w:b/>
          <w:bCs/>
        </w:rPr>
        <w:t>一、</w:t>
      </w:r>
      <w:r w:rsidR="006A33E1">
        <w:rPr>
          <w:rFonts w:hAnsi="宋体" w:hint="eastAsia"/>
          <w:b/>
          <w:bCs/>
        </w:rPr>
        <w:t>资产收购情况</w:t>
      </w:r>
    </w:p>
    <w:p w14:paraId="12EE8686" w14:textId="53469D4F" w:rsidR="003073F5" w:rsidRPr="006A33E1" w:rsidRDefault="000D5ABC" w:rsidP="006A33E1">
      <w:pPr>
        <w:widowControl/>
        <w:spacing w:line="360" w:lineRule="auto"/>
        <w:ind w:firstLineChars="200" w:firstLine="480"/>
        <w:rPr>
          <w:rFonts w:ascii="宋体" w:eastAsia="宋体" w:hAnsi="宋体" w:cs="宋体"/>
          <w:bCs/>
          <w:color w:val="000000"/>
          <w:kern w:val="0"/>
          <w:sz w:val="24"/>
          <w:szCs w:val="24"/>
        </w:rPr>
      </w:pPr>
      <w:r w:rsidRPr="000D5ABC">
        <w:rPr>
          <w:rFonts w:ascii="宋体" w:eastAsia="宋体" w:hAnsi="宋体" w:cs="宋体" w:hint="eastAsia"/>
          <w:bCs/>
          <w:color w:val="000000"/>
          <w:kern w:val="0"/>
          <w:sz w:val="24"/>
          <w:szCs w:val="24"/>
        </w:rPr>
        <w:t>公司分别</w:t>
      </w:r>
      <w:r>
        <w:rPr>
          <w:rFonts w:ascii="宋体" w:eastAsia="宋体" w:hAnsi="宋体" w:cs="宋体" w:hint="eastAsia"/>
          <w:bCs/>
          <w:color w:val="000000"/>
          <w:kern w:val="0"/>
          <w:sz w:val="24"/>
          <w:szCs w:val="24"/>
        </w:rPr>
        <w:t>于</w:t>
      </w:r>
      <w:r w:rsidRPr="000D5ABC">
        <w:rPr>
          <w:rFonts w:ascii="宋体" w:eastAsia="宋体" w:hAnsi="宋体" w:cs="宋体"/>
          <w:bCs/>
          <w:color w:val="000000"/>
          <w:kern w:val="0"/>
          <w:sz w:val="24"/>
          <w:szCs w:val="24"/>
        </w:rPr>
        <w:t>2021年8月27日召开</w:t>
      </w:r>
      <w:r w:rsidRPr="000D5ABC">
        <w:rPr>
          <w:rFonts w:ascii="宋体" w:eastAsia="宋体" w:hAnsi="宋体" w:cs="宋体" w:hint="eastAsia"/>
          <w:bCs/>
          <w:color w:val="000000"/>
          <w:kern w:val="0"/>
          <w:sz w:val="24"/>
          <w:szCs w:val="24"/>
        </w:rPr>
        <w:t>第二届董事会第十八次会议和2</w:t>
      </w:r>
      <w:r w:rsidRPr="000D5ABC">
        <w:rPr>
          <w:rFonts w:ascii="宋体" w:eastAsia="宋体" w:hAnsi="宋体" w:cs="宋体"/>
          <w:bCs/>
          <w:color w:val="000000"/>
          <w:kern w:val="0"/>
          <w:sz w:val="24"/>
          <w:szCs w:val="24"/>
        </w:rPr>
        <w:t>021</w:t>
      </w:r>
      <w:r w:rsidRPr="000D5ABC">
        <w:rPr>
          <w:rFonts w:ascii="宋体" w:eastAsia="宋体" w:hAnsi="宋体" w:cs="宋体" w:hint="eastAsia"/>
          <w:bCs/>
          <w:color w:val="000000"/>
          <w:kern w:val="0"/>
          <w:sz w:val="24"/>
          <w:szCs w:val="24"/>
        </w:rPr>
        <w:t>年</w:t>
      </w:r>
      <w:r w:rsidRPr="000D5ABC">
        <w:rPr>
          <w:rFonts w:ascii="宋体" w:eastAsia="宋体" w:hAnsi="宋体" w:cs="宋体"/>
          <w:bCs/>
          <w:color w:val="000000"/>
          <w:kern w:val="0"/>
          <w:sz w:val="24"/>
          <w:szCs w:val="24"/>
        </w:rPr>
        <w:t>9</w:t>
      </w:r>
      <w:r w:rsidRPr="000D5ABC">
        <w:rPr>
          <w:rFonts w:ascii="宋体" w:eastAsia="宋体" w:hAnsi="宋体" w:cs="宋体" w:hint="eastAsia"/>
          <w:bCs/>
          <w:color w:val="000000"/>
          <w:kern w:val="0"/>
          <w:sz w:val="24"/>
          <w:szCs w:val="24"/>
        </w:rPr>
        <w:t>月2</w:t>
      </w:r>
      <w:r w:rsidRPr="000D5ABC">
        <w:rPr>
          <w:rFonts w:ascii="宋体" w:eastAsia="宋体" w:hAnsi="宋体" w:cs="宋体"/>
          <w:bCs/>
          <w:color w:val="000000"/>
          <w:kern w:val="0"/>
          <w:sz w:val="24"/>
          <w:szCs w:val="24"/>
        </w:rPr>
        <w:t>7</w:t>
      </w:r>
      <w:r w:rsidRPr="000D5ABC">
        <w:rPr>
          <w:rFonts w:ascii="宋体" w:eastAsia="宋体" w:hAnsi="宋体" w:cs="宋体" w:hint="eastAsia"/>
          <w:bCs/>
          <w:color w:val="000000"/>
          <w:kern w:val="0"/>
          <w:sz w:val="24"/>
          <w:szCs w:val="24"/>
        </w:rPr>
        <w:t>日召开2</w:t>
      </w:r>
      <w:r w:rsidRPr="000D5ABC">
        <w:rPr>
          <w:rFonts w:ascii="宋体" w:eastAsia="宋体" w:hAnsi="宋体" w:cs="宋体"/>
          <w:bCs/>
          <w:color w:val="000000"/>
          <w:kern w:val="0"/>
          <w:sz w:val="24"/>
          <w:szCs w:val="24"/>
        </w:rPr>
        <w:t>021</w:t>
      </w:r>
      <w:r w:rsidRPr="000D5ABC">
        <w:rPr>
          <w:rFonts w:ascii="宋体" w:eastAsia="宋体" w:hAnsi="宋体" w:cs="宋体" w:hint="eastAsia"/>
          <w:bCs/>
          <w:color w:val="000000"/>
          <w:kern w:val="0"/>
          <w:sz w:val="24"/>
          <w:szCs w:val="24"/>
        </w:rPr>
        <w:t>年第一次临时股东大会，</w:t>
      </w:r>
      <w:r w:rsidRPr="000D5ABC">
        <w:rPr>
          <w:rFonts w:ascii="宋体" w:eastAsia="宋体" w:hAnsi="宋体" w:cs="宋体"/>
          <w:bCs/>
          <w:color w:val="000000"/>
          <w:kern w:val="0"/>
          <w:sz w:val="24"/>
          <w:szCs w:val="24"/>
        </w:rPr>
        <w:t>审议通过了</w:t>
      </w:r>
      <w:r w:rsidRPr="000D5ABC">
        <w:rPr>
          <w:rFonts w:ascii="宋体" w:eastAsia="宋体" w:hAnsi="宋体" w:cs="宋体" w:hint="eastAsia"/>
          <w:bCs/>
          <w:color w:val="000000"/>
          <w:kern w:val="0"/>
          <w:sz w:val="24"/>
          <w:szCs w:val="24"/>
        </w:rPr>
        <w:t>《安徽省交通建设股份有限公司关于拟受让祥源建设有限责任公司100%股权暨关联交易的议案》</w:t>
      </w:r>
      <w:r w:rsidR="000D0CCC">
        <w:rPr>
          <w:rFonts w:ascii="宋体" w:eastAsia="宋体" w:hAnsi="宋体" w:cs="宋体" w:hint="eastAsia"/>
          <w:bCs/>
          <w:color w:val="000000"/>
          <w:kern w:val="0"/>
          <w:sz w:val="24"/>
          <w:szCs w:val="24"/>
        </w:rPr>
        <w:t>，</w:t>
      </w:r>
      <w:r>
        <w:rPr>
          <w:rFonts w:ascii="宋体" w:eastAsia="宋体" w:hAnsi="宋体" w:cs="宋体" w:hint="eastAsia"/>
          <w:bCs/>
          <w:color w:val="000000"/>
          <w:kern w:val="0"/>
          <w:sz w:val="24"/>
          <w:szCs w:val="24"/>
        </w:rPr>
        <w:t>同意</w:t>
      </w:r>
      <w:r w:rsidR="000D0CCC">
        <w:rPr>
          <w:rFonts w:ascii="宋体" w:eastAsia="宋体" w:hAnsi="宋体" w:cs="宋体" w:hint="eastAsia"/>
          <w:bCs/>
          <w:color w:val="000000"/>
          <w:kern w:val="0"/>
          <w:sz w:val="24"/>
          <w:szCs w:val="24"/>
        </w:rPr>
        <w:t>公司以现金1</w:t>
      </w:r>
      <w:r w:rsidR="000D0CCC">
        <w:rPr>
          <w:rFonts w:ascii="宋体" w:eastAsia="宋体" w:hAnsi="宋体" w:cs="宋体"/>
          <w:bCs/>
          <w:color w:val="000000"/>
          <w:kern w:val="0"/>
          <w:sz w:val="24"/>
          <w:szCs w:val="24"/>
        </w:rPr>
        <w:t>9,500</w:t>
      </w:r>
      <w:r w:rsidR="000D0CCC">
        <w:rPr>
          <w:rFonts w:ascii="宋体" w:eastAsia="宋体" w:hAnsi="宋体" w:cs="宋体" w:hint="eastAsia"/>
          <w:bCs/>
          <w:color w:val="000000"/>
          <w:kern w:val="0"/>
          <w:sz w:val="24"/>
          <w:szCs w:val="24"/>
        </w:rPr>
        <w:t>万元收购</w:t>
      </w:r>
      <w:r w:rsidR="00175701">
        <w:rPr>
          <w:rFonts w:ascii="宋体" w:eastAsia="宋体" w:hAnsi="宋体" w:cs="宋体" w:hint="eastAsia"/>
          <w:bCs/>
          <w:color w:val="000000"/>
          <w:kern w:val="0"/>
          <w:sz w:val="24"/>
          <w:szCs w:val="24"/>
        </w:rPr>
        <w:t>祥源地产持有的</w:t>
      </w:r>
      <w:r w:rsidR="000D0CCC">
        <w:rPr>
          <w:rFonts w:ascii="宋体" w:eastAsia="宋体" w:hAnsi="宋体" w:cs="宋体" w:hint="eastAsia"/>
          <w:bCs/>
          <w:color w:val="000000"/>
          <w:kern w:val="0"/>
          <w:sz w:val="24"/>
          <w:szCs w:val="24"/>
        </w:rPr>
        <w:t>祥源建设1</w:t>
      </w:r>
      <w:r w:rsidR="000D0CCC">
        <w:rPr>
          <w:rFonts w:ascii="宋体" w:eastAsia="宋体" w:hAnsi="宋体" w:cs="宋体"/>
          <w:bCs/>
          <w:color w:val="000000"/>
          <w:kern w:val="0"/>
          <w:sz w:val="24"/>
          <w:szCs w:val="24"/>
        </w:rPr>
        <w:t>00%</w:t>
      </w:r>
      <w:r w:rsidR="000D0CCC">
        <w:rPr>
          <w:rFonts w:ascii="宋体" w:eastAsia="宋体" w:hAnsi="宋体" w:cs="宋体" w:hint="eastAsia"/>
          <w:bCs/>
          <w:color w:val="000000"/>
          <w:kern w:val="0"/>
          <w:sz w:val="24"/>
          <w:szCs w:val="24"/>
        </w:rPr>
        <w:t>股权</w:t>
      </w:r>
      <w:r>
        <w:rPr>
          <w:rFonts w:ascii="宋体" w:eastAsia="宋体" w:hAnsi="宋体" w:cs="宋体" w:hint="eastAsia"/>
          <w:bCs/>
          <w:color w:val="000000"/>
          <w:kern w:val="0"/>
          <w:sz w:val="24"/>
          <w:szCs w:val="24"/>
        </w:rPr>
        <w:t>。</w:t>
      </w:r>
      <w:r w:rsidR="00E47895">
        <w:rPr>
          <w:rFonts w:ascii="宋体" w:eastAsia="宋体" w:hAnsi="宋体" w:cs="宋体" w:hint="eastAsia"/>
          <w:bCs/>
          <w:color w:val="000000"/>
          <w:kern w:val="0"/>
          <w:sz w:val="24"/>
          <w:szCs w:val="24"/>
        </w:rPr>
        <w:t>具体内容详见公司</w:t>
      </w:r>
      <w:r w:rsidR="00D044D4">
        <w:rPr>
          <w:rFonts w:ascii="宋体" w:eastAsia="宋体" w:hAnsi="宋体" w:cs="宋体" w:hint="eastAsia"/>
          <w:bCs/>
          <w:color w:val="000000"/>
          <w:kern w:val="0"/>
          <w:sz w:val="24"/>
          <w:szCs w:val="24"/>
        </w:rPr>
        <w:t>于</w:t>
      </w:r>
      <w:r w:rsidR="00E47895" w:rsidRPr="00D25C5A">
        <w:rPr>
          <w:rFonts w:ascii="宋体" w:eastAsia="宋体" w:hAnsi="宋体" w:cs="宋体" w:hint="eastAsia"/>
          <w:bCs/>
          <w:color w:val="000000"/>
          <w:kern w:val="0"/>
          <w:sz w:val="24"/>
          <w:szCs w:val="24"/>
        </w:rPr>
        <w:t>2</w:t>
      </w:r>
      <w:r w:rsidR="00E47895" w:rsidRPr="00D25C5A">
        <w:rPr>
          <w:rFonts w:ascii="宋体" w:eastAsia="宋体" w:hAnsi="宋体" w:cs="宋体"/>
          <w:bCs/>
          <w:color w:val="000000"/>
          <w:kern w:val="0"/>
          <w:sz w:val="24"/>
          <w:szCs w:val="24"/>
        </w:rPr>
        <w:t>021</w:t>
      </w:r>
      <w:r w:rsidR="00E47895" w:rsidRPr="00D25C5A">
        <w:rPr>
          <w:rFonts w:ascii="宋体" w:eastAsia="宋体" w:hAnsi="宋体" w:cs="宋体" w:hint="eastAsia"/>
          <w:bCs/>
          <w:color w:val="000000"/>
          <w:kern w:val="0"/>
          <w:sz w:val="24"/>
          <w:szCs w:val="24"/>
        </w:rPr>
        <w:t>年</w:t>
      </w:r>
      <w:r w:rsidR="00D044D4" w:rsidRPr="00D25C5A">
        <w:rPr>
          <w:rFonts w:ascii="宋体" w:eastAsia="宋体" w:hAnsi="宋体" w:cs="宋体" w:hint="eastAsia"/>
          <w:bCs/>
          <w:color w:val="000000"/>
          <w:kern w:val="0"/>
          <w:sz w:val="24"/>
          <w:szCs w:val="24"/>
        </w:rPr>
        <w:t>9月1日</w:t>
      </w:r>
      <w:r w:rsidR="00D044D4">
        <w:rPr>
          <w:rFonts w:ascii="宋体" w:eastAsia="宋体" w:hAnsi="宋体" w:cs="宋体" w:hint="eastAsia"/>
          <w:bCs/>
          <w:color w:val="000000"/>
          <w:kern w:val="0"/>
          <w:sz w:val="24"/>
          <w:szCs w:val="24"/>
        </w:rPr>
        <w:t>披露的《</w:t>
      </w:r>
      <w:r w:rsidR="003073F5" w:rsidRPr="003073F5">
        <w:rPr>
          <w:rFonts w:ascii="宋体" w:eastAsia="宋体" w:hAnsi="宋体" w:cs="宋体"/>
          <w:bCs/>
          <w:color w:val="000000"/>
          <w:kern w:val="0"/>
          <w:sz w:val="24"/>
          <w:szCs w:val="24"/>
        </w:rPr>
        <w:t>安徽省交通建设股份有限公司关于拟受让祥源建设有限责任公司100%股权暨关联交易的公告</w:t>
      </w:r>
      <w:r w:rsidR="00D044D4">
        <w:rPr>
          <w:rFonts w:ascii="宋体" w:eastAsia="宋体" w:hAnsi="宋体" w:cs="宋体" w:hint="eastAsia"/>
          <w:bCs/>
          <w:color w:val="000000"/>
          <w:kern w:val="0"/>
          <w:sz w:val="24"/>
          <w:szCs w:val="24"/>
        </w:rPr>
        <w:t>》</w:t>
      </w:r>
      <w:r w:rsidR="003073F5">
        <w:rPr>
          <w:rFonts w:ascii="宋体" w:eastAsia="宋体" w:hAnsi="宋体" w:cs="宋体" w:hint="eastAsia"/>
          <w:bCs/>
          <w:color w:val="000000"/>
          <w:kern w:val="0"/>
          <w:sz w:val="24"/>
          <w:szCs w:val="24"/>
        </w:rPr>
        <w:t>（公告编号：2</w:t>
      </w:r>
      <w:r w:rsidR="003073F5">
        <w:rPr>
          <w:rFonts w:ascii="宋体" w:eastAsia="宋体" w:hAnsi="宋体" w:cs="宋体"/>
          <w:bCs/>
          <w:color w:val="000000"/>
          <w:kern w:val="0"/>
          <w:sz w:val="24"/>
          <w:szCs w:val="24"/>
        </w:rPr>
        <w:t>021-054</w:t>
      </w:r>
      <w:r w:rsidR="003073F5">
        <w:rPr>
          <w:rFonts w:ascii="宋体" w:eastAsia="宋体" w:hAnsi="宋体" w:cs="宋体" w:hint="eastAsia"/>
          <w:bCs/>
          <w:color w:val="000000"/>
          <w:kern w:val="0"/>
          <w:sz w:val="24"/>
          <w:szCs w:val="24"/>
        </w:rPr>
        <w:t>）</w:t>
      </w:r>
      <w:r w:rsidR="00175701">
        <w:rPr>
          <w:rFonts w:ascii="宋体" w:eastAsia="宋体" w:hAnsi="宋体" w:cs="宋体" w:hint="eastAsia"/>
          <w:bCs/>
          <w:color w:val="000000"/>
          <w:kern w:val="0"/>
          <w:sz w:val="24"/>
          <w:szCs w:val="24"/>
        </w:rPr>
        <w:t>。</w:t>
      </w:r>
      <w:r w:rsidR="00777F9C">
        <w:rPr>
          <w:rFonts w:ascii="宋体" w:eastAsia="宋体" w:hAnsi="宋体" w:cs="宋体" w:hint="eastAsia"/>
          <w:bCs/>
          <w:color w:val="000000"/>
          <w:kern w:val="0"/>
          <w:sz w:val="24"/>
          <w:szCs w:val="24"/>
        </w:rPr>
        <w:t>2</w:t>
      </w:r>
      <w:r w:rsidR="00777F9C">
        <w:rPr>
          <w:rFonts w:ascii="宋体" w:eastAsia="宋体" w:hAnsi="宋体" w:cs="宋体"/>
          <w:bCs/>
          <w:color w:val="000000"/>
          <w:kern w:val="0"/>
          <w:sz w:val="24"/>
          <w:szCs w:val="24"/>
        </w:rPr>
        <w:t>021</w:t>
      </w:r>
      <w:r w:rsidR="00777F9C">
        <w:rPr>
          <w:rFonts w:ascii="宋体" w:eastAsia="宋体" w:hAnsi="宋体" w:cs="宋体" w:hint="eastAsia"/>
          <w:bCs/>
          <w:color w:val="000000"/>
          <w:kern w:val="0"/>
          <w:sz w:val="24"/>
          <w:szCs w:val="24"/>
        </w:rPr>
        <w:t>年1</w:t>
      </w:r>
      <w:r w:rsidR="00777F9C">
        <w:rPr>
          <w:rFonts w:ascii="宋体" w:eastAsia="宋体" w:hAnsi="宋体" w:cs="宋体"/>
          <w:bCs/>
          <w:color w:val="000000"/>
          <w:kern w:val="0"/>
          <w:sz w:val="24"/>
          <w:szCs w:val="24"/>
        </w:rPr>
        <w:t>0</w:t>
      </w:r>
      <w:r w:rsidR="00777F9C">
        <w:rPr>
          <w:rFonts w:ascii="宋体" w:eastAsia="宋体" w:hAnsi="宋体" w:cs="宋体" w:hint="eastAsia"/>
          <w:bCs/>
          <w:color w:val="000000"/>
          <w:kern w:val="0"/>
          <w:sz w:val="24"/>
          <w:szCs w:val="24"/>
        </w:rPr>
        <w:t>月，</w:t>
      </w:r>
      <w:r w:rsidR="00E04330">
        <w:rPr>
          <w:rFonts w:ascii="宋体" w:eastAsia="宋体" w:hAnsi="宋体" w:cs="宋体" w:hint="eastAsia"/>
          <w:bCs/>
          <w:color w:val="000000"/>
          <w:kern w:val="0"/>
          <w:sz w:val="24"/>
          <w:szCs w:val="24"/>
        </w:rPr>
        <w:t>上述</w:t>
      </w:r>
      <w:r w:rsidR="00777F9C">
        <w:rPr>
          <w:rFonts w:ascii="宋体" w:eastAsia="宋体" w:hAnsi="宋体" w:cs="宋体" w:hint="eastAsia"/>
          <w:bCs/>
          <w:color w:val="000000"/>
          <w:kern w:val="0"/>
          <w:sz w:val="24"/>
          <w:szCs w:val="24"/>
        </w:rPr>
        <w:t>股权交易完成工商登记变更手续。</w:t>
      </w:r>
    </w:p>
    <w:p w14:paraId="0E755328" w14:textId="1C9D56A1" w:rsidR="001F1BCC" w:rsidRPr="00BC1B41" w:rsidRDefault="003073F5" w:rsidP="001F1BCC">
      <w:pPr>
        <w:widowControl/>
        <w:adjustRightInd w:val="0"/>
        <w:spacing w:line="360" w:lineRule="auto"/>
        <w:ind w:firstLineChars="200" w:firstLine="482"/>
        <w:rPr>
          <w:rFonts w:ascii="宋体" w:eastAsia="宋体" w:hAnsi="宋体" w:cs="Times New Roman"/>
          <w:b/>
          <w:kern w:val="0"/>
          <w:sz w:val="24"/>
          <w:szCs w:val="24"/>
        </w:rPr>
      </w:pPr>
      <w:r w:rsidRPr="00BC1B41">
        <w:rPr>
          <w:rFonts w:ascii="宋体" w:eastAsia="宋体" w:hAnsi="宋体" w:cs="Times New Roman" w:hint="eastAsia"/>
          <w:b/>
          <w:kern w:val="0"/>
          <w:sz w:val="24"/>
          <w:szCs w:val="24"/>
        </w:rPr>
        <w:t>二、</w:t>
      </w:r>
      <w:r w:rsidR="00524C22" w:rsidRPr="00BC1B41">
        <w:rPr>
          <w:rFonts w:ascii="宋体" w:eastAsia="宋体" w:hAnsi="宋体" w:cs="Times New Roman" w:hint="eastAsia"/>
          <w:b/>
          <w:kern w:val="0"/>
          <w:sz w:val="24"/>
          <w:szCs w:val="24"/>
        </w:rPr>
        <w:t>业绩承诺内容</w:t>
      </w:r>
    </w:p>
    <w:p w14:paraId="17B230DA" w14:textId="7FAD5A70"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b/>
          <w:sz w:val="24"/>
          <w:szCs w:val="24"/>
          <w:lang w:val="zh-CN"/>
        </w:rPr>
      </w:pPr>
      <w:r w:rsidRPr="00BC1B41">
        <w:rPr>
          <w:rFonts w:ascii="宋体" w:eastAsia="宋体" w:hAnsi="宋体" w:cs="宋体" w:hint="eastAsia"/>
          <w:bCs/>
          <w:color w:val="000000"/>
          <w:kern w:val="0"/>
          <w:sz w:val="24"/>
          <w:szCs w:val="24"/>
        </w:rPr>
        <w:t>1、</w:t>
      </w:r>
      <w:r w:rsidRPr="00BC1B41">
        <w:rPr>
          <w:rFonts w:ascii="宋体" w:eastAsia="宋体" w:hAnsi="宋体" w:cs="楷体" w:hint="eastAsia"/>
          <w:b/>
          <w:sz w:val="24"/>
          <w:szCs w:val="24"/>
          <w:lang w:val="zh-CN"/>
        </w:rPr>
        <w:t>利润补偿期间</w:t>
      </w:r>
    </w:p>
    <w:p w14:paraId="387387A1" w14:textId="45A8B3C5"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sz w:val="24"/>
          <w:szCs w:val="24"/>
          <w:lang w:val="zh-CN"/>
        </w:rPr>
      </w:pPr>
      <w:r w:rsidRPr="00BC1B41">
        <w:rPr>
          <w:rFonts w:ascii="宋体" w:eastAsia="宋体" w:hAnsi="宋体" w:cs="楷体" w:hint="eastAsia"/>
          <w:sz w:val="24"/>
          <w:szCs w:val="24"/>
          <w:lang w:val="zh-CN"/>
        </w:rPr>
        <w:t>利润补偿期为</w:t>
      </w:r>
      <w:r w:rsidRPr="00BC1B41">
        <w:rPr>
          <w:rFonts w:ascii="宋体" w:eastAsia="宋体" w:hAnsi="宋体" w:cs="楷体"/>
          <w:sz w:val="24"/>
          <w:szCs w:val="24"/>
          <w:lang w:val="zh-CN"/>
        </w:rPr>
        <w:t>2021</w:t>
      </w:r>
      <w:r w:rsidRPr="00BC1B41">
        <w:rPr>
          <w:rFonts w:ascii="宋体" w:eastAsia="宋体" w:hAnsi="宋体" w:cs="楷体" w:hint="eastAsia"/>
          <w:sz w:val="24"/>
          <w:szCs w:val="24"/>
          <w:lang w:val="zh-CN"/>
        </w:rPr>
        <w:t>年度、</w:t>
      </w:r>
      <w:r w:rsidRPr="00BC1B41">
        <w:rPr>
          <w:rFonts w:ascii="宋体" w:eastAsia="宋体" w:hAnsi="宋体" w:cs="楷体"/>
          <w:sz w:val="24"/>
          <w:szCs w:val="24"/>
          <w:lang w:val="zh-CN"/>
        </w:rPr>
        <w:t>2022</w:t>
      </w:r>
      <w:r w:rsidRPr="00BC1B41">
        <w:rPr>
          <w:rFonts w:ascii="宋体" w:eastAsia="宋体" w:hAnsi="宋体" w:cs="楷体" w:hint="eastAsia"/>
          <w:sz w:val="24"/>
          <w:szCs w:val="24"/>
          <w:lang w:val="zh-CN"/>
        </w:rPr>
        <w:t>年度、</w:t>
      </w:r>
      <w:r w:rsidRPr="00BC1B41">
        <w:rPr>
          <w:rFonts w:ascii="宋体" w:eastAsia="宋体" w:hAnsi="宋体" w:cs="楷体"/>
          <w:sz w:val="24"/>
          <w:szCs w:val="24"/>
          <w:lang w:val="zh-CN"/>
        </w:rPr>
        <w:t>2023</w:t>
      </w:r>
      <w:r w:rsidRPr="00BC1B41">
        <w:rPr>
          <w:rFonts w:ascii="宋体" w:eastAsia="宋体" w:hAnsi="宋体" w:cs="楷体" w:hint="eastAsia"/>
          <w:sz w:val="24"/>
          <w:szCs w:val="24"/>
          <w:lang w:val="zh-CN"/>
        </w:rPr>
        <w:t>年度。</w:t>
      </w:r>
    </w:p>
    <w:p w14:paraId="74056F8B" w14:textId="40FC05DF"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宋体"/>
          <w:bCs/>
          <w:color w:val="000000"/>
          <w:kern w:val="0"/>
          <w:sz w:val="24"/>
          <w:szCs w:val="24"/>
        </w:rPr>
      </w:pPr>
      <w:r w:rsidRPr="00BC1B41">
        <w:rPr>
          <w:rFonts w:ascii="宋体" w:eastAsia="宋体" w:hAnsi="宋体" w:cs="楷体" w:hint="eastAsia"/>
          <w:sz w:val="24"/>
          <w:szCs w:val="24"/>
          <w:lang w:val="zh-CN"/>
        </w:rPr>
        <w:t>2、</w:t>
      </w:r>
      <w:r w:rsidRPr="00BC1B41">
        <w:rPr>
          <w:rFonts w:ascii="宋体" w:eastAsia="宋体" w:hAnsi="宋体" w:cs="楷体" w:hint="eastAsia"/>
          <w:b/>
          <w:sz w:val="24"/>
          <w:szCs w:val="24"/>
          <w:lang w:val="zh-CN"/>
        </w:rPr>
        <w:t>净利润承诺数</w:t>
      </w:r>
    </w:p>
    <w:p w14:paraId="772248D4" w14:textId="47D02898" w:rsidR="00263474" w:rsidRPr="00BC1B41" w:rsidRDefault="00D426C8" w:rsidP="00263474">
      <w:pPr>
        <w:adjustRightInd w:val="0"/>
        <w:snapToGrid w:val="0"/>
        <w:spacing w:beforeLines="50" w:before="156" w:afterLines="50" w:after="156" w:line="360" w:lineRule="auto"/>
        <w:ind w:firstLineChars="200" w:firstLine="480"/>
        <w:rPr>
          <w:rFonts w:ascii="宋体" w:eastAsia="宋体" w:hAnsi="宋体" w:cs="宋体"/>
          <w:bCs/>
          <w:color w:val="000000"/>
          <w:kern w:val="0"/>
          <w:sz w:val="24"/>
          <w:szCs w:val="24"/>
        </w:rPr>
      </w:pPr>
      <w:r w:rsidRPr="00BC1B41">
        <w:rPr>
          <w:rFonts w:ascii="宋体" w:eastAsia="宋体" w:hAnsi="宋体" w:cs="宋体" w:hint="eastAsia"/>
          <w:bCs/>
          <w:color w:val="000000"/>
          <w:kern w:val="0"/>
          <w:sz w:val="24"/>
          <w:szCs w:val="24"/>
        </w:rPr>
        <w:t>根据公司与</w:t>
      </w:r>
      <w:r w:rsidR="00777F9C" w:rsidRPr="00BC1B41">
        <w:rPr>
          <w:rFonts w:ascii="宋体" w:eastAsia="宋体" w:hAnsi="宋体" w:cs="宋体" w:hint="eastAsia"/>
          <w:bCs/>
          <w:color w:val="000000"/>
          <w:kern w:val="0"/>
          <w:sz w:val="24"/>
          <w:szCs w:val="24"/>
        </w:rPr>
        <w:t>转让方祥源房地产签订的《股权转让协议》</w:t>
      </w:r>
      <w:r w:rsidRPr="00BC1B41">
        <w:rPr>
          <w:rFonts w:ascii="宋体" w:eastAsia="宋体" w:hAnsi="宋体" w:cs="宋体" w:hint="eastAsia"/>
          <w:bCs/>
          <w:color w:val="000000"/>
          <w:kern w:val="0"/>
          <w:sz w:val="24"/>
          <w:szCs w:val="24"/>
        </w:rPr>
        <w:t>约定，</w:t>
      </w:r>
      <w:r w:rsidR="00263474" w:rsidRPr="00BC1B41">
        <w:rPr>
          <w:rFonts w:ascii="宋体" w:eastAsia="宋体" w:hAnsi="宋体" w:cs="宋体" w:hint="eastAsia"/>
          <w:bCs/>
          <w:color w:val="000000"/>
          <w:kern w:val="0"/>
          <w:sz w:val="24"/>
          <w:szCs w:val="24"/>
        </w:rPr>
        <w:t>祥源房地产就祥源建设净利润数在利润补偿期间的数额如下：</w:t>
      </w:r>
    </w:p>
    <w:p w14:paraId="5BDBD1E2" w14:textId="77777777"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2750"/>
        <w:gridCol w:w="1881"/>
        <w:gridCol w:w="1881"/>
        <w:gridCol w:w="1824"/>
      </w:tblGrid>
      <w:tr w:rsidR="00263474" w:rsidRPr="00BC1B41" w14:paraId="1E346859" w14:textId="77777777" w:rsidTr="00587691">
        <w:trPr>
          <w:trHeight w:hRule="exact" w:val="540"/>
          <w:jc w:val="center"/>
        </w:trPr>
        <w:tc>
          <w:tcPr>
            <w:tcW w:w="2750" w:type="dxa"/>
          </w:tcPr>
          <w:p w14:paraId="1B0FA4B8" w14:textId="77777777" w:rsidR="00263474" w:rsidRPr="00BC1B41" w:rsidRDefault="00263474" w:rsidP="00587691">
            <w:pPr>
              <w:spacing w:line="360" w:lineRule="auto"/>
              <w:ind w:firstLine="422"/>
              <w:rPr>
                <w:rFonts w:ascii="宋体" w:eastAsia="宋体" w:hAnsi="宋体" w:cs="楷体"/>
                <w:b/>
                <w:szCs w:val="21"/>
              </w:rPr>
            </w:pPr>
            <w:r w:rsidRPr="00BC1B41">
              <w:rPr>
                <w:rFonts w:ascii="宋体" w:eastAsia="宋体" w:hAnsi="宋体" w:cs="楷体" w:hint="eastAsia"/>
                <w:b/>
                <w:szCs w:val="21"/>
                <w:lang w:val="zh-CN"/>
              </w:rPr>
              <w:lastRenderedPageBreak/>
              <w:t>年度</w:t>
            </w:r>
          </w:p>
        </w:tc>
        <w:tc>
          <w:tcPr>
            <w:tcW w:w="1881" w:type="dxa"/>
          </w:tcPr>
          <w:p w14:paraId="422EE39C" w14:textId="77777777" w:rsidR="00263474" w:rsidRPr="00BC1B41" w:rsidRDefault="00263474" w:rsidP="00587691">
            <w:pPr>
              <w:spacing w:line="360" w:lineRule="auto"/>
              <w:ind w:firstLine="422"/>
              <w:rPr>
                <w:rFonts w:ascii="宋体" w:eastAsia="宋体" w:hAnsi="宋体" w:cs="楷体"/>
                <w:b/>
                <w:szCs w:val="21"/>
              </w:rPr>
            </w:pPr>
            <w:r w:rsidRPr="00BC1B41">
              <w:rPr>
                <w:rFonts w:ascii="宋体" w:eastAsia="宋体" w:hAnsi="宋体" w:cs="楷体" w:hint="eastAsia"/>
                <w:b/>
                <w:szCs w:val="21"/>
              </w:rPr>
              <w:t>20</w:t>
            </w:r>
            <w:r w:rsidRPr="00BC1B41">
              <w:rPr>
                <w:rFonts w:ascii="宋体" w:eastAsia="宋体" w:hAnsi="宋体" w:cs="楷体"/>
                <w:b/>
                <w:szCs w:val="21"/>
              </w:rPr>
              <w:t>21</w:t>
            </w:r>
            <w:r w:rsidRPr="00BC1B41">
              <w:rPr>
                <w:rFonts w:ascii="宋体" w:eastAsia="宋体" w:hAnsi="宋体" w:cs="楷体" w:hint="eastAsia"/>
                <w:b/>
                <w:szCs w:val="21"/>
                <w:lang w:val="zh-CN"/>
              </w:rPr>
              <w:t>年</w:t>
            </w:r>
          </w:p>
        </w:tc>
        <w:tc>
          <w:tcPr>
            <w:tcW w:w="1881" w:type="dxa"/>
          </w:tcPr>
          <w:p w14:paraId="1BDEBD6D" w14:textId="77777777" w:rsidR="00263474" w:rsidRPr="00BC1B41" w:rsidRDefault="00263474" w:rsidP="00587691">
            <w:pPr>
              <w:spacing w:line="360" w:lineRule="auto"/>
              <w:ind w:firstLine="422"/>
              <w:rPr>
                <w:rFonts w:ascii="宋体" w:eastAsia="宋体" w:hAnsi="宋体" w:cs="楷体"/>
                <w:b/>
                <w:szCs w:val="21"/>
              </w:rPr>
            </w:pPr>
            <w:r w:rsidRPr="00BC1B41">
              <w:rPr>
                <w:rFonts w:ascii="宋体" w:eastAsia="宋体" w:hAnsi="宋体" w:cs="楷体" w:hint="eastAsia"/>
                <w:b/>
                <w:szCs w:val="21"/>
              </w:rPr>
              <w:t>20</w:t>
            </w:r>
            <w:r w:rsidRPr="00BC1B41">
              <w:rPr>
                <w:rFonts w:ascii="宋体" w:eastAsia="宋体" w:hAnsi="宋体" w:cs="楷体"/>
                <w:b/>
                <w:szCs w:val="21"/>
              </w:rPr>
              <w:t>22</w:t>
            </w:r>
            <w:r w:rsidRPr="00BC1B41">
              <w:rPr>
                <w:rFonts w:ascii="宋体" w:eastAsia="宋体" w:hAnsi="宋体" w:cs="楷体" w:hint="eastAsia"/>
                <w:b/>
                <w:szCs w:val="21"/>
                <w:lang w:val="zh-CN"/>
              </w:rPr>
              <w:t>年</w:t>
            </w:r>
          </w:p>
        </w:tc>
        <w:tc>
          <w:tcPr>
            <w:tcW w:w="1824" w:type="dxa"/>
          </w:tcPr>
          <w:p w14:paraId="4B15CBB3" w14:textId="77777777" w:rsidR="00263474" w:rsidRPr="00BC1B41" w:rsidRDefault="00263474" w:rsidP="00587691">
            <w:pPr>
              <w:spacing w:line="360" w:lineRule="auto"/>
              <w:ind w:firstLine="422"/>
              <w:rPr>
                <w:rFonts w:ascii="宋体" w:eastAsia="宋体" w:hAnsi="宋体" w:cs="楷体"/>
                <w:b/>
                <w:szCs w:val="21"/>
              </w:rPr>
            </w:pPr>
            <w:r w:rsidRPr="00BC1B41">
              <w:rPr>
                <w:rFonts w:ascii="宋体" w:eastAsia="宋体" w:hAnsi="宋体" w:cs="楷体" w:hint="eastAsia"/>
                <w:b/>
                <w:szCs w:val="21"/>
              </w:rPr>
              <w:t>20</w:t>
            </w:r>
            <w:r w:rsidRPr="00BC1B41">
              <w:rPr>
                <w:rFonts w:ascii="宋体" w:eastAsia="宋体" w:hAnsi="宋体" w:cs="楷体"/>
                <w:b/>
                <w:szCs w:val="21"/>
              </w:rPr>
              <w:t>23</w:t>
            </w:r>
            <w:r w:rsidRPr="00BC1B41">
              <w:rPr>
                <w:rFonts w:ascii="宋体" w:eastAsia="宋体" w:hAnsi="宋体" w:cs="楷体" w:hint="eastAsia"/>
                <w:b/>
                <w:szCs w:val="21"/>
                <w:lang w:val="zh-CN"/>
              </w:rPr>
              <w:t>年</w:t>
            </w:r>
          </w:p>
        </w:tc>
      </w:tr>
      <w:tr w:rsidR="00263474" w:rsidRPr="00BC1B41" w14:paraId="101CA9AB" w14:textId="77777777" w:rsidTr="00587691">
        <w:trPr>
          <w:trHeight w:hRule="exact" w:val="460"/>
          <w:jc w:val="center"/>
        </w:trPr>
        <w:tc>
          <w:tcPr>
            <w:tcW w:w="2750" w:type="dxa"/>
          </w:tcPr>
          <w:p w14:paraId="5B93DB66" w14:textId="77777777" w:rsidR="00263474" w:rsidRPr="00BC1B41" w:rsidRDefault="00263474" w:rsidP="00587691">
            <w:pPr>
              <w:spacing w:line="360" w:lineRule="auto"/>
              <w:ind w:firstLine="420"/>
              <w:rPr>
                <w:rFonts w:ascii="宋体" w:eastAsia="宋体" w:hAnsi="宋体" w:cs="楷体"/>
                <w:szCs w:val="21"/>
                <w:lang w:val="zh-CN"/>
              </w:rPr>
            </w:pPr>
            <w:r w:rsidRPr="00BC1B41">
              <w:rPr>
                <w:rFonts w:ascii="宋体" w:eastAsia="宋体" w:hAnsi="宋体" w:cs="楷体" w:hint="eastAsia"/>
                <w:szCs w:val="21"/>
                <w:lang w:val="zh-CN"/>
              </w:rPr>
              <w:t>净利润承诺数</w:t>
            </w:r>
          </w:p>
          <w:p w14:paraId="5254B351" w14:textId="77777777" w:rsidR="00263474" w:rsidRPr="00BC1B41" w:rsidRDefault="00263474" w:rsidP="00587691">
            <w:pPr>
              <w:spacing w:line="360" w:lineRule="auto"/>
              <w:ind w:firstLine="420"/>
              <w:rPr>
                <w:rFonts w:ascii="宋体" w:eastAsia="宋体" w:hAnsi="宋体" w:cs="楷体"/>
                <w:szCs w:val="21"/>
              </w:rPr>
            </w:pPr>
          </w:p>
        </w:tc>
        <w:tc>
          <w:tcPr>
            <w:tcW w:w="1881" w:type="dxa"/>
          </w:tcPr>
          <w:p w14:paraId="16700D69" w14:textId="77777777" w:rsidR="00263474" w:rsidRPr="00BC1B41" w:rsidRDefault="00263474" w:rsidP="00587691">
            <w:pPr>
              <w:spacing w:line="360" w:lineRule="auto"/>
              <w:ind w:firstLine="420"/>
              <w:rPr>
                <w:rFonts w:ascii="宋体" w:eastAsia="宋体" w:hAnsi="宋体" w:cs="楷体"/>
                <w:szCs w:val="21"/>
              </w:rPr>
            </w:pPr>
            <w:r w:rsidRPr="00BC1B41">
              <w:rPr>
                <w:rFonts w:ascii="宋体" w:eastAsia="宋体" w:hAnsi="宋体" w:cs="楷体" w:hint="eastAsia"/>
                <w:szCs w:val="21"/>
              </w:rPr>
              <w:t>3</w:t>
            </w:r>
            <w:r w:rsidRPr="00BC1B41">
              <w:rPr>
                <w:rFonts w:ascii="宋体" w:eastAsia="宋体" w:hAnsi="宋体" w:cs="楷体"/>
                <w:szCs w:val="21"/>
              </w:rPr>
              <w:t>,</w:t>
            </w:r>
            <w:r w:rsidRPr="00BC1B41">
              <w:rPr>
                <w:rFonts w:ascii="宋体" w:eastAsia="宋体" w:hAnsi="宋体" w:cs="楷体" w:hint="eastAsia"/>
                <w:szCs w:val="21"/>
              </w:rPr>
              <w:t>000万元</w:t>
            </w:r>
          </w:p>
        </w:tc>
        <w:tc>
          <w:tcPr>
            <w:tcW w:w="1881" w:type="dxa"/>
          </w:tcPr>
          <w:p w14:paraId="63BF2698" w14:textId="77777777" w:rsidR="00263474" w:rsidRPr="00BC1B41" w:rsidRDefault="00263474" w:rsidP="00587691">
            <w:pPr>
              <w:spacing w:line="360" w:lineRule="auto"/>
              <w:ind w:firstLine="420"/>
              <w:rPr>
                <w:rFonts w:ascii="宋体" w:eastAsia="宋体" w:hAnsi="宋体" w:cs="楷体"/>
                <w:szCs w:val="21"/>
              </w:rPr>
            </w:pPr>
            <w:r w:rsidRPr="00BC1B41">
              <w:rPr>
                <w:rFonts w:ascii="宋体" w:eastAsia="宋体" w:hAnsi="宋体" w:cs="楷体" w:hint="eastAsia"/>
                <w:szCs w:val="21"/>
              </w:rPr>
              <w:t>4</w:t>
            </w:r>
            <w:r w:rsidRPr="00BC1B41">
              <w:rPr>
                <w:rFonts w:ascii="宋体" w:eastAsia="宋体" w:hAnsi="宋体" w:cs="楷体"/>
                <w:szCs w:val="21"/>
              </w:rPr>
              <w:t>,</w:t>
            </w:r>
            <w:r w:rsidRPr="00BC1B41">
              <w:rPr>
                <w:rFonts w:ascii="宋体" w:eastAsia="宋体" w:hAnsi="宋体" w:cs="楷体" w:hint="eastAsia"/>
                <w:szCs w:val="21"/>
              </w:rPr>
              <w:t>000万元</w:t>
            </w:r>
          </w:p>
        </w:tc>
        <w:tc>
          <w:tcPr>
            <w:tcW w:w="1824" w:type="dxa"/>
          </w:tcPr>
          <w:p w14:paraId="373890ED" w14:textId="77777777" w:rsidR="00263474" w:rsidRPr="00BC1B41" w:rsidRDefault="00263474" w:rsidP="00587691">
            <w:pPr>
              <w:spacing w:line="360" w:lineRule="auto"/>
              <w:ind w:firstLine="420"/>
              <w:rPr>
                <w:rFonts w:ascii="宋体" w:eastAsia="宋体" w:hAnsi="宋体" w:cs="楷体"/>
                <w:szCs w:val="21"/>
              </w:rPr>
            </w:pPr>
            <w:r w:rsidRPr="00BC1B41">
              <w:rPr>
                <w:rFonts w:ascii="宋体" w:eastAsia="宋体" w:hAnsi="宋体" w:cs="楷体" w:hint="eastAsia"/>
                <w:szCs w:val="21"/>
              </w:rPr>
              <w:t>5,000万元</w:t>
            </w:r>
          </w:p>
        </w:tc>
      </w:tr>
    </w:tbl>
    <w:p w14:paraId="16049603" w14:textId="52FE8833" w:rsidR="00263474" w:rsidRPr="00BC1B41" w:rsidRDefault="00263474" w:rsidP="00263474">
      <w:pPr>
        <w:adjustRightInd w:val="0"/>
        <w:snapToGrid w:val="0"/>
        <w:spacing w:beforeLines="50" w:before="156" w:afterLines="50" w:after="156" w:line="360" w:lineRule="auto"/>
        <w:ind w:firstLineChars="200" w:firstLine="482"/>
        <w:rPr>
          <w:rFonts w:ascii="宋体" w:eastAsia="宋体" w:hAnsi="宋体" w:cs="楷体"/>
          <w:sz w:val="24"/>
          <w:szCs w:val="24"/>
          <w:lang w:val="zh-CN"/>
        </w:rPr>
      </w:pPr>
      <w:r w:rsidRPr="00BC1B41">
        <w:rPr>
          <w:rFonts w:ascii="宋体" w:eastAsia="宋体" w:hAnsi="宋体" w:cs="楷体" w:hint="eastAsia"/>
          <w:b/>
          <w:sz w:val="24"/>
          <w:szCs w:val="24"/>
          <w:lang w:val="zh-CN"/>
        </w:rPr>
        <w:t>3、实际净利润数的确定</w:t>
      </w:r>
    </w:p>
    <w:p w14:paraId="48FBA76A" w14:textId="47E6A587"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sz w:val="24"/>
          <w:szCs w:val="24"/>
          <w:lang w:val="zh-CN"/>
        </w:rPr>
      </w:pPr>
      <w:r w:rsidRPr="00BC1B41">
        <w:rPr>
          <w:rFonts w:ascii="宋体" w:eastAsia="宋体" w:hAnsi="宋体" w:cs="楷体" w:hint="eastAsia"/>
          <w:sz w:val="24"/>
          <w:szCs w:val="24"/>
          <w:lang w:val="zh-CN"/>
        </w:rPr>
        <w:t>（1）祥源建设</w:t>
      </w:r>
      <w:r w:rsidRPr="00BC1B41">
        <w:rPr>
          <w:rFonts w:ascii="宋体" w:eastAsia="宋体" w:hAnsi="宋体" w:cs="楷体"/>
          <w:sz w:val="24"/>
          <w:szCs w:val="24"/>
          <w:lang w:val="zh-CN"/>
        </w:rPr>
        <w:t>在利润补偿期间内每</w:t>
      </w:r>
      <w:r w:rsidRPr="00BC1B41">
        <w:rPr>
          <w:rFonts w:ascii="宋体" w:eastAsia="宋体" w:hAnsi="宋体" w:cs="楷体" w:hint="eastAsia"/>
          <w:sz w:val="24"/>
          <w:szCs w:val="24"/>
          <w:lang w:val="zh-CN"/>
        </w:rPr>
        <w:t>一</w:t>
      </w:r>
      <w:r w:rsidRPr="00BC1B41">
        <w:rPr>
          <w:rFonts w:ascii="宋体" w:eastAsia="宋体" w:hAnsi="宋体" w:cs="楷体"/>
          <w:sz w:val="24"/>
          <w:szCs w:val="24"/>
          <w:lang w:val="zh-CN"/>
        </w:rPr>
        <w:t>会计年度结束时，</w:t>
      </w:r>
      <w:r w:rsidRPr="00BC1B41">
        <w:rPr>
          <w:rFonts w:ascii="宋体" w:eastAsia="宋体" w:hAnsi="宋体" w:cs="楷体" w:hint="eastAsia"/>
          <w:sz w:val="24"/>
          <w:szCs w:val="24"/>
          <w:lang w:val="zh-CN"/>
        </w:rPr>
        <w:t>由</w:t>
      </w:r>
      <w:r w:rsidR="00E04330">
        <w:rPr>
          <w:rFonts w:ascii="宋体" w:eastAsia="宋体" w:hAnsi="宋体" w:cs="楷体" w:hint="eastAsia"/>
          <w:sz w:val="24"/>
          <w:szCs w:val="24"/>
          <w:lang w:val="zh-CN"/>
        </w:rPr>
        <w:t>公司</w:t>
      </w:r>
      <w:r w:rsidRPr="00BC1B41">
        <w:rPr>
          <w:rFonts w:ascii="宋体" w:eastAsia="宋体" w:hAnsi="宋体" w:cs="楷体" w:hint="eastAsia"/>
          <w:sz w:val="24"/>
          <w:szCs w:val="24"/>
          <w:lang w:val="zh-CN"/>
        </w:rPr>
        <w:t>聘请的</w:t>
      </w:r>
      <w:r w:rsidRPr="00BC1B41">
        <w:rPr>
          <w:rFonts w:ascii="宋体" w:eastAsia="宋体" w:hAnsi="宋体" w:cs="楷体"/>
          <w:sz w:val="24"/>
          <w:szCs w:val="24"/>
          <w:lang w:val="zh-CN"/>
        </w:rPr>
        <w:t>具有证券</w:t>
      </w:r>
      <w:r w:rsidRPr="00BC1B41">
        <w:rPr>
          <w:rFonts w:ascii="宋体" w:eastAsia="宋体" w:hAnsi="宋体" w:cs="楷体" w:hint="eastAsia"/>
          <w:sz w:val="24"/>
          <w:szCs w:val="24"/>
          <w:lang w:val="zh-CN"/>
        </w:rPr>
        <w:t>期货</w:t>
      </w:r>
      <w:r w:rsidRPr="00BC1B41">
        <w:rPr>
          <w:rFonts w:ascii="宋体" w:eastAsia="宋体" w:hAnsi="宋体" w:cs="楷体"/>
          <w:sz w:val="24"/>
          <w:szCs w:val="24"/>
          <w:lang w:val="zh-CN"/>
        </w:rPr>
        <w:t>从业资格的会计师事务所（</w:t>
      </w:r>
      <w:r w:rsidRPr="00BC1B41">
        <w:rPr>
          <w:rFonts w:ascii="宋体" w:eastAsia="宋体" w:hAnsi="宋体" w:cs="楷体" w:hint="eastAsia"/>
          <w:sz w:val="24"/>
          <w:szCs w:val="24"/>
          <w:lang w:val="zh-CN"/>
        </w:rPr>
        <w:t>以</w:t>
      </w:r>
      <w:r w:rsidRPr="00BC1B41">
        <w:rPr>
          <w:rFonts w:ascii="宋体" w:eastAsia="宋体" w:hAnsi="宋体" w:cs="楷体"/>
          <w:sz w:val="24"/>
          <w:szCs w:val="24"/>
          <w:lang w:val="zh-CN"/>
        </w:rPr>
        <w:t>下称</w:t>
      </w:r>
      <w:r w:rsidRPr="00BC1B41">
        <w:rPr>
          <w:rFonts w:ascii="宋体" w:eastAsia="宋体" w:hAnsi="宋体" w:cs="楷体" w:hint="eastAsia"/>
          <w:sz w:val="24"/>
          <w:szCs w:val="24"/>
          <w:lang w:val="zh-CN"/>
        </w:rPr>
        <w:t>“</w:t>
      </w:r>
      <w:r w:rsidRPr="00BC1B41">
        <w:rPr>
          <w:rFonts w:ascii="宋体" w:eastAsia="宋体" w:hAnsi="宋体" w:cs="楷体"/>
          <w:sz w:val="24"/>
          <w:szCs w:val="24"/>
          <w:lang w:val="zh-CN"/>
        </w:rPr>
        <w:t>合格审计机构</w:t>
      </w:r>
      <w:r w:rsidRPr="00BC1B41">
        <w:rPr>
          <w:rFonts w:ascii="宋体" w:eastAsia="宋体" w:hAnsi="宋体" w:cs="楷体" w:hint="eastAsia"/>
          <w:sz w:val="24"/>
          <w:szCs w:val="24"/>
          <w:lang w:val="zh-CN"/>
        </w:rPr>
        <w:t>”</w:t>
      </w:r>
      <w:r w:rsidRPr="00BC1B41">
        <w:rPr>
          <w:rFonts w:ascii="宋体" w:eastAsia="宋体" w:hAnsi="宋体" w:cs="楷体"/>
          <w:sz w:val="24"/>
          <w:szCs w:val="24"/>
          <w:lang w:val="zh-CN"/>
        </w:rPr>
        <w:t>）对</w:t>
      </w:r>
      <w:r w:rsidRPr="00BC1B41">
        <w:rPr>
          <w:rFonts w:ascii="宋体" w:eastAsia="宋体" w:hAnsi="宋体" w:cs="楷体" w:hint="eastAsia"/>
          <w:sz w:val="24"/>
          <w:szCs w:val="24"/>
          <w:lang w:val="zh-CN"/>
        </w:rPr>
        <w:t>祥源建设进行年度审计</w:t>
      </w:r>
      <w:r w:rsidRPr="00BC1B41">
        <w:rPr>
          <w:rFonts w:ascii="宋体" w:eastAsia="宋体" w:hAnsi="宋体" w:cs="楷体"/>
          <w:sz w:val="24"/>
          <w:szCs w:val="24"/>
          <w:lang w:val="zh-CN"/>
        </w:rPr>
        <w:t>。</w:t>
      </w:r>
    </w:p>
    <w:p w14:paraId="41EC8999" w14:textId="77777777"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sz w:val="24"/>
          <w:szCs w:val="24"/>
          <w:lang w:val="zh-CN"/>
        </w:rPr>
      </w:pPr>
      <w:r w:rsidRPr="00BC1B41">
        <w:rPr>
          <w:rFonts w:ascii="宋体" w:eastAsia="宋体" w:hAnsi="宋体" w:cs="楷体" w:hint="eastAsia"/>
          <w:sz w:val="24"/>
          <w:szCs w:val="24"/>
          <w:lang w:val="zh-CN"/>
        </w:rPr>
        <w:t>（2）祥源建设</w:t>
      </w:r>
      <w:r w:rsidRPr="00BC1B41">
        <w:rPr>
          <w:rFonts w:ascii="宋体" w:eastAsia="宋体" w:hAnsi="宋体" w:cs="楷体"/>
          <w:sz w:val="24"/>
          <w:szCs w:val="24"/>
          <w:lang w:val="zh-CN"/>
        </w:rPr>
        <w:t>于利润补偿期间内每年的</w:t>
      </w:r>
      <w:r w:rsidRPr="00BC1B41">
        <w:rPr>
          <w:rFonts w:ascii="宋体" w:eastAsia="宋体" w:hAnsi="宋体" w:cs="楷体" w:hint="eastAsia"/>
          <w:sz w:val="24"/>
          <w:szCs w:val="24"/>
          <w:lang w:val="zh-CN"/>
        </w:rPr>
        <w:t>实际</w:t>
      </w:r>
      <w:r w:rsidRPr="00BC1B41">
        <w:rPr>
          <w:rFonts w:ascii="宋体" w:eastAsia="宋体" w:hAnsi="宋体" w:cs="楷体"/>
          <w:sz w:val="24"/>
          <w:szCs w:val="24"/>
          <w:lang w:val="zh-CN"/>
        </w:rPr>
        <w:t>净利润数应根据合格审计机构出具的</w:t>
      </w:r>
      <w:r w:rsidRPr="00BC1B41">
        <w:rPr>
          <w:rFonts w:ascii="宋体" w:eastAsia="宋体" w:hAnsi="宋体" w:cs="楷体" w:hint="eastAsia"/>
          <w:sz w:val="24"/>
          <w:szCs w:val="24"/>
          <w:lang w:val="zh-CN"/>
        </w:rPr>
        <w:t>年度审计报告确定的</w:t>
      </w:r>
      <w:r w:rsidRPr="00BC1B41">
        <w:rPr>
          <w:rFonts w:ascii="宋体" w:eastAsia="宋体" w:hAnsi="宋体" w:cs="楷体"/>
          <w:sz w:val="24"/>
          <w:szCs w:val="24"/>
          <w:lang w:val="zh-CN"/>
        </w:rPr>
        <w:t>结果为依据确定</w:t>
      </w:r>
      <w:r w:rsidRPr="00BC1B41">
        <w:rPr>
          <w:rFonts w:ascii="宋体" w:eastAsia="宋体" w:hAnsi="宋体" w:cs="楷体" w:hint="eastAsia"/>
          <w:sz w:val="24"/>
          <w:szCs w:val="24"/>
          <w:lang w:val="zh-CN"/>
        </w:rPr>
        <w:t>，实际净利润数以扣除非经常性损益后孰低的数据为准</w:t>
      </w:r>
      <w:r w:rsidRPr="00BC1B41">
        <w:rPr>
          <w:rFonts w:ascii="宋体" w:eastAsia="宋体" w:hAnsi="宋体" w:cs="楷体"/>
          <w:sz w:val="24"/>
          <w:szCs w:val="24"/>
          <w:lang w:val="zh-CN"/>
        </w:rPr>
        <w:t>。</w:t>
      </w:r>
    </w:p>
    <w:p w14:paraId="487FA236" w14:textId="60D384CB" w:rsidR="00263474" w:rsidRPr="00BC1B41" w:rsidRDefault="00263474" w:rsidP="00263474">
      <w:pPr>
        <w:adjustRightInd w:val="0"/>
        <w:snapToGrid w:val="0"/>
        <w:spacing w:beforeLines="50" w:before="156" w:afterLines="50" w:after="156" w:line="360" w:lineRule="auto"/>
        <w:ind w:firstLineChars="200" w:firstLine="482"/>
        <w:rPr>
          <w:rFonts w:ascii="宋体" w:eastAsia="宋体" w:hAnsi="宋体" w:cs="楷体"/>
          <w:sz w:val="24"/>
          <w:szCs w:val="24"/>
          <w:lang w:val="zh-CN"/>
        </w:rPr>
      </w:pPr>
      <w:r w:rsidRPr="00BC1B41">
        <w:rPr>
          <w:rFonts w:ascii="宋体" w:eastAsia="宋体" w:hAnsi="宋体" w:cs="楷体"/>
          <w:b/>
          <w:sz w:val="24"/>
          <w:szCs w:val="24"/>
          <w:lang w:val="zh-CN"/>
        </w:rPr>
        <w:t>4</w:t>
      </w:r>
      <w:r w:rsidRPr="00BC1B41">
        <w:rPr>
          <w:rFonts w:ascii="宋体" w:eastAsia="宋体" w:hAnsi="宋体" w:cs="楷体" w:hint="eastAsia"/>
          <w:b/>
          <w:sz w:val="24"/>
          <w:szCs w:val="24"/>
          <w:lang w:val="zh-CN"/>
        </w:rPr>
        <w:t>、业绩补偿数额的计算与实施</w:t>
      </w:r>
    </w:p>
    <w:p w14:paraId="637ED7F8" w14:textId="6163C29B"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（1）若利润补偿期间祥源建设的</w:t>
      </w:r>
      <w:r w:rsidRPr="00BC1B41">
        <w:rPr>
          <w:rFonts w:ascii="宋体" w:eastAsia="宋体" w:hAnsi="宋体" w:cs="楷体"/>
          <w:bCs/>
          <w:sz w:val="24"/>
          <w:szCs w:val="24"/>
          <w:lang w:val="zh-CN"/>
        </w:rPr>
        <w:t>实际</w:t>
      </w:r>
      <w:r w:rsidRPr="00BC1B41">
        <w:rPr>
          <w:rFonts w:ascii="宋体" w:eastAsia="宋体" w:hAnsi="宋体" w:cs="楷体" w:hint="eastAsia"/>
          <w:bCs/>
          <w:sz w:val="24"/>
          <w:szCs w:val="24"/>
          <w:lang w:val="zh-CN"/>
        </w:rPr>
        <w:t>净利润数低于净利润承诺数，则补偿义务人祥源房地产须就不足部分按照本协议约定以现金向公司进行补偿。</w:t>
      </w:r>
    </w:p>
    <w:p w14:paraId="14302395" w14:textId="11F5B9E4"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（2）祥源建设应在补偿期间每年的年度审计报告出具之日起10个工作日内，依据下述公式计算并确定补偿义务人</w:t>
      </w:r>
      <w:r w:rsidR="00BC1B41" w:rsidRPr="00BC1B41">
        <w:rPr>
          <w:rFonts w:ascii="宋体" w:eastAsia="宋体" w:hAnsi="宋体" w:cs="楷体" w:hint="eastAsia"/>
          <w:bCs/>
          <w:sz w:val="24"/>
          <w:szCs w:val="24"/>
          <w:lang w:val="zh-CN"/>
        </w:rPr>
        <w:t>祥源房地产</w:t>
      </w:r>
      <w:r w:rsidRPr="00BC1B41">
        <w:rPr>
          <w:rFonts w:ascii="宋体" w:eastAsia="宋体" w:hAnsi="宋体" w:cs="楷体" w:hint="eastAsia"/>
          <w:bCs/>
          <w:sz w:val="24"/>
          <w:szCs w:val="24"/>
          <w:lang w:val="zh-CN"/>
        </w:rPr>
        <w:t>需补偿的金额：</w:t>
      </w:r>
    </w:p>
    <w:p w14:paraId="15D1C07B" w14:textId="77777777"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需补偿金额＝截至当期承诺净利润累计数－截至当期实际实现净利润累计数－已补偿金额</w:t>
      </w:r>
    </w:p>
    <w:p w14:paraId="2AD1EEC0" w14:textId="77777777"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依据上述计算公式计算的补偿金额结果为负数时，已补偿的金额不可以冲回，若此前年度未进行补偿的，负数部分亦不予奖励。</w:t>
      </w:r>
    </w:p>
    <w:p w14:paraId="52C0FAD7" w14:textId="3EF13707"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w:t>
      </w:r>
      <w:r w:rsidRPr="00BC1B41">
        <w:rPr>
          <w:rFonts w:ascii="宋体" w:eastAsia="宋体" w:hAnsi="宋体" w:cs="楷体"/>
          <w:bCs/>
          <w:sz w:val="24"/>
          <w:szCs w:val="24"/>
          <w:lang w:val="zh-CN"/>
        </w:rPr>
        <w:t>3</w:t>
      </w:r>
      <w:r w:rsidRPr="00BC1B41">
        <w:rPr>
          <w:rFonts w:ascii="宋体" w:eastAsia="宋体" w:hAnsi="宋体" w:cs="楷体" w:hint="eastAsia"/>
          <w:bCs/>
          <w:sz w:val="24"/>
          <w:szCs w:val="24"/>
          <w:lang w:val="zh-CN"/>
        </w:rPr>
        <w:t>）补偿义务人</w:t>
      </w:r>
      <w:r w:rsidR="00BC1B41" w:rsidRPr="00BC1B41">
        <w:rPr>
          <w:rFonts w:ascii="宋体" w:eastAsia="宋体" w:hAnsi="宋体" w:cs="楷体" w:hint="eastAsia"/>
          <w:bCs/>
          <w:sz w:val="24"/>
          <w:szCs w:val="24"/>
          <w:lang w:val="zh-CN"/>
        </w:rPr>
        <w:t>祥源房地产</w:t>
      </w:r>
      <w:r w:rsidRPr="00BC1B41">
        <w:rPr>
          <w:rFonts w:ascii="宋体" w:eastAsia="宋体" w:hAnsi="宋体" w:cs="楷体" w:hint="eastAsia"/>
          <w:bCs/>
          <w:sz w:val="24"/>
          <w:szCs w:val="24"/>
          <w:lang w:val="zh-CN"/>
        </w:rPr>
        <w:t>向</w:t>
      </w:r>
      <w:r w:rsidR="00BC1B41" w:rsidRPr="00BC1B41">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支付的累计补偿金额不超过</w:t>
      </w:r>
      <w:r w:rsidR="00F50A10">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依据本协议在本次交易中所获得的交易总对价。补偿义务人同意，触发补偿义务时，以现金方式对</w:t>
      </w:r>
      <w:r w:rsidR="00BC1B41" w:rsidRPr="00BC1B41">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进行补偿。</w:t>
      </w:r>
    </w:p>
    <w:p w14:paraId="5063E1B2" w14:textId="5677E743"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w:t>
      </w:r>
      <w:r w:rsidRPr="00BC1B41">
        <w:rPr>
          <w:rFonts w:ascii="宋体" w:eastAsia="宋体" w:hAnsi="宋体" w:cs="楷体"/>
          <w:bCs/>
          <w:sz w:val="24"/>
          <w:szCs w:val="24"/>
          <w:lang w:val="zh-CN"/>
        </w:rPr>
        <w:t>4</w:t>
      </w:r>
      <w:r w:rsidRPr="00BC1B41">
        <w:rPr>
          <w:rFonts w:ascii="宋体" w:eastAsia="宋体" w:hAnsi="宋体" w:cs="楷体" w:hint="eastAsia"/>
          <w:bCs/>
          <w:sz w:val="24"/>
          <w:szCs w:val="24"/>
          <w:lang w:val="zh-CN"/>
        </w:rPr>
        <w:t>）若</w:t>
      </w:r>
      <w:r w:rsidRPr="00BC1B41">
        <w:rPr>
          <w:rFonts w:ascii="宋体" w:eastAsia="宋体" w:hAnsi="宋体" w:cs="楷体"/>
          <w:bCs/>
          <w:sz w:val="24"/>
          <w:szCs w:val="24"/>
          <w:lang w:val="zh-CN"/>
        </w:rPr>
        <w:t>实际</w:t>
      </w:r>
      <w:r w:rsidRPr="00BC1B41">
        <w:rPr>
          <w:rFonts w:ascii="宋体" w:eastAsia="宋体" w:hAnsi="宋体" w:cs="楷体" w:hint="eastAsia"/>
          <w:bCs/>
          <w:sz w:val="24"/>
          <w:szCs w:val="24"/>
          <w:lang w:val="zh-CN"/>
        </w:rPr>
        <w:t>净利润数低于净利润承诺数，</w:t>
      </w:r>
      <w:r w:rsidR="00BC1B41" w:rsidRPr="00BC1B41">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应</w:t>
      </w:r>
      <w:r w:rsidRPr="00BC1B41">
        <w:rPr>
          <w:rFonts w:ascii="宋体" w:eastAsia="宋体" w:hAnsi="宋体" w:cs="楷体"/>
          <w:bCs/>
          <w:sz w:val="24"/>
          <w:szCs w:val="24"/>
          <w:lang w:val="zh-CN"/>
        </w:rPr>
        <w:t>在</w:t>
      </w:r>
      <w:r w:rsidRPr="00BC1B41">
        <w:rPr>
          <w:rFonts w:ascii="宋体" w:eastAsia="宋体" w:hAnsi="宋体" w:cs="楷体" w:hint="eastAsia"/>
          <w:bCs/>
          <w:sz w:val="24"/>
          <w:szCs w:val="24"/>
          <w:lang w:val="zh-CN"/>
        </w:rPr>
        <w:t>合格审计机构</w:t>
      </w:r>
      <w:r w:rsidRPr="00BC1B41">
        <w:rPr>
          <w:rFonts w:ascii="宋体" w:eastAsia="宋体" w:hAnsi="宋体" w:cs="楷体"/>
          <w:bCs/>
          <w:sz w:val="24"/>
          <w:szCs w:val="24"/>
          <w:lang w:val="zh-CN"/>
        </w:rPr>
        <w:t>出具</w:t>
      </w:r>
      <w:r w:rsidRPr="00BC1B41">
        <w:rPr>
          <w:rFonts w:ascii="宋体" w:eastAsia="宋体" w:hAnsi="宋体" w:cs="楷体" w:hint="eastAsia"/>
          <w:bCs/>
          <w:sz w:val="24"/>
          <w:szCs w:val="24"/>
          <w:lang w:val="zh-CN"/>
        </w:rPr>
        <w:t>年度审计</w:t>
      </w:r>
      <w:r w:rsidRPr="00BC1B41">
        <w:rPr>
          <w:rFonts w:ascii="宋体" w:eastAsia="宋体" w:hAnsi="宋体" w:cs="楷体"/>
          <w:bCs/>
          <w:sz w:val="24"/>
          <w:szCs w:val="24"/>
          <w:lang w:val="zh-CN"/>
        </w:rPr>
        <w:t>报告</w:t>
      </w:r>
      <w:r w:rsidRPr="00BC1B41">
        <w:rPr>
          <w:rFonts w:ascii="宋体" w:eastAsia="宋体" w:hAnsi="宋体" w:cs="楷体" w:hint="eastAsia"/>
          <w:bCs/>
          <w:sz w:val="24"/>
          <w:szCs w:val="24"/>
          <w:lang w:val="zh-CN"/>
        </w:rPr>
        <w:t>后10个工作</w:t>
      </w:r>
      <w:r w:rsidRPr="00BC1B41">
        <w:rPr>
          <w:rFonts w:ascii="宋体" w:eastAsia="宋体" w:hAnsi="宋体" w:cs="楷体"/>
          <w:bCs/>
          <w:sz w:val="24"/>
          <w:szCs w:val="24"/>
          <w:lang w:val="zh-CN"/>
        </w:rPr>
        <w:t>日内</w:t>
      </w:r>
      <w:r w:rsidRPr="00BC1B41">
        <w:rPr>
          <w:rFonts w:ascii="宋体" w:eastAsia="宋体" w:hAnsi="宋体" w:cs="楷体" w:hint="eastAsia"/>
          <w:bCs/>
          <w:sz w:val="24"/>
          <w:szCs w:val="24"/>
          <w:lang w:val="zh-CN"/>
        </w:rPr>
        <w:t>书面通知补偿义务人，补偿义务人应在收到</w:t>
      </w:r>
      <w:r w:rsidR="00BC1B41" w:rsidRPr="00BC1B41">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书面通知之日起20个工作日内</w:t>
      </w:r>
      <w:r w:rsidRPr="00BC1B41">
        <w:rPr>
          <w:rFonts w:ascii="宋体" w:eastAsia="宋体" w:hAnsi="宋体" w:cs="楷体"/>
          <w:bCs/>
          <w:sz w:val="24"/>
          <w:szCs w:val="24"/>
          <w:lang w:val="zh-CN"/>
        </w:rPr>
        <w:t>将相应的补偿</w:t>
      </w:r>
      <w:r w:rsidRPr="00BC1B41">
        <w:rPr>
          <w:rFonts w:ascii="宋体" w:eastAsia="宋体" w:hAnsi="宋体" w:cs="楷体" w:hint="eastAsia"/>
          <w:bCs/>
          <w:sz w:val="24"/>
          <w:szCs w:val="24"/>
          <w:lang w:val="zh-CN"/>
        </w:rPr>
        <w:t>现</w:t>
      </w:r>
      <w:r w:rsidRPr="00BC1B41">
        <w:rPr>
          <w:rFonts w:ascii="宋体" w:eastAsia="宋体" w:hAnsi="宋体" w:cs="楷体"/>
          <w:bCs/>
          <w:sz w:val="24"/>
          <w:szCs w:val="24"/>
          <w:lang w:val="zh-CN"/>
        </w:rPr>
        <w:t>金支付至</w:t>
      </w:r>
      <w:r w:rsidR="00BC1B41" w:rsidRPr="00BC1B41">
        <w:rPr>
          <w:rFonts w:ascii="宋体" w:eastAsia="宋体" w:hAnsi="宋体" w:cs="楷体" w:hint="eastAsia"/>
          <w:bCs/>
          <w:sz w:val="24"/>
          <w:szCs w:val="24"/>
          <w:lang w:val="zh-CN"/>
        </w:rPr>
        <w:t>公司</w:t>
      </w:r>
      <w:r w:rsidRPr="00BC1B41">
        <w:rPr>
          <w:rFonts w:ascii="宋体" w:eastAsia="宋体" w:hAnsi="宋体" w:cs="楷体"/>
          <w:bCs/>
          <w:sz w:val="24"/>
          <w:szCs w:val="24"/>
          <w:lang w:val="zh-CN"/>
        </w:rPr>
        <w:t>指定的银行账户</w:t>
      </w:r>
      <w:r w:rsidRPr="00BC1B41">
        <w:rPr>
          <w:rFonts w:ascii="宋体" w:eastAsia="宋体" w:hAnsi="宋体" w:cs="楷体" w:hint="eastAsia"/>
          <w:bCs/>
          <w:sz w:val="24"/>
          <w:szCs w:val="24"/>
          <w:lang w:val="zh-CN"/>
        </w:rPr>
        <w:t>。</w:t>
      </w:r>
    </w:p>
    <w:p w14:paraId="6F0CC889" w14:textId="30B7E242" w:rsidR="00BA2C57" w:rsidRPr="001F1BCC" w:rsidRDefault="00BA2C57" w:rsidP="001F1BCC">
      <w:pPr>
        <w:widowControl/>
        <w:adjustRightInd w:val="0"/>
        <w:spacing w:line="360" w:lineRule="auto"/>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三、</w:t>
      </w:r>
      <w:r>
        <w:rPr>
          <w:rFonts w:ascii="Times New Roman" w:eastAsia="宋体" w:hAnsi="Times New Roman" w:cs="Times New Roman" w:hint="eastAsia"/>
          <w:b/>
          <w:kern w:val="0"/>
          <w:sz w:val="24"/>
          <w:szCs w:val="24"/>
        </w:rPr>
        <w:t>2</w:t>
      </w:r>
      <w:r>
        <w:rPr>
          <w:rFonts w:ascii="Times New Roman" w:eastAsia="宋体" w:hAnsi="Times New Roman" w:cs="Times New Roman"/>
          <w:b/>
          <w:kern w:val="0"/>
          <w:sz w:val="24"/>
          <w:szCs w:val="24"/>
        </w:rPr>
        <w:t>021</w:t>
      </w:r>
      <w:r>
        <w:rPr>
          <w:rFonts w:ascii="Times New Roman" w:eastAsia="宋体" w:hAnsi="Times New Roman" w:cs="Times New Roman" w:hint="eastAsia"/>
          <w:b/>
          <w:kern w:val="0"/>
          <w:sz w:val="24"/>
          <w:szCs w:val="24"/>
        </w:rPr>
        <w:t>年度业绩承诺实现情况</w:t>
      </w:r>
    </w:p>
    <w:p w14:paraId="0A9592E7" w14:textId="595A473A" w:rsidR="00E33500" w:rsidRDefault="00E33500" w:rsidP="005232DA">
      <w:pPr>
        <w:widowControl/>
        <w:spacing w:line="360" w:lineRule="auto"/>
        <w:ind w:firstLineChars="200" w:firstLine="480"/>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根据</w:t>
      </w:r>
      <w:r w:rsidR="00175701">
        <w:rPr>
          <w:rFonts w:ascii="宋体" w:eastAsia="宋体" w:hAnsi="宋体" w:cs="宋体" w:hint="eastAsia"/>
          <w:bCs/>
          <w:color w:val="000000"/>
          <w:kern w:val="0"/>
          <w:sz w:val="24"/>
          <w:szCs w:val="24"/>
        </w:rPr>
        <w:t>容诚会计师事务所（特殊普通合伙）出具的</w:t>
      </w:r>
      <w:r w:rsidR="00330081" w:rsidRPr="003176BE">
        <w:rPr>
          <w:rFonts w:ascii="宋体" w:eastAsia="宋体" w:hAnsi="宋体" w:cs="宋体" w:hint="eastAsia"/>
          <w:bCs/>
          <w:color w:val="000000"/>
          <w:kern w:val="0"/>
          <w:sz w:val="24"/>
          <w:szCs w:val="24"/>
        </w:rPr>
        <w:t>《</w:t>
      </w:r>
      <w:r w:rsidR="006E0EF4" w:rsidRPr="003176BE">
        <w:rPr>
          <w:rFonts w:ascii="宋体" w:eastAsia="宋体" w:hAnsi="宋体" w:cs="宋体" w:hint="eastAsia"/>
          <w:bCs/>
          <w:color w:val="000000"/>
          <w:kern w:val="0"/>
          <w:sz w:val="24"/>
          <w:szCs w:val="24"/>
        </w:rPr>
        <w:t>祥源建设有限责任公司2</w:t>
      </w:r>
      <w:r w:rsidR="006E0EF4" w:rsidRPr="003176BE">
        <w:rPr>
          <w:rFonts w:ascii="宋体" w:eastAsia="宋体" w:hAnsi="宋体" w:cs="宋体"/>
          <w:bCs/>
          <w:color w:val="000000"/>
          <w:kern w:val="0"/>
          <w:sz w:val="24"/>
          <w:szCs w:val="24"/>
        </w:rPr>
        <w:t>021</w:t>
      </w:r>
      <w:r w:rsidR="006E0EF4" w:rsidRPr="003176BE">
        <w:rPr>
          <w:rFonts w:ascii="宋体" w:eastAsia="宋体" w:hAnsi="宋体" w:cs="宋体" w:hint="eastAsia"/>
          <w:bCs/>
          <w:color w:val="000000"/>
          <w:kern w:val="0"/>
          <w:sz w:val="24"/>
          <w:szCs w:val="24"/>
        </w:rPr>
        <w:t>年度</w:t>
      </w:r>
      <w:r w:rsidR="00D25C5A" w:rsidRPr="003176BE">
        <w:rPr>
          <w:rFonts w:ascii="宋体" w:eastAsia="宋体" w:hAnsi="宋体" w:cs="宋体" w:hint="eastAsia"/>
          <w:bCs/>
          <w:color w:val="000000"/>
          <w:kern w:val="0"/>
          <w:sz w:val="24"/>
          <w:szCs w:val="24"/>
        </w:rPr>
        <w:t>审计报告</w:t>
      </w:r>
      <w:r w:rsidR="00175701" w:rsidRPr="003176BE">
        <w:rPr>
          <w:rFonts w:ascii="宋体" w:eastAsia="宋体" w:hAnsi="宋体" w:cs="宋体" w:hint="eastAsia"/>
          <w:bCs/>
          <w:color w:val="000000"/>
          <w:kern w:val="0"/>
          <w:sz w:val="24"/>
          <w:szCs w:val="24"/>
        </w:rPr>
        <w:t>》</w:t>
      </w:r>
      <w:r w:rsidR="006E0EF4" w:rsidRPr="003176BE">
        <w:rPr>
          <w:rFonts w:ascii="宋体" w:eastAsia="宋体" w:hAnsi="宋体" w:cs="宋体" w:hint="eastAsia"/>
          <w:bCs/>
          <w:color w:val="000000"/>
          <w:kern w:val="0"/>
          <w:sz w:val="24"/>
          <w:szCs w:val="24"/>
        </w:rPr>
        <w:t>（容诚审字[</w:t>
      </w:r>
      <w:r w:rsidR="006E0EF4" w:rsidRPr="003176BE">
        <w:rPr>
          <w:rFonts w:ascii="宋体" w:eastAsia="宋体" w:hAnsi="宋体" w:cs="宋体"/>
          <w:bCs/>
          <w:color w:val="000000"/>
          <w:kern w:val="0"/>
          <w:sz w:val="24"/>
          <w:szCs w:val="24"/>
        </w:rPr>
        <w:t>2022]230Z1551</w:t>
      </w:r>
      <w:r w:rsidR="006E0EF4" w:rsidRPr="003176BE">
        <w:rPr>
          <w:rFonts w:ascii="宋体" w:eastAsia="宋体" w:hAnsi="宋体" w:cs="宋体" w:hint="eastAsia"/>
          <w:bCs/>
          <w:color w:val="000000"/>
          <w:kern w:val="0"/>
          <w:sz w:val="24"/>
          <w:szCs w:val="24"/>
        </w:rPr>
        <w:t>号）</w:t>
      </w:r>
      <w:r w:rsidR="00175701" w:rsidRPr="003176BE">
        <w:rPr>
          <w:rFonts w:ascii="宋体" w:eastAsia="宋体" w:hAnsi="宋体" w:cs="宋体"/>
          <w:bCs/>
          <w:color w:val="000000"/>
          <w:kern w:val="0"/>
          <w:sz w:val="24"/>
          <w:szCs w:val="24"/>
        </w:rPr>
        <w:t>,</w:t>
      </w:r>
      <w:r w:rsidR="00175701">
        <w:rPr>
          <w:rFonts w:ascii="宋体" w:eastAsia="宋体" w:hAnsi="宋体" w:cs="宋体" w:hint="eastAsia"/>
          <w:bCs/>
          <w:color w:val="000000"/>
          <w:kern w:val="0"/>
          <w:sz w:val="24"/>
          <w:szCs w:val="24"/>
        </w:rPr>
        <w:t>祥源建设</w:t>
      </w:r>
      <w:r w:rsidR="006E0EF4">
        <w:rPr>
          <w:rFonts w:ascii="宋体" w:eastAsia="宋体" w:hAnsi="宋体" w:cs="宋体" w:hint="eastAsia"/>
          <w:bCs/>
          <w:color w:val="000000"/>
          <w:kern w:val="0"/>
          <w:sz w:val="24"/>
          <w:szCs w:val="24"/>
        </w:rPr>
        <w:t>2</w:t>
      </w:r>
      <w:r w:rsidR="006E0EF4">
        <w:rPr>
          <w:rFonts w:ascii="宋体" w:eastAsia="宋体" w:hAnsi="宋体" w:cs="宋体"/>
          <w:bCs/>
          <w:color w:val="000000"/>
          <w:kern w:val="0"/>
          <w:sz w:val="24"/>
          <w:szCs w:val="24"/>
        </w:rPr>
        <w:t>021</w:t>
      </w:r>
      <w:r w:rsidR="006E0EF4">
        <w:rPr>
          <w:rFonts w:ascii="宋体" w:eastAsia="宋体" w:hAnsi="宋体" w:cs="宋体" w:hint="eastAsia"/>
          <w:bCs/>
          <w:color w:val="000000"/>
          <w:kern w:val="0"/>
          <w:sz w:val="24"/>
          <w:szCs w:val="24"/>
        </w:rPr>
        <w:t>年度经</w:t>
      </w:r>
      <w:r w:rsidR="00175701">
        <w:rPr>
          <w:rFonts w:ascii="宋体" w:eastAsia="宋体" w:hAnsi="宋体" w:cs="宋体" w:hint="eastAsia"/>
          <w:bCs/>
          <w:color w:val="000000"/>
          <w:kern w:val="0"/>
          <w:sz w:val="24"/>
          <w:szCs w:val="24"/>
        </w:rPr>
        <w:t>审</w:t>
      </w:r>
      <w:r w:rsidR="00175701">
        <w:rPr>
          <w:rFonts w:ascii="宋体" w:eastAsia="宋体" w:hAnsi="宋体" w:cs="宋体" w:hint="eastAsia"/>
          <w:bCs/>
          <w:color w:val="000000"/>
          <w:kern w:val="0"/>
          <w:sz w:val="24"/>
          <w:szCs w:val="24"/>
        </w:rPr>
        <w:lastRenderedPageBreak/>
        <w:t>计实现归属于母公司所有者的净利润为人民币</w:t>
      </w:r>
      <w:r w:rsidR="00D25C5A">
        <w:rPr>
          <w:rFonts w:ascii="宋体" w:eastAsia="宋体" w:hAnsi="宋体" w:cs="宋体"/>
          <w:bCs/>
          <w:color w:val="000000"/>
          <w:kern w:val="0"/>
          <w:sz w:val="24"/>
          <w:szCs w:val="24"/>
        </w:rPr>
        <w:t>4,068.48</w:t>
      </w:r>
      <w:r w:rsidR="00175701">
        <w:rPr>
          <w:rFonts w:ascii="宋体" w:eastAsia="宋体" w:hAnsi="宋体" w:cs="宋体" w:hint="eastAsia"/>
          <w:bCs/>
          <w:color w:val="000000"/>
          <w:kern w:val="0"/>
          <w:sz w:val="24"/>
          <w:szCs w:val="24"/>
        </w:rPr>
        <w:t>万元，</w:t>
      </w:r>
      <w:r w:rsidR="0030462D">
        <w:rPr>
          <w:rFonts w:ascii="宋体" w:eastAsia="宋体" w:hAnsi="宋体" w:cs="宋体" w:hint="eastAsia"/>
          <w:bCs/>
          <w:color w:val="000000"/>
          <w:kern w:val="0"/>
          <w:sz w:val="24"/>
          <w:szCs w:val="24"/>
        </w:rPr>
        <w:t>扣除非经常性损益后的归属于母公司</w:t>
      </w:r>
      <w:r w:rsidR="00BA2C57">
        <w:rPr>
          <w:rFonts w:ascii="宋体" w:eastAsia="宋体" w:hAnsi="宋体" w:cs="宋体" w:hint="eastAsia"/>
          <w:bCs/>
          <w:color w:val="000000"/>
          <w:kern w:val="0"/>
          <w:sz w:val="24"/>
          <w:szCs w:val="24"/>
        </w:rPr>
        <w:t>所有者的净利润为人民币</w:t>
      </w:r>
      <w:r w:rsidR="003176BE">
        <w:rPr>
          <w:rFonts w:ascii="宋体" w:eastAsia="宋体" w:hAnsi="宋体" w:cs="宋体"/>
          <w:bCs/>
          <w:color w:val="000000"/>
          <w:kern w:val="0"/>
          <w:sz w:val="24"/>
          <w:szCs w:val="24"/>
        </w:rPr>
        <w:t>3,986.00</w:t>
      </w:r>
      <w:r w:rsidR="00BA2C57">
        <w:rPr>
          <w:rFonts w:ascii="宋体" w:eastAsia="宋体" w:hAnsi="宋体" w:cs="宋体" w:hint="eastAsia"/>
          <w:bCs/>
          <w:color w:val="000000"/>
          <w:kern w:val="0"/>
          <w:sz w:val="24"/>
          <w:szCs w:val="24"/>
        </w:rPr>
        <w:t>万元,</w:t>
      </w:r>
      <w:r w:rsidR="00B83C2E">
        <w:rPr>
          <w:rFonts w:ascii="宋体" w:eastAsia="宋体" w:hAnsi="宋体" w:cs="宋体" w:hint="eastAsia"/>
          <w:bCs/>
          <w:color w:val="000000"/>
          <w:kern w:val="0"/>
          <w:sz w:val="24"/>
          <w:szCs w:val="24"/>
        </w:rPr>
        <w:t>均超过2</w:t>
      </w:r>
      <w:r w:rsidR="00B83C2E">
        <w:rPr>
          <w:rFonts w:ascii="宋体" w:eastAsia="宋体" w:hAnsi="宋体" w:cs="宋体"/>
          <w:bCs/>
          <w:color w:val="000000"/>
          <w:kern w:val="0"/>
          <w:sz w:val="24"/>
          <w:szCs w:val="24"/>
        </w:rPr>
        <w:t>021</w:t>
      </w:r>
      <w:r w:rsidR="00B83C2E">
        <w:rPr>
          <w:rFonts w:ascii="宋体" w:eastAsia="宋体" w:hAnsi="宋体" w:cs="宋体" w:hint="eastAsia"/>
          <w:bCs/>
          <w:color w:val="000000"/>
          <w:kern w:val="0"/>
          <w:sz w:val="24"/>
          <w:szCs w:val="24"/>
        </w:rPr>
        <w:t>年度净利润承诺数3</w:t>
      </w:r>
      <w:r w:rsidR="00330081">
        <w:rPr>
          <w:rFonts w:ascii="宋体" w:eastAsia="宋体" w:hAnsi="宋体" w:cs="宋体"/>
          <w:bCs/>
          <w:color w:val="000000"/>
          <w:kern w:val="0"/>
          <w:sz w:val="24"/>
          <w:szCs w:val="24"/>
        </w:rPr>
        <w:t>,</w:t>
      </w:r>
      <w:r w:rsidR="00B83C2E">
        <w:rPr>
          <w:rFonts w:ascii="宋体" w:eastAsia="宋体" w:hAnsi="宋体" w:cs="宋体"/>
          <w:bCs/>
          <w:color w:val="000000"/>
          <w:kern w:val="0"/>
          <w:sz w:val="24"/>
          <w:szCs w:val="24"/>
        </w:rPr>
        <w:t>000</w:t>
      </w:r>
      <w:r w:rsidR="00B83C2E">
        <w:rPr>
          <w:rFonts w:ascii="宋体" w:eastAsia="宋体" w:hAnsi="宋体" w:cs="宋体" w:hint="eastAsia"/>
          <w:bCs/>
          <w:color w:val="000000"/>
          <w:kern w:val="0"/>
          <w:sz w:val="24"/>
          <w:szCs w:val="24"/>
        </w:rPr>
        <w:t>万元,</w:t>
      </w:r>
      <w:r w:rsidR="00BC1B41">
        <w:rPr>
          <w:rFonts w:ascii="宋体" w:eastAsia="宋体" w:hAnsi="宋体" w:cs="宋体" w:hint="eastAsia"/>
          <w:bCs/>
          <w:color w:val="000000"/>
          <w:kern w:val="0"/>
          <w:sz w:val="24"/>
          <w:szCs w:val="24"/>
        </w:rPr>
        <w:t>已完成年度</w:t>
      </w:r>
      <w:r w:rsidR="00BA2C57">
        <w:rPr>
          <w:rFonts w:ascii="宋体" w:eastAsia="宋体" w:hAnsi="宋体" w:cs="宋体" w:hint="eastAsia"/>
          <w:bCs/>
          <w:color w:val="000000"/>
          <w:kern w:val="0"/>
          <w:sz w:val="24"/>
          <w:szCs w:val="24"/>
        </w:rPr>
        <w:t>业绩承诺。</w:t>
      </w:r>
    </w:p>
    <w:p w14:paraId="7CDFE5CF" w14:textId="77777777" w:rsidR="009D223A" w:rsidRPr="003176BE" w:rsidRDefault="009D223A">
      <w:pPr>
        <w:spacing w:line="360" w:lineRule="auto"/>
        <w:ind w:firstLineChars="200" w:firstLine="480"/>
        <w:rPr>
          <w:rFonts w:ascii="宋体" w:eastAsia="宋体" w:hAnsi="宋体" w:cs="Times New Roman"/>
          <w:sz w:val="24"/>
          <w:szCs w:val="20"/>
        </w:rPr>
      </w:pPr>
    </w:p>
    <w:p w14:paraId="34802DB6" w14:textId="77777777" w:rsidR="0044414A" w:rsidRPr="00195E40" w:rsidRDefault="005263D3">
      <w:pPr>
        <w:spacing w:line="360" w:lineRule="auto"/>
        <w:ind w:firstLineChars="200" w:firstLine="480"/>
        <w:rPr>
          <w:rFonts w:ascii="宋体" w:eastAsia="宋体" w:hAnsi="宋体" w:cs="Times New Roman"/>
          <w:sz w:val="24"/>
          <w:szCs w:val="20"/>
        </w:rPr>
      </w:pPr>
      <w:r w:rsidRPr="00195E40">
        <w:rPr>
          <w:rFonts w:ascii="宋体" w:eastAsia="宋体" w:hAnsi="宋体" w:cs="Times New Roman" w:hint="eastAsia"/>
          <w:sz w:val="24"/>
          <w:szCs w:val="20"/>
        </w:rPr>
        <w:t>特此公告。</w:t>
      </w:r>
    </w:p>
    <w:p w14:paraId="34666E2B" w14:textId="77777777" w:rsidR="0057415E" w:rsidRDefault="0057415E" w:rsidP="00EE713F">
      <w:pPr>
        <w:pStyle w:val="Default"/>
        <w:spacing w:line="360" w:lineRule="auto"/>
        <w:ind w:firstLineChars="200" w:firstLine="480"/>
        <w:jc w:val="right"/>
        <w:rPr>
          <w:rFonts w:hAnsi="宋体"/>
          <w:bCs/>
        </w:rPr>
      </w:pPr>
    </w:p>
    <w:p w14:paraId="589D334C" w14:textId="77777777" w:rsidR="0057415E" w:rsidRDefault="0057415E" w:rsidP="00EE713F">
      <w:pPr>
        <w:pStyle w:val="Default"/>
        <w:spacing w:line="360" w:lineRule="auto"/>
        <w:ind w:firstLineChars="200" w:firstLine="480"/>
        <w:jc w:val="right"/>
        <w:rPr>
          <w:rFonts w:hAnsi="宋体"/>
          <w:bCs/>
        </w:rPr>
      </w:pPr>
    </w:p>
    <w:p w14:paraId="21C5D5FC" w14:textId="77777777" w:rsidR="00EE713F" w:rsidRPr="00EE713F" w:rsidRDefault="00EE713F" w:rsidP="00EE713F">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3DAEE330" w14:textId="56B823FC" w:rsidR="0044414A" w:rsidRPr="00330081" w:rsidRDefault="000E3F66" w:rsidP="00B25DCB">
      <w:pPr>
        <w:pStyle w:val="Default"/>
        <w:spacing w:line="360" w:lineRule="auto"/>
        <w:ind w:firstLineChars="200" w:firstLine="480"/>
        <w:jc w:val="right"/>
        <w:rPr>
          <w:rFonts w:hAnsi="宋体"/>
          <w:bCs/>
        </w:rPr>
      </w:pPr>
      <w:r w:rsidRPr="00330081">
        <w:rPr>
          <w:rFonts w:hAnsi="宋体" w:hint="eastAsia"/>
          <w:bCs/>
        </w:rPr>
        <w:t>202</w:t>
      </w:r>
      <w:r w:rsidR="005232DA" w:rsidRPr="00330081">
        <w:rPr>
          <w:rFonts w:hAnsi="宋体"/>
          <w:bCs/>
        </w:rPr>
        <w:t>2</w:t>
      </w:r>
      <w:r w:rsidR="00EE713F" w:rsidRPr="00330081">
        <w:rPr>
          <w:rFonts w:hAnsi="宋体" w:hint="eastAsia"/>
          <w:bCs/>
        </w:rPr>
        <w:t>年</w:t>
      </w:r>
      <w:r w:rsidR="008303CD" w:rsidRPr="00330081">
        <w:rPr>
          <w:rFonts w:hAnsi="宋体"/>
          <w:bCs/>
        </w:rPr>
        <w:t>4</w:t>
      </w:r>
      <w:r w:rsidR="00EE713F" w:rsidRPr="00330081">
        <w:rPr>
          <w:rFonts w:hAnsi="宋体" w:hint="eastAsia"/>
          <w:bCs/>
        </w:rPr>
        <w:t>月</w:t>
      </w:r>
      <w:r w:rsidR="008303CD" w:rsidRPr="00330081">
        <w:rPr>
          <w:rFonts w:hAnsi="宋体"/>
          <w:bCs/>
        </w:rPr>
        <w:t>20</w:t>
      </w:r>
      <w:r w:rsidR="00EE713F" w:rsidRPr="00330081">
        <w:rPr>
          <w:rFonts w:hAnsi="宋体" w:hint="eastAsia"/>
          <w:bCs/>
        </w:rPr>
        <w:t>日</w:t>
      </w:r>
    </w:p>
    <w:sectPr w:rsidR="0044414A" w:rsidRPr="003300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E925C" w14:textId="77777777" w:rsidR="005222DB" w:rsidRDefault="005222DB" w:rsidP="008D3BA9">
      <w:r>
        <w:separator/>
      </w:r>
    </w:p>
  </w:endnote>
  <w:endnote w:type="continuationSeparator" w:id="0">
    <w:p w14:paraId="6E157197" w14:textId="77777777" w:rsidR="005222DB" w:rsidRDefault="005222DB" w:rsidP="008D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30A3" w14:textId="77777777" w:rsidR="005222DB" w:rsidRDefault="005222DB" w:rsidP="008D3BA9">
      <w:r>
        <w:separator/>
      </w:r>
    </w:p>
  </w:footnote>
  <w:footnote w:type="continuationSeparator" w:id="0">
    <w:p w14:paraId="4AC86F20" w14:textId="77777777" w:rsidR="005222DB" w:rsidRDefault="005222DB" w:rsidP="008D3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475"/>
    <w:rsid w:val="00001870"/>
    <w:rsid w:val="0001197E"/>
    <w:rsid w:val="000305DB"/>
    <w:rsid w:val="00037CA0"/>
    <w:rsid w:val="00041323"/>
    <w:rsid w:val="000566E0"/>
    <w:rsid w:val="00085C09"/>
    <w:rsid w:val="000952B3"/>
    <w:rsid w:val="0009552A"/>
    <w:rsid w:val="000A1FED"/>
    <w:rsid w:val="000D0CCC"/>
    <w:rsid w:val="000D28F8"/>
    <w:rsid w:val="000D5ABC"/>
    <w:rsid w:val="000E3F66"/>
    <w:rsid w:val="00101698"/>
    <w:rsid w:val="00126ECE"/>
    <w:rsid w:val="00127802"/>
    <w:rsid w:val="00145FDB"/>
    <w:rsid w:val="00146911"/>
    <w:rsid w:val="00170BBF"/>
    <w:rsid w:val="00171227"/>
    <w:rsid w:val="00175701"/>
    <w:rsid w:val="0018269A"/>
    <w:rsid w:val="001828A9"/>
    <w:rsid w:val="001878BF"/>
    <w:rsid w:val="00195E40"/>
    <w:rsid w:val="0019764B"/>
    <w:rsid w:val="001A2CC6"/>
    <w:rsid w:val="001B21DA"/>
    <w:rsid w:val="001B31D6"/>
    <w:rsid w:val="001F1BCC"/>
    <w:rsid w:val="001F6D14"/>
    <w:rsid w:val="0020712A"/>
    <w:rsid w:val="00216E16"/>
    <w:rsid w:val="00245A5F"/>
    <w:rsid w:val="00255854"/>
    <w:rsid w:val="0025718D"/>
    <w:rsid w:val="00263474"/>
    <w:rsid w:val="00265BB5"/>
    <w:rsid w:val="00273343"/>
    <w:rsid w:val="00274AE8"/>
    <w:rsid w:val="00283E19"/>
    <w:rsid w:val="00292B60"/>
    <w:rsid w:val="002973EA"/>
    <w:rsid w:val="002D2039"/>
    <w:rsid w:val="002D38EE"/>
    <w:rsid w:val="002F5B30"/>
    <w:rsid w:val="0030119E"/>
    <w:rsid w:val="003029BA"/>
    <w:rsid w:val="0030462D"/>
    <w:rsid w:val="0030728C"/>
    <w:rsid w:val="003073F5"/>
    <w:rsid w:val="003143A8"/>
    <w:rsid w:val="003176BE"/>
    <w:rsid w:val="00326C46"/>
    <w:rsid w:val="00330081"/>
    <w:rsid w:val="00336B3A"/>
    <w:rsid w:val="0034268B"/>
    <w:rsid w:val="0034558D"/>
    <w:rsid w:val="00360908"/>
    <w:rsid w:val="00363B35"/>
    <w:rsid w:val="00372F6D"/>
    <w:rsid w:val="00373B2F"/>
    <w:rsid w:val="003745BD"/>
    <w:rsid w:val="00390995"/>
    <w:rsid w:val="0039207D"/>
    <w:rsid w:val="003B410C"/>
    <w:rsid w:val="003F4294"/>
    <w:rsid w:val="003F792C"/>
    <w:rsid w:val="004022B5"/>
    <w:rsid w:val="00411869"/>
    <w:rsid w:val="00412071"/>
    <w:rsid w:val="004264AE"/>
    <w:rsid w:val="004352B5"/>
    <w:rsid w:val="00441950"/>
    <w:rsid w:val="0044414A"/>
    <w:rsid w:val="00446776"/>
    <w:rsid w:val="00452BF9"/>
    <w:rsid w:val="004538E5"/>
    <w:rsid w:val="004654D2"/>
    <w:rsid w:val="0047637C"/>
    <w:rsid w:val="00483C93"/>
    <w:rsid w:val="00490409"/>
    <w:rsid w:val="004A07DB"/>
    <w:rsid w:val="004A7287"/>
    <w:rsid w:val="004C0866"/>
    <w:rsid w:val="004C1FD1"/>
    <w:rsid w:val="004C2D2F"/>
    <w:rsid w:val="004C5B8A"/>
    <w:rsid w:val="004D59AC"/>
    <w:rsid w:val="004D611A"/>
    <w:rsid w:val="004D7615"/>
    <w:rsid w:val="004E2720"/>
    <w:rsid w:val="004E3594"/>
    <w:rsid w:val="004E49B3"/>
    <w:rsid w:val="005222DB"/>
    <w:rsid w:val="005232DA"/>
    <w:rsid w:val="00524C22"/>
    <w:rsid w:val="005263D3"/>
    <w:rsid w:val="005265FB"/>
    <w:rsid w:val="00526F49"/>
    <w:rsid w:val="00533A74"/>
    <w:rsid w:val="00540179"/>
    <w:rsid w:val="00540688"/>
    <w:rsid w:val="00546DF6"/>
    <w:rsid w:val="00551C85"/>
    <w:rsid w:val="00563A53"/>
    <w:rsid w:val="00565902"/>
    <w:rsid w:val="0057415E"/>
    <w:rsid w:val="005820CC"/>
    <w:rsid w:val="00594B68"/>
    <w:rsid w:val="005A2378"/>
    <w:rsid w:val="005A2B7F"/>
    <w:rsid w:val="005B3ED5"/>
    <w:rsid w:val="005B4898"/>
    <w:rsid w:val="005B51ED"/>
    <w:rsid w:val="005D55D8"/>
    <w:rsid w:val="005D78BF"/>
    <w:rsid w:val="00603F97"/>
    <w:rsid w:val="00634907"/>
    <w:rsid w:val="0063688F"/>
    <w:rsid w:val="0065541B"/>
    <w:rsid w:val="006939AB"/>
    <w:rsid w:val="00695E34"/>
    <w:rsid w:val="006A33E1"/>
    <w:rsid w:val="006C5628"/>
    <w:rsid w:val="006D238E"/>
    <w:rsid w:val="006D3C87"/>
    <w:rsid w:val="006E0EF4"/>
    <w:rsid w:val="006E3D1D"/>
    <w:rsid w:val="00700326"/>
    <w:rsid w:val="007154ED"/>
    <w:rsid w:val="007164A9"/>
    <w:rsid w:val="00717238"/>
    <w:rsid w:val="0072263E"/>
    <w:rsid w:val="00730980"/>
    <w:rsid w:val="00731763"/>
    <w:rsid w:val="007430E6"/>
    <w:rsid w:val="00760475"/>
    <w:rsid w:val="00765891"/>
    <w:rsid w:val="00774B50"/>
    <w:rsid w:val="00777F9C"/>
    <w:rsid w:val="00786EA9"/>
    <w:rsid w:val="00797267"/>
    <w:rsid w:val="007A1A49"/>
    <w:rsid w:val="007A6014"/>
    <w:rsid w:val="007B4025"/>
    <w:rsid w:val="007C4B5F"/>
    <w:rsid w:val="007C5F40"/>
    <w:rsid w:val="007D1B40"/>
    <w:rsid w:val="007F68EF"/>
    <w:rsid w:val="00800823"/>
    <w:rsid w:val="008200A0"/>
    <w:rsid w:val="008219B0"/>
    <w:rsid w:val="008303CD"/>
    <w:rsid w:val="00862BD5"/>
    <w:rsid w:val="00883F46"/>
    <w:rsid w:val="008A020C"/>
    <w:rsid w:val="008A24FC"/>
    <w:rsid w:val="008D1596"/>
    <w:rsid w:val="008D3BA9"/>
    <w:rsid w:val="008F5640"/>
    <w:rsid w:val="00903370"/>
    <w:rsid w:val="00907551"/>
    <w:rsid w:val="0095003E"/>
    <w:rsid w:val="00956595"/>
    <w:rsid w:val="00982CD3"/>
    <w:rsid w:val="00985CE8"/>
    <w:rsid w:val="009861A0"/>
    <w:rsid w:val="00995C32"/>
    <w:rsid w:val="009A1062"/>
    <w:rsid w:val="009C09CA"/>
    <w:rsid w:val="009C2F31"/>
    <w:rsid w:val="009C7EA2"/>
    <w:rsid w:val="009D1D14"/>
    <w:rsid w:val="009D223A"/>
    <w:rsid w:val="009D7900"/>
    <w:rsid w:val="009F4364"/>
    <w:rsid w:val="009F6ED4"/>
    <w:rsid w:val="00A06067"/>
    <w:rsid w:val="00A12C33"/>
    <w:rsid w:val="00A1649B"/>
    <w:rsid w:val="00A50304"/>
    <w:rsid w:val="00A50931"/>
    <w:rsid w:val="00A5298A"/>
    <w:rsid w:val="00A64BBF"/>
    <w:rsid w:val="00A70D21"/>
    <w:rsid w:val="00A86C57"/>
    <w:rsid w:val="00AC1BE5"/>
    <w:rsid w:val="00AC3901"/>
    <w:rsid w:val="00AD2437"/>
    <w:rsid w:val="00AD6243"/>
    <w:rsid w:val="00AF000D"/>
    <w:rsid w:val="00B20275"/>
    <w:rsid w:val="00B20BCA"/>
    <w:rsid w:val="00B25DCB"/>
    <w:rsid w:val="00B30ADE"/>
    <w:rsid w:val="00B40CDF"/>
    <w:rsid w:val="00B449FC"/>
    <w:rsid w:val="00B83C2E"/>
    <w:rsid w:val="00B846C7"/>
    <w:rsid w:val="00BA22B0"/>
    <w:rsid w:val="00BA2C57"/>
    <w:rsid w:val="00BC1B41"/>
    <w:rsid w:val="00BC4680"/>
    <w:rsid w:val="00BF0821"/>
    <w:rsid w:val="00BF77ED"/>
    <w:rsid w:val="00C04D1C"/>
    <w:rsid w:val="00C05A3C"/>
    <w:rsid w:val="00C15175"/>
    <w:rsid w:val="00C237F6"/>
    <w:rsid w:val="00C270CA"/>
    <w:rsid w:val="00C30EF3"/>
    <w:rsid w:val="00C413B3"/>
    <w:rsid w:val="00C5142E"/>
    <w:rsid w:val="00C73847"/>
    <w:rsid w:val="00C92EDA"/>
    <w:rsid w:val="00C96CA8"/>
    <w:rsid w:val="00CA2271"/>
    <w:rsid w:val="00CA5A77"/>
    <w:rsid w:val="00CC21E6"/>
    <w:rsid w:val="00CE4512"/>
    <w:rsid w:val="00CE7F2F"/>
    <w:rsid w:val="00D044D4"/>
    <w:rsid w:val="00D159C3"/>
    <w:rsid w:val="00D25C5A"/>
    <w:rsid w:val="00D26C6A"/>
    <w:rsid w:val="00D31DC9"/>
    <w:rsid w:val="00D426C8"/>
    <w:rsid w:val="00D45BF1"/>
    <w:rsid w:val="00D513D6"/>
    <w:rsid w:val="00D65EBB"/>
    <w:rsid w:val="00D70947"/>
    <w:rsid w:val="00D73539"/>
    <w:rsid w:val="00DA5931"/>
    <w:rsid w:val="00DB0C66"/>
    <w:rsid w:val="00E04330"/>
    <w:rsid w:val="00E0485E"/>
    <w:rsid w:val="00E156EC"/>
    <w:rsid w:val="00E1662D"/>
    <w:rsid w:val="00E24E69"/>
    <w:rsid w:val="00E27255"/>
    <w:rsid w:val="00E33500"/>
    <w:rsid w:val="00E33F9D"/>
    <w:rsid w:val="00E34134"/>
    <w:rsid w:val="00E47895"/>
    <w:rsid w:val="00E56F38"/>
    <w:rsid w:val="00E760B6"/>
    <w:rsid w:val="00E76B07"/>
    <w:rsid w:val="00E8169A"/>
    <w:rsid w:val="00E93915"/>
    <w:rsid w:val="00EA46F6"/>
    <w:rsid w:val="00EE4BC4"/>
    <w:rsid w:val="00EE713F"/>
    <w:rsid w:val="00F036E9"/>
    <w:rsid w:val="00F037FB"/>
    <w:rsid w:val="00F07C86"/>
    <w:rsid w:val="00F10BBB"/>
    <w:rsid w:val="00F3296D"/>
    <w:rsid w:val="00F4704A"/>
    <w:rsid w:val="00F50A10"/>
    <w:rsid w:val="00F62188"/>
    <w:rsid w:val="00F63E4C"/>
    <w:rsid w:val="00F85B3D"/>
    <w:rsid w:val="00F86CC2"/>
    <w:rsid w:val="00F919A4"/>
    <w:rsid w:val="00F94937"/>
    <w:rsid w:val="00FA2702"/>
    <w:rsid w:val="00FB1925"/>
    <w:rsid w:val="00FC1BA6"/>
    <w:rsid w:val="00FD2313"/>
    <w:rsid w:val="00FE0A8F"/>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FCE4A"/>
  <w15:docId w15:val="{EDDE3E01-C281-41E5-9DA8-76DAEC38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f0">
    <w:name w:val="List Paragraph"/>
    <w:basedOn w:val="a"/>
    <w:uiPriority w:val="99"/>
    <w:unhideWhenUsed/>
    <w:qFormat/>
    <w:pPr>
      <w:ind w:firstLineChars="200" w:firstLine="420"/>
    </w:pPr>
  </w:style>
  <w:style w:type="character" w:customStyle="1" w:styleId="30">
    <w:name w:val="标题 3 字符"/>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f1">
    <w:name w:val="Body Text"/>
    <w:basedOn w:val="a"/>
    <w:link w:val="af2"/>
    <w:unhideWhenUsed/>
    <w:qFormat/>
    <w:rsid w:val="00FA2702"/>
    <w:pPr>
      <w:spacing w:after="120"/>
    </w:pPr>
    <w:rPr>
      <w:rFonts w:ascii="Times New Roman" w:eastAsia="宋体" w:hAnsi="Times New Roman" w:cs="Times New Roman"/>
    </w:rPr>
  </w:style>
  <w:style w:type="character" w:customStyle="1" w:styleId="af2">
    <w:name w:val="正文文本 字符"/>
    <w:basedOn w:val="a0"/>
    <w:link w:val="af1"/>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EF7A1E-5449-4647-BBB6-95FDC37D68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林玲</cp:lastModifiedBy>
  <cp:revision>83</cp:revision>
  <dcterms:created xsi:type="dcterms:W3CDTF">2019-10-21T02:21:00Z</dcterms:created>
  <dcterms:modified xsi:type="dcterms:W3CDTF">2022-04-19T05:33:00Z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