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9FD5" w14:textId="0F521A1C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8D3BA9">
        <w:rPr>
          <w:rFonts w:ascii="宋体" w:eastAsia="宋体" w:hAnsi="宋体"/>
          <w:sz w:val="24"/>
          <w:szCs w:val="24"/>
        </w:rPr>
        <w:t>2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09552A">
        <w:rPr>
          <w:rFonts w:ascii="宋体" w:eastAsia="宋体" w:hAnsi="宋体" w:hint="eastAsia"/>
          <w:sz w:val="24"/>
          <w:szCs w:val="24"/>
        </w:rPr>
        <w:t>0</w:t>
      </w:r>
      <w:r w:rsidR="008D3BA9">
        <w:rPr>
          <w:rFonts w:ascii="宋体" w:eastAsia="宋体" w:hAnsi="宋体"/>
          <w:sz w:val="24"/>
          <w:szCs w:val="24"/>
        </w:rPr>
        <w:t>0</w:t>
      </w:r>
      <w:r w:rsidR="003C6729">
        <w:rPr>
          <w:rFonts w:ascii="宋体" w:eastAsia="宋体" w:hAnsi="宋体"/>
          <w:sz w:val="24"/>
          <w:szCs w:val="24"/>
        </w:rPr>
        <w:t>1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2BE45CB0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届董事会第</w:t>
      </w:r>
      <w:r w:rsidR="000A1FED">
        <w:rPr>
          <w:rFonts w:ascii="宋体" w:eastAsia="宋体" w:hAnsi="宋体" w:hint="eastAsia"/>
          <w:b/>
          <w:color w:val="FF0000"/>
          <w:sz w:val="36"/>
          <w:szCs w:val="36"/>
        </w:rPr>
        <w:t>二十二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d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77777777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14:paraId="54AD4906" w14:textId="75D081E2" w:rsidR="00D513D6" w:rsidRPr="00D513D6" w:rsidRDefault="00D513D6" w:rsidP="00E43A75">
      <w:pPr>
        <w:pStyle w:val="Default"/>
        <w:spacing w:before="100" w:beforeAutospacing="1" w:line="400" w:lineRule="exact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交通建设股份有限公司（以下简称“公司”）第二届董事会第</w:t>
      </w:r>
      <w:r w:rsidR="000A1FED">
        <w:rPr>
          <w:rFonts w:hAnsi="宋体" w:hint="eastAsia"/>
          <w:bCs/>
        </w:rPr>
        <w:t>二十二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0A1FED">
        <w:rPr>
          <w:rFonts w:hAnsi="宋体"/>
          <w:bCs/>
        </w:rPr>
        <w:t>2</w:t>
      </w:r>
      <w:r w:rsidRPr="00D513D6">
        <w:rPr>
          <w:rFonts w:hAnsi="宋体"/>
          <w:bCs/>
        </w:rPr>
        <w:t>年</w:t>
      </w:r>
      <w:r w:rsidRPr="00D513D6">
        <w:rPr>
          <w:rFonts w:hAnsi="宋体" w:hint="eastAsia"/>
          <w:bCs/>
        </w:rPr>
        <w:t>1月</w:t>
      </w:r>
      <w:r w:rsidR="000A1FED">
        <w:rPr>
          <w:rFonts w:hAnsi="宋体"/>
          <w:bCs/>
        </w:rPr>
        <w:t>5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0A1FED">
        <w:rPr>
          <w:rFonts w:hAnsi="宋体"/>
          <w:bCs/>
        </w:rPr>
        <w:t>2</w:t>
      </w:r>
      <w:r w:rsidRPr="00D513D6">
        <w:rPr>
          <w:rFonts w:hAnsi="宋体"/>
          <w:bCs/>
        </w:rPr>
        <w:t>年</w:t>
      </w:r>
      <w:r w:rsidRPr="00D513D6">
        <w:rPr>
          <w:rFonts w:hAnsi="宋体" w:hint="eastAsia"/>
          <w:bCs/>
        </w:rPr>
        <w:t>1月</w:t>
      </w:r>
      <w:r w:rsidR="000A1FED">
        <w:rPr>
          <w:rFonts w:hAnsi="宋体"/>
          <w:bCs/>
        </w:rPr>
        <w:t>7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以现场</w:t>
      </w:r>
      <w:r w:rsidRPr="00D513D6">
        <w:rPr>
          <w:rFonts w:hAnsi="宋体" w:hint="eastAsia"/>
          <w:bCs/>
        </w:rPr>
        <w:t>结合</w:t>
      </w:r>
      <w:r w:rsidRPr="00D513D6">
        <w:rPr>
          <w:rFonts w:hAnsi="宋体"/>
          <w:bCs/>
        </w:rPr>
        <w:t>通讯</w:t>
      </w:r>
      <w:r w:rsidRPr="00D513D6">
        <w:rPr>
          <w:rFonts w:hAnsi="宋体" w:hint="eastAsia"/>
          <w:bCs/>
        </w:rPr>
        <w:t>会议</w:t>
      </w:r>
      <w:r w:rsidRPr="00D513D6">
        <w:rPr>
          <w:rFonts w:hAnsi="宋体"/>
          <w:bCs/>
        </w:rPr>
        <w:t>的方式在公司会议室召开。本次会议应出席董事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</w:t>
      </w:r>
      <w:r w:rsidRPr="00D513D6">
        <w:rPr>
          <w:rFonts w:hAnsi="宋体"/>
          <w:bCs/>
        </w:rPr>
        <w:t>，实际出席董事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人，其中董事俞红华、李强以通讯方式参会。</w:t>
      </w:r>
      <w:r w:rsidRPr="00D513D6">
        <w:rPr>
          <w:rFonts w:hAnsi="宋体"/>
          <w:bCs/>
        </w:rPr>
        <w:t>本次会议由</w:t>
      </w:r>
      <w:r w:rsidR="0009552A">
        <w:rPr>
          <w:rFonts w:hAnsi="宋体"/>
          <w:bCs/>
        </w:rPr>
        <w:t>董事长</w:t>
      </w:r>
      <w:r w:rsidRPr="00D513D6">
        <w:rPr>
          <w:rFonts w:hAnsi="宋体" w:hint="eastAsia"/>
          <w:bCs/>
        </w:rPr>
        <w:t>胡</w:t>
      </w:r>
      <w:r w:rsidRPr="00D513D6">
        <w:rPr>
          <w:rFonts w:hAnsi="宋体"/>
          <w:bCs/>
        </w:rPr>
        <w:t>先宽</w:t>
      </w:r>
      <w:r w:rsidRPr="00D513D6">
        <w:rPr>
          <w:rFonts w:hAnsi="宋体" w:hint="eastAsia"/>
          <w:bCs/>
        </w:rPr>
        <w:t>先生召集并</w:t>
      </w:r>
      <w:r w:rsidRPr="00D513D6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16D75A4D" w14:textId="77777777" w:rsidR="0044414A" w:rsidRPr="0039207D" w:rsidRDefault="00C15175" w:rsidP="00E43A75">
      <w:pPr>
        <w:pStyle w:val="Default"/>
        <w:spacing w:line="400" w:lineRule="exact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经与会董事认真讨论，审议并通过如下事项：</w:t>
      </w:r>
    </w:p>
    <w:p w14:paraId="5EAFFDC2" w14:textId="77777777" w:rsidR="00170BBF" w:rsidRPr="0039207D" w:rsidRDefault="00170BBF" w:rsidP="00E43A75">
      <w:pPr>
        <w:pStyle w:val="Default"/>
        <w:spacing w:line="400" w:lineRule="exact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一、经与会董事认真讨论，审核并通过如下事项：</w:t>
      </w:r>
    </w:p>
    <w:p w14:paraId="20A6E7C0" w14:textId="4443F08E" w:rsidR="00D513D6" w:rsidRPr="00D513D6" w:rsidRDefault="00D513D6" w:rsidP="00E43A75">
      <w:pPr>
        <w:widowControl/>
        <w:adjustRightInd w:val="0"/>
        <w:spacing w:line="400" w:lineRule="exact"/>
        <w:ind w:firstLineChars="200" w:firstLine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D513D6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1</w:t>
      </w:r>
      <w:r w:rsidRPr="00D513D6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、审议通过“</w:t>
      </w:r>
      <w:r w:rsidR="000A1FED" w:rsidRPr="000A1FED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《关于变更公司营业范围及修订公司章程的议案》</w:t>
      </w:r>
      <w:r w:rsidRPr="00D513D6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”</w:t>
      </w:r>
    </w:p>
    <w:p w14:paraId="6C8A02BF" w14:textId="5B13AEB7" w:rsidR="000A1FED" w:rsidRPr="000A1FED" w:rsidRDefault="00D513D6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D513D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经与会董事审议，</w:t>
      </w:r>
      <w:r w:rsidR="000A1FED" w:rsidRPr="000A1FE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同意公司对照国家市场监督管理总局制定的经营范围规范表述目录，同时结合公司经营管理和业务发展的需要，变更公司营业范围及修订公司章程，并同意在</w:t>
      </w:r>
      <w:r w:rsidR="000A1FED" w:rsidRPr="000A1FE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股东大会审议通过后</w:t>
      </w:r>
      <w:r w:rsidR="000A1FED" w:rsidRPr="000A1FE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="000A1FED" w:rsidRPr="000A1FE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授权公司</w:t>
      </w:r>
      <w:r w:rsidR="000A1FED" w:rsidRPr="000A1FE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经营</w:t>
      </w:r>
      <w:r w:rsidR="00A514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管理</w:t>
      </w:r>
      <w:r w:rsidR="000A1FED" w:rsidRPr="000A1FE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层</w:t>
      </w:r>
      <w:r w:rsidR="000A1FED" w:rsidRPr="000A1FE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全权办理相关工商变更登记手续。</w:t>
      </w:r>
    </w:p>
    <w:p w14:paraId="58679793" w14:textId="6424C538" w:rsidR="001B31D6" w:rsidRPr="001F6D14" w:rsidRDefault="001B31D6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</w:t>
      </w:r>
      <w:r w:rsidR="000E3F66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0A1FE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D513D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0A1FE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8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日刊登在《中国证券报》《上海证券报》《证券时报》《证券日报》和上海证券交易所网站（</w:t>
      </w:r>
      <w:r w:rsidR="002973EA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www.sse.com.cn）的《</w:t>
      </w:r>
      <w:r w:rsidR="0044677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安徽省交通建设股份有限公司</w:t>
      </w:r>
      <w:r w:rsidR="004A7287" w:rsidRPr="004A7287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关于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变更</w:t>
      </w:r>
      <w:r w:rsidR="004A7287" w:rsidRPr="004A7287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公司营业范围及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修订</w:t>
      </w:r>
      <w:r w:rsidR="004A7287" w:rsidRPr="004A7287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</w:t>
      </w:r>
      <w:r w:rsidR="003C67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章程</w:t>
      </w:r>
      <w:r w:rsidR="004A7287" w:rsidRPr="004A7287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的公告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（公告编号：2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</w:t>
      </w:r>
      <w:r w:rsidR="0030119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-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="0030119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</w:t>
      </w:r>
      <w:r w:rsidR="003C672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192EC011" w14:textId="4D41FF78" w:rsidR="004A7287" w:rsidRDefault="00C15175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表决结果：同意</w:t>
      </w:r>
      <w:r w:rsidR="0030119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9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票；反对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票；弃权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14:paraId="318B019A" w14:textId="73B4F645" w:rsidR="00C15175" w:rsidRPr="00C15175" w:rsidRDefault="00C15175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本议案尚需提交</w:t>
      </w:r>
      <w:r w:rsidR="00883F4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公司202</w:t>
      </w:r>
      <w:r w:rsidR="0030119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883F4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年第</w:t>
      </w:r>
      <w:r w:rsidR="0030119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一</w:t>
      </w:r>
      <w:r w:rsidR="00883F4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次临时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股东大会审议。</w:t>
      </w:r>
    </w:p>
    <w:p w14:paraId="0E755328" w14:textId="6BB693EA" w:rsidR="001F1BCC" w:rsidRPr="001F1BCC" w:rsidRDefault="00C15175" w:rsidP="00E43A75">
      <w:pPr>
        <w:widowControl/>
        <w:adjustRightInd w:val="0"/>
        <w:spacing w:line="400" w:lineRule="exact"/>
        <w:ind w:firstLineChars="200" w:firstLine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1517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Pr="00C1517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</w:t>
      </w:r>
      <w:r w:rsidR="001F1BCC" w:rsidRPr="001F1BC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审议通过“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《关于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="00786EA9" w:rsidRPr="00786EA9">
        <w:rPr>
          <w:rFonts w:ascii="Times New Roman" w:eastAsia="宋体" w:hAnsi="Times New Roman" w:cs="Times New Roman"/>
          <w:b/>
          <w:kern w:val="0"/>
          <w:sz w:val="24"/>
          <w:szCs w:val="24"/>
        </w:rPr>
        <w:t>022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年度为子公司提供新增融资类担保预计的议案》</w:t>
      </w:r>
      <w:r w:rsidR="001F1BCC" w:rsidRPr="001F1BC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”</w:t>
      </w:r>
    </w:p>
    <w:p w14:paraId="4603D722" w14:textId="27FAA942" w:rsidR="001F1BCC" w:rsidRDefault="00786EA9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经与会董事审议，同意公司根据202</w:t>
      </w:r>
      <w:r w:rsidRP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年度生产经营及投资计划的资金需求，在确保运作规范和风险可控的前提下，为全资及控股子公司的银行贷款提供总额不超过</w:t>
      </w:r>
      <w:r w:rsidRP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10</w:t>
      </w:r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亿元的连带责任担保，其中为全资子公司</w:t>
      </w:r>
      <w:proofErr w:type="gramStart"/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祥源建设</w:t>
      </w:r>
      <w:proofErr w:type="gramEnd"/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有限责任公司提供新增贷款担保的额度不超过</w:t>
      </w:r>
      <w:r w:rsidRP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亿元；为控股子公司</w:t>
      </w:r>
      <w:proofErr w:type="gramStart"/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界首市齐美</w:t>
      </w:r>
      <w:proofErr w:type="gramEnd"/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项目管理有限公司提供新增贷款担保的额度不超过</w:t>
      </w:r>
      <w:r w:rsidRP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8</w:t>
      </w:r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亿元。同时提请股东大会授权公司经营管理层</w:t>
      </w:r>
      <w:r w:rsidR="00A514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lastRenderedPageBreak/>
        <w:t>在</w:t>
      </w:r>
      <w:r w:rsidR="00A51475"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授权额度内</w:t>
      </w:r>
      <w:r w:rsidR="00A514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办理具体的</w:t>
      </w:r>
      <w:r w:rsidR="00A51475"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担保相关事宜</w:t>
      </w:r>
      <w:r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，授权法定代表人代表公司签署有关的法律文件。</w:t>
      </w:r>
    </w:p>
    <w:p w14:paraId="7C2DFEE5" w14:textId="758E80F4" w:rsidR="005A2378" w:rsidRPr="004344C1" w:rsidRDefault="005A2378" w:rsidP="00E43A75">
      <w:pPr>
        <w:widowControl/>
        <w:adjustRightInd w:val="0"/>
        <w:snapToGrid w:val="0"/>
        <w:spacing w:line="400" w:lineRule="exact"/>
        <w:ind w:firstLine="60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独立董事发表了独立意见：</w:t>
      </w:r>
      <w:r w:rsidR="004344C1" w:rsidRPr="004344C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公司2</w:t>
      </w:r>
      <w:r w:rsidR="004344C1" w:rsidRPr="004344C1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022</w:t>
      </w:r>
      <w:r w:rsidR="004344C1" w:rsidRPr="004344C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新增融资类担保预计事项，符合《中华人民共和国公司法》、《关于规范上市公司对外担保行为的通知》等相关法律、法规、规范性文件及《公司章程》的规定，符合公司及下属子公司生产经营及投资计划的资金需求，有利于保障公司稳定发展，提高公司经营效率，担保风险在可控范围内，决策程序合法、合</w:t>
      </w:r>
      <w:proofErr w:type="gramStart"/>
      <w:r w:rsidR="004344C1" w:rsidRPr="004344C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规</w:t>
      </w:r>
      <w:proofErr w:type="gramEnd"/>
      <w:r w:rsidR="004344C1" w:rsidRPr="004344C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，已经出席董事会三分之二以上的董事审议通过，不存在损害公司及公司股东特别是中小股东利益的情形。我们同意将该议案提交股东大会审议。</w:t>
      </w:r>
    </w:p>
    <w:p w14:paraId="1C6116A2" w14:textId="68F641DF" w:rsidR="001F1BCC" w:rsidRPr="001F6D14" w:rsidRDefault="001F1BCC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具体内容详见202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8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日刊登在《中国证券报》《上海证券报》《证券时报》《证券日报》和上海证券交易所网站（www.sse.com.cn）的《</w:t>
      </w:r>
      <w:r w:rsidR="00786EA9" w:rsidRP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安徽省交通建设股份有限公司关于</w:t>
      </w:r>
      <w:r w:rsidR="00786EA9" w:rsidRP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2022年度为子公司提供新增融资类担保预计的公告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（公告编号：2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-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</w:t>
      </w:r>
      <w:r w:rsidR="00652371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4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53AE122D" w14:textId="0328257A" w:rsidR="001F1BCC" w:rsidRDefault="001F1BCC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表决结果：同意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9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票；反对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票；弃权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14:paraId="57FC3392" w14:textId="40484A6B" w:rsidR="001F1BCC" w:rsidRPr="00C15175" w:rsidRDefault="001F1BCC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本议案尚需提交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公司202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年第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次临时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股东大会审议。</w:t>
      </w:r>
    </w:p>
    <w:p w14:paraId="01533F1C" w14:textId="5DC576FD" w:rsidR="001F1BCC" w:rsidRPr="001F1BCC" w:rsidRDefault="001F1BCC" w:rsidP="00E43A75">
      <w:pPr>
        <w:widowControl/>
        <w:adjustRightInd w:val="0"/>
        <w:spacing w:line="400" w:lineRule="exact"/>
        <w:ind w:firstLineChars="200" w:firstLine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1F1BC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3</w:t>
      </w:r>
      <w:r w:rsidRPr="001F1BC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、审议通过“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《关于召开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="00786EA9" w:rsidRPr="00786EA9">
        <w:rPr>
          <w:rFonts w:ascii="Times New Roman" w:eastAsia="宋体" w:hAnsi="Times New Roman" w:cs="Times New Roman"/>
          <w:b/>
          <w:kern w:val="0"/>
          <w:sz w:val="24"/>
          <w:szCs w:val="24"/>
        </w:rPr>
        <w:t>022</w:t>
      </w:r>
      <w:r w:rsidR="00786EA9" w:rsidRPr="00786EA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年第一次临时股东大会的议案》</w:t>
      </w:r>
      <w:r w:rsidRPr="001F1BC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”</w:t>
      </w:r>
    </w:p>
    <w:p w14:paraId="71A8CB31" w14:textId="466BBAAB" w:rsidR="001F1BCC" w:rsidRPr="00786EA9" w:rsidRDefault="00786EA9" w:rsidP="00E43A75">
      <w:pPr>
        <w:pStyle w:val="Default"/>
        <w:spacing w:line="400" w:lineRule="exact"/>
        <w:ind w:firstLineChars="200" w:firstLine="480"/>
        <w:jc w:val="both"/>
        <w:rPr>
          <w:rFonts w:hAnsi="宋体"/>
        </w:rPr>
      </w:pPr>
      <w:r w:rsidRPr="00786EA9">
        <w:rPr>
          <w:rFonts w:hAnsi="宋体" w:hint="eastAsia"/>
        </w:rPr>
        <w:t>经与会董事审议，一致通过“《关于召开202</w:t>
      </w:r>
      <w:r w:rsidRPr="00786EA9">
        <w:rPr>
          <w:rFonts w:hAnsi="宋体"/>
        </w:rPr>
        <w:t>2</w:t>
      </w:r>
      <w:r w:rsidRPr="00786EA9">
        <w:rPr>
          <w:rFonts w:hAnsi="宋体" w:hint="eastAsia"/>
        </w:rPr>
        <w:t>年第一次临时股东大会的议案》</w:t>
      </w:r>
      <w:r w:rsidRPr="00786EA9">
        <w:rPr>
          <w:rFonts w:hAnsi="宋体"/>
        </w:rPr>
        <w:t>”</w:t>
      </w:r>
      <w:r w:rsidR="001F1BCC" w:rsidRPr="00E80CA1">
        <w:rPr>
          <w:rFonts w:hAnsi="宋体"/>
        </w:rPr>
        <w:t>。</w:t>
      </w:r>
    </w:p>
    <w:p w14:paraId="46B0C108" w14:textId="02DC6478" w:rsidR="001F1BCC" w:rsidRPr="001F6D14" w:rsidRDefault="001F1BCC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具体内容详见202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8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日刊登在《中国证券报》《上海证券报》《证券时报》《证券日报》和上海证券交易所网站（www.sse.com.cn）的《</w:t>
      </w:r>
      <w:r w:rsidR="00E156EC" w:rsidRPr="00E156E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安徽省交通建设股份有限公司关于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召开2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022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年第一次临时股东大会</w:t>
      </w:r>
      <w:r w:rsidR="00E156EC" w:rsidRPr="00E156E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的公告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（公告编号：2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-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="00786EA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</w:t>
      </w:r>
      <w:r w:rsidR="00652371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5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674C4E86" w14:textId="401771F5" w:rsidR="00BF0821" w:rsidRDefault="001F1BCC" w:rsidP="00E43A75">
      <w:pPr>
        <w:widowControl/>
        <w:spacing w:line="40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表决结果：同意</w:t>
      </w:r>
      <w:r w:rsidR="00786EA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9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票；反对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票；弃权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Pr="00C1517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票</w:t>
      </w:r>
      <w:r w:rsidRPr="00C1517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；</w:t>
      </w:r>
    </w:p>
    <w:p w14:paraId="5E7BA8DB" w14:textId="77777777" w:rsidR="002D1261" w:rsidRPr="00E43A75" w:rsidRDefault="002D1261" w:rsidP="00E43A75">
      <w:pPr>
        <w:widowControl/>
        <w:spacing w:line="400" w:lineRule="exact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</w:p>
    <w:p w14:paraId="756D54B3" w14:textId="77777777" w:rsidR="0044414A" w:rsidRPr="00195E40" w:rsidRDefault="001B31D6" w:rsidP="00E43A75">
      <w:pPr>
        <w:spacing w:line="40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、备查文件</w:t>
      </w:r>
    </w:p>
    <w:p w14:paraId="7E57580D" w14:textId="12BD7B32" w:rsidR="007D1B40" w:rsidRDefault="007D1B40" w:rsidP="00E43A75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1、</w:t>
      </w:r>
      <w:r w:rsidR="00B30ADE" w:rsidRPr="00195E40">
        <w:rPr>
          <w:rFonts w:ascii="宋体" w:eastAsia="宋体" w:hAnsi="宋体" w:cs="Times New Roman"/>
          <w:sz w:val="24"/>
          <w:szCs w:val="20"/>
        </w:rPr>
        <w:t>安徽省交通建设股份有限公司</w:t>
      </w:r>
      <w:r w:rsidR="005263D3" w:rsidRPr="00195E40">
        <w:rPr>
          <w:rFonts w:ascii="宋体" w:eastAsia="宋体" w:hAnsi="宋体" w:cs="Times New Roman"/>
          <w:sz w:val="24"/>
          <w:szCs w:val="20"/>
        </w:rPr>
        <w:t>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届董事会第</w:t>
      </w:r>
      <w:r w:rsidR="005232DA">
        <w:rPr>
          <w:rFonts w:ascii="宋体" w:eastAsia="宋体" w:hAnsi="宋体" w:cs="Times New Roman" w:hint="eastAsia"/>
          <w:sz w:val="24"/>
          <w:szCs w:val="20"/>
        </w:rPr>
        <w:t>二十二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次会议决议</w:t>
      </w:r>
    </w:p>
    <w:p w14:paraId="7CDFE5CF" w14:textId="2B56FC49" w:rsidR="009D223A" w:rsidRDefault="004264AE" w:rsidP="00E43A75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2</w:t>
      </w:r>
      <w:r w:rsidR="0095003E">
        <w:rPr>
          <w:rFonts w:ascii="宋体" w:eastAsia="宋体" w:hAnsi="宋体" w:cs="Times New Roman" w:hint="eastAsia"/>
          <w:sz w:val="24"/>
          <w:szCs w:val="20"/>
        </w:rPr>
        <w:t>、</w:t>
      </w:r>
      <w:r w:rsidR="00BF77ED" w:rsidRPr="00BF77ED">
        <w:rPr>
          <w:rFonts w:ascii="宋体" w:eastAsia="宋体" w:hAnsi="宋体" w:cs="Times New Roman" w:hint="eastAsia"/>
          <w:sz w:val="24"/>
          <w:szCs w:val="20"/>
        </w:rPr>
        <w:t>安徽省交通建设股份有限公司独立董事</w:t>
      </w:r>
      <w:r w:rsidRPr="004264AE">
        <w:rPr>
          <w:rFonts w:ascii="宋体" w:eastAsia="宋体" w:hAnsi="宋体" w:cs="Times New Roman" w:hint="eastAsia"/>
          <w:sz w:val="24"/>
          <w:szCs w:val="20"/>
        </w:rPr>
        <w:t>关于公司第二届董事会第</w:t>
      </w:r>
      <w:r w:rsidR="005232DA">
        <w:rPr>
          <w:rFonts w:ascii="宋体" w:eastAsia="宋体" w:hAnsi="宋体" w:cs="Times New Roman" w:hint="eastAsia"/>
          <w:sz w:val="24"/>
          <w:szCs w:val="20"/>
        </w:rPr>
        <w:t>二十二</w:t>
      </w:r>
      <w:r w:rsidRPr="004264AE">
        <w:rPr>
          <w:rFonts w:ascii="宋体" w:eastAsia="宋体" w:hAnsi="宋体" w:cs="Times New Roman" w:hint="eastAsia"/>
          <w:sz w:val="24"/>
          <w:szCs w:val="20"/>
        </w:rPr>
        <w:t>次会议相关事项</w:t>
      </w:r>
      <w:r w:rsidR="00BF77ED" w:rsidRPr="00BF77ED">
        <w:rPr>
          <w:rFonts w:ascii="宋体" w:eastAsia="宋体" w:hAnsi="宋体" w:cs="Times New Roman"/>
          <w:sz w:val="24"/>
          <w:szCs w:val="20"/>
        </w:rPr>
        <w:t>的独立意见</w:t>
      </w:r>
    </w:p>
    <w:p w14:paraId="43195250" w14:textId="77777777" w:rsidR="00BA6A11" w:rsidRDefault="00BA6A11" w:rsidP="00E43A75">
      <w:pPr>
        <w:spacing w:line="400" w:lineRule="exact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</w:p>
    <w:p w14:paraId="589D334C" w14:textId="3D77A014" w:rsidR="0057415E" w:rsidRDefault="005263D3" w:rsidP="00E43A75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3144F103" w14:textId="77777777" w:rsidR="00BA6A11" w:rsidRPr="00E43A75" w:rsidRDefault="00BA6A11" w:rsidP="00E43A75">
      <w:pPr>
        <w:spacing w:line="400" w:lineRule="exact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</w:p>
    <w:p w14:paraId="21C5D5FC" w14:textId="77777777" w:rsidR="00EE713F" w:rsidRPr="00EE713F" w:rsidRDefault="00EE713F" w:rsidP="00E43A75">
      <w:pPr>
        <w:pStyle w:val="Default"/>
        <w:spacing w:line="400" w:lineRule="exact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4D43B1ED" w:rsidR="0044414A" w:rsidRDefault="000E3F66" w:rsidP="00E43A75">
      <w:pPr>
        <w:pStyle w:val="Default"/>
        <w:spacing w:line="400" w:lineRule="exact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5232DA">
        <w:rPr>
          <w:rFonts w:hAnsi="宋体"/>
          <w:bCs/>
        </w:rPr>
        <w:t>2</w:t>
      </w:r>
      <w:r w:rsidR="00EE713F" w:rsidRPr="00EE713F">
        <w:rPr>
          <w:rFonts w:hAnsi="宋体" w:hint="eastAsia"/>
          <w:bCs/>
        </w:rPr>
        <w:t>年</w:t>
      </w:r>
      <w:r w:rsidR="004264AE">
        <w:rPr>
          <w:rFonts w:hAnsi="宋体" w:hint="eastAsia"/>
          <w:bCs/>
        </w:rPr>
        <w:t>1</w:t>
      </w:r>
      <w:r w:rsidR="00EE713F" w:rsidRPr="00EE713F">
        <w:rPr>
          <w:rFonts w:hAnsi="宋体" w:hint="eastAsia"/>
          <w:bCs/>
        </w:rPr>
        <w:t>月</w:t>
      </w:r>
      <w:r w:rsidR="005232DA">
        <w:rPr>
          <w:rFonts w:hAnsi="宋体"/>
          <w:bCs/>
        </w:rPr>
        <w:t>8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9D35" w14:textId="77777777" w:rsidR="003F2447" w:rsidRDefault="003F2447" w:rsidP="008D3BA9">
      <w:r>
        <w:separator/>
      </w:r>
    </w:p>
  </w:endnote>
  <w:endnote w:type="continuationSeparator" w:id="0">
    <w:p w14:paraId="2BDF8009" w14:textId="77777777" w:rsidR="003F2447" w:rsidRDefault="003F2447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13D2" w14:textId="77777777" w:rsidR="003F2447" w:rsidRDefault="003F2447" w:rsidP="008D3BA9">
      <w:r>
        <w:separator/>
      </w:r>
    </w:p>
  </w:footnote>
  <w:footnote w:type="continuationSeparator" w:id="0">
    <w:p w14:paraId="0FB11108" w14:textId="77777777" w:rsidR="003F2447" w:rsidRDefault="003F2447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E3F66"/>
    <w:rsid w:val="00101698"/>
    <w:rsid w:val="00126ECE"/>
    <w:rsid w:val="00127802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1261"/>
    <w:rsid w:val="002D2039"/>
    <w:rsid w:val="002D38EE"/>
    <w:rsid w:val="002D4E1A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2447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7637C"/>
    <w:rsid w:val="00483C93"/>
    <w:rsid w:val="00490409"/>
    <w:rsid w:val="004A7287"/>
    <w:rsid w:val="004C0866"/>
    <w:rsid w:val="004C1FD1"/>
    <w:rsid w:val="004C2D2F"/>
    <w:rsid w:val="004C5B8A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603F97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62BD5"/>
    <w:rsid w:val="00883F46"/>
    <w:rsid w:val="008A020C"/>
    <w:rsid w:val="008A24FC"/>
    <w:rsid w:val="008D1596"/>
    <w:rsid w:val="008D3BA9"/>
    <w:rsid w:val="008F5640"/>
    <w:rsid w:val="00903370"/>
    <w:rsid w:val="00907551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846C7"/>
    <w:rsid w:val="00BA22B0"/>
    <w:rsid w:val="00BA6A11"/>
    <w:rsid w:val="00BF0821"/>
    <w:rsid w:val="00BF77ED"/>
    <w:rsid w:val="00C05A3C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26C6A"/>
    <w:rsid w:val="00D31DC9"/>
    <w:rsid w:val="00D45BF1"/>
    <w:rsid w:val="00D513D6"/>
    <w:rsid w:val="00D73539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43A75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FCE4A"/>
  <w15:docId w15:val="{EDDE3E01-C281-41E5-9DA8-76DAEC38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Body Text"/>
    <w:basedOn w:val="a"/>
    <w:link w:val="af2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af2">
    <w:name w:val="正文文本 字符"/>
    <w:basedOn w:val="a0"/>
    <w:link w:val="af1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EF7A1E-5449-4647-BBB6-95FDC37D6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 玲</cp:lastModifiedBy>
  <cp:revision>68</cp:revision>
  <cp:lastPrinted>2022-01-07T08:10:00Z</cp:lastPrinted>
  <dcterms:created xsi:type="dcterms:W3CDTF">2019-10-21T02:21:00Z</dcterms:created>
  <dcterms:modified xsi:type="dcterms:W3CDTF">2022-01-07T08:10:00Z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