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5C4EB" w14:textId="77777777" w:rsidR="00342A1A" w:rsidRDefault="00FF6AAB">
      <w:pPr>
        <w:pStyle w:val="a3"/>
        <w:tabs>
          <w:tab w:val="left" w:pos="3045"/>
          <w:tab w:val="left" w:pos="6120"/>
        </w:tabs>
        <w:spacing w:before="82"/>
        <w:ind w:left="2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证券代码</w:t>
      </w:r>
      <w:r>
        <w:rPr>
          <w:rFonts w:ascii="Times New Roman" w:hAnsi="Times New Roman" w:cs="Times New Roman"/>
          <w:spacing w:val="-8"/>
        </w:rPr>
        <w:t>：</w:t>
      </w:r>
      <w:r>
        <w:rPr>
          <w:rFonts w:ascii="Times New Roman" w:hAnsi="Times New Roman" w:cs="Times New Roman"/>
          <w:spacing w:val="-8"/>
        </w:rPr>
        <w:t>603</w:t>
      </w:r>
      <w:r>
        <w:rPr>
          <w:rFonts w:ascii="Times New Roman" w:hAnsi="Times New Roman" w:cs="Times New Roman" w:hint="eastAsia"/>
          <w:spacing w:val="-8"/>
        </w:rPr>
        <w:t>8</w:t>
      </w:r>
      <w:r>
        <w:rPr>
          <w:rFonts w:ascii="Times New Roman" w:hAnsi="Times New Roman" w:cs="Times New Roman"/>
          <w:spacing w:val="-8"/>
        </w:rPr>
        <w:t>15</w:t>
      </w:r>
      <w:r>
        <w:rPr>
          <w:rFonts w:ascii="Times New Roman" w:hAnsi="Times New Roman" w:cs="Times New Roman"/>
          <w:spacing w:val="-8"/>
        </w:rPr>
        <w:tab/>
      </w:r>
      <w:r>
        <w:rPr>
          <w:rFonts w:ascii="Times New Roman" w:hAnsi="Times New Roman" w:cs="Times New Roman"/>
        </w:rPr>
        <w:t>证券简称</w:t>
      </w:r>
      <w:r>
        <w:rPr>
          <w:rFonts w:ascii="Times New Roman" w:hAnsi="Times New Roman" w:cs="Times New Roman"/>
          <w:spacing w:val="-51"/>
        </w:rPr>
        <w:t>：</w:t>
      </w:r>
      <w:proofErr w:type="gramStart"/>
      <w:r>
        <w:rPr>
          <w:rFonts w:ascii="Times New Roman" w:hAnsi="Times New Roman" w:cs="Times New Roman" w:hint="eastAsia"/>
        </w:rPr>
        <w:t>交建</w:t>
      </w:r>
      <w:r>
        <w:rPr>
          <w:rFonts w:ascii="Times New Roman" w:hAnsi="Times New Roman" w:cs="Times New Roman"/>
        </w:rPr>
        <w:t>股份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公告编号</w:t>
      </w:r>
      <w:r>
        <w:rPr>
          <w:rFonts w:ascii="Times New Roman" w:hAnsi="Times New Roman" w:cs="Times New Roman"/>
          <w:spacing w:val="-51"/>
        </w:rPr>
        <w:t>：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1-033</w:t>
      </w:r>
    </w:p>
    <w:p w14:paraId="6EB041D6" w14:textId="77777777" w:rsidR="00342A1A" w:rsidRDefault="00342A1A">
      <w:pPr>
        <w:jc w:val="center"/>
        <w:rPr>
          <w:rFonts w:ascii="黑体" w:eastAsia="黑体" w:hAnsi="黑体"/>
          <w:b/>
          <w:bCs/>
          <w:sz w:val="36"/>
          <w:szCs w:val="36"/>
        </w:rPr>
      </w:pPr>
    </w:p>
    <w:p w14:paraId="7ADAA01B" w14:textId="77777777" w:rsidR="00342A1A" w:rsidRDefault="00FF6AAB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安徽省交通建设股份有限公司</w:t>
      </w:r>
    </w:p>
    <w:p w14:paraId="303D2545" w14:textId="77777777" w:rsidR="00342A1A" w:rsidRDefault="00FF6AAB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876E59E" wp14:editId="2453A4FC">
                <wp:simplePos x="0" y="0"/>
                <wp:positionH relativeFrom="page">
                  <wp:posOffset>1266825</wp:posOffset>
                </wp:positionH>
                <wp:positionV relativeFrom="paragraph">
                  <wp:posOffset>728980</wp:posOffset>
                </wp:positionV>
                <wp:extent cx="5419090" cy="882015"/>
                <wp:effectExtent l="0" t="0" r="10160" b="13335"/>
                <wp:wrapThrough wrapText="bothSides">
                  <wp:wrapPolygon edited="0">
                    <wp:start x="0" y="0"/>
                    <wp:lineTo x="0" y="21460"/>
                    <wp:lineTo x="21565" y="21460"/>
                    <wp:lineTo x="21565" y="0"/>
                    <wp:lineTo x="0" y="0"/>
                  </wp:wrapPolygon>
                </wp:wrapThrough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090" cy="8820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7ED0F12" w14:textId="77777777" w:rsidR="00342A1A" w:rsidRDefault="00FF6AAB">
                            <w:pPr>
                              <w:pStyle w:val="a3"/>
                              <w:spacing w:line="602" w:lineRule="exact"/>
                              <w:ind w:left="108" w:right="108" w:firstLine="476"/>
                            </w:pPr>
                            <w:r>
                              <w:rPr>
                                <w:spacing w:val="-5"/>
                              </w:rPr>
                              <w:t>本公司董事会及全体董事保证本公告内容不存在任何虚假记载、误导性陈述</w:t>
                            </w:r>
                            <w:r>
                              <w:t>或者重大遗漏，并对其内容的真实性、准确性和完整性承担个别及连带责任。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76E59E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99.75pt;margin-top:57.4pt;width:426.7pt;height:69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" filled="f" strokeweight=".48pt">
                <v:textbox inset="0,0,0,0">
                  <w:txbxContent>
                    <w:p w14:paraId="37ED0F12" w14:textId="77777777" w:rsidR="00342A1A" w:rsidRDefault="00FF6AAB">
                      <w:pPr>
                        <w:pStyle w:val="a3"/>
                        <w:spacing w:line="602" w:lineRule="exact"/>
                        <w:ind w:left="108" w:right="108" w:firstLine="476"/>
                      </w:pPr>
                      <w:r>
                        <w:rPr>
                          <w:spacing w:val="-5"/>
                        </w:rPr>
                        <w:t>本公司董事会及全体董事保证本公告内容不存在任何虚假记载、误导性陈述</w:t>
                      </w:r>
                      <w:r>
                        <w:t>或者重大遗漏，并对其内容的真实性、准确性和完整性承担个别及连带责任。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>
        <w:rPr>
          <w:rFonts w:ascii="黑体" w:eastAsia="黑体" w:hAnsi="黑体" w:hint="eastAsia"/>
          <w:b/>
          <w:bCs/>
          <w:sz w:val="36"/>
          <w:szCs w:val="36"/>
        </w:rPr>
        <w:t>关于</w:t>
      </w:r>
      <w:r>
        <w:rPr>
          <w:rFonts w:ascii="黑体" w:eastAsia="黑体" w:hAnsi="黑体" w:hint="eastAsia"/>
          <w:b/>
          <w:bCs/>
          <w:sz w:val="36"/>
          <w:szCs w:val="36"/>
        </w:rPr>
        <w:t>2</w:t>
      </w:r>
      <w:r>
        <w:rPr>
          <w:rFonts w:ascii="黑体" w:eastAsia="黑体" w:hAnsi="黑体"/>
          <w:b/>
          <w:bCs/>
          <w:sz w:val="36"/>
          <w:szCs w:val="36"/>
        </w:rPr>
        <w:t>020</w:t>
      </w:r>
      <w:r>
        <w:rPr>
          <w:rFonts w:ascii="黑体" w:eastAsia="黑体" w:hAnsi="黑体" w:hint="eastAsia"/>
          <w:b/>
          <w:bCs/>
          <w:sz w:val="36"/>
          <w:szCs w:val="36"/>
        </w:rPr>
        <w:t>年度网上业绩说明会召开情况的公告</w:t>
      </w:r>
    </w:p>
    <w:p w14:paraId="34CB8C7A" w14:textId="77777777" w:rsidR="00342A1A" w:rsidRDefault="00342A1A">
      <w:pPr>
        <w:rPr>
          <w:rFonts w:ascii="宋体" w:eastAsia="宋体" w:hAnsi="宋体"/>
          <w:b/>
          <w:bCs/>
          <w:sz w:val="24"/>
          <w:szCs w:val="24"/>
        </w:rPr>
      </w:pPr>
    </w:p>
    <w:p w14:paraId="7FD8F7F0" w14:textId="77777777" w:rsidR="00342A1A" w:rsidRDefault="00FF6AAB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安徽省交通建设股份有限公司（以下简称“公司”）于</w:t>
      </w:r>
      <w:r>
        <w:rPr>
          <w:rFonts w:ascii="宋体" w:eastAsia="宋体" w:hAnsi="宋体" w:hint="eastAsia"/>
          <w:sz w:val="24"/>
          <w:szCs w:val="24"/>
        </w:rPr>
        <w:t>202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9</w:t>
      </w:r>
      <w:r>
        <w:rPr>
          <w:rFonts w:ascii="宋体" w:eastAsia="宋体" w:hAnsi="宋体" w:hint="eastAsia"/>
          <w:sz w:val="24"/>
          <w:szCs w:val="24"/>
        </w:rPr>
        <w:t>日（星期三）</w:t>
      </w:r>
      <w:r>
        <w:rPr>
          <w:rFonts w:ascii="宋体" w:eastAsia="宋体" w:hAnsi="宋体" w:hint="eastAsia"/>
          <w:sz w:val="24"/>
          <w:szCs w:val="24"/>
        </w:rPr>
        <w:t>15:</w:t>
      </w:r>
      <w:r>
        <w:rPr>
          <w:rFonts w:ascii="宋体" w:eastAsia="宋体" w:hAnsi="宋体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0-16:</w:t>
      </w:r>
      <w:r>
        <w:rPr>
          <w:rFonts w:ascii="宋体" w:eastAsia="宋体" w:hAnsi="宋体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，通过上海证券交易所</w:t>
      </w:r>
      <w:r>
        <w:rPr>
          <w:rFonts w:ascii="宋体" w:eastAsia="宋体" w:hAnsi="宋体"/>
          <w:sz w:val="24"/>
          <w:szCs w:val="24"/>
        </w:rPr>
        <w:t xml:space="preserve"> “</w:t>
      </w:r>
      <w:r>
        <w:rPr>
          <w:rFonts w:ascii="宋体" w:eastAsia="宋体" w:hAnsi="宋体"/>
          <w:sz w:val="24"/>
          <w:szCs w:val="24"/>
        </w:rPr>
        <w:t>上证</w:t>
      </w:r>
      <w:r>
        <w:rPr>
          <w:rFonts w:ascii="宋体" w:eastAsia="宋体" w:hAnsi="宋体"/>
          <w:sz w:val="24"/>
          <w:szCs w:val="24"/>
        </w:rPr>
        <w:t>e</w:t>
      </w:r>
      <w:r>
        <w:rPr>
          <w:rFonts w:ascii="宋体" w:eastAsia="宋体" w:hAnsi="宋体"/>
          <w:sz w:val="24"/>
          <w:szCs w:val="24"/>
        </w:rPr>
        <w:t>互动</w:t>
      </w:r>
      <w:r>
        <w:rPr>
          <w:rFonts w:ascii="宋体" w:eastAsia="宋体" w:hAnsi="宋体"/>
          <w:sz w:val="24"/>
          <w:szCs w:val="24"/>
        </w:rPr>
        <w:t>”</w:t>
      </w:r>
      <w:r>
        <w:rPr>
          <w:rFonts w:ascii="宋体" w:eastAsia="宋体" w:hAnsi="宋体"/>
          <w:sz w:val="24"/>
          <w:szCs w:val="24"/>
        </w:rPr>
        <w:t>网络平台（</w:t>
      </w:r>
      <w:r>
        <w:rPr>
          <w:rFonts w:ascii="宋体" w:eastAsia="宋体" w:hAnsi="宋体"/>
          <w:sz w:val="24"/>
          <w:szCs w:val="24"/>
        </w:rPr>
        <w:t>http://sns.sseinfo.com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召开了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020</w:t>
      </w:r>
      <w:r>
        <w:rPr>
          <w:rFonts w:ascii="宋体" w:eastAsia="宋体" w:hAnsi="宋体" w:hint="eastAsia"/>
          <w:sz w:val="24"/>
          <w:szCs w:val="24"/>
        </w:rPr>
        <w:t>年度网上业绩说明会，现将说明会情况公告如下：</w:t>
      </w:r>
    </w:p>
    <w:p w14:paraId="41ACA74D" w14:textId="77777777" w:rsidR="00342A1A" w:rsidRDefault="00FF6AAB">
      <w:pPr>
        <w:spacing w:line="480" w:lineRule="exac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一、本次说明会人员参加情况</w:t>
      </w:r>
    </w:p>
    <w:p w14:paraId="179B0B38" w14:textId="77777777" w:rsidR="00342A1A" w:rsidRDefault="00FF6AAB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公司董事长胡先宽、董事会秘书曹振明、财务总监施秀莹参加了本次说明会，并对投资者提出的问题进行了回答。</w:t>
      </w:r>
    </w:p>
    <w:p w14:paraId="320A1971" w14:textId="77777777" w:rsidR="00342A1A" w:rsidRDefault="00FF6AAB">
      <w:pPr>
        <w:spacing w:line="480" w:lineRule="exac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二、投资者提出的主要问题及公司回答情况</w:t>
      </w:r>
    </w:p>
    <w:p w14:paraId="487EE36F" w14:textId="65177FBE" w:rsidR="00342A1A" w:rsidRDefault="00FF6AAB" w:rsidP="00FF6AAB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1</w:t>
      </w:r>
      <w:r>
        <w:rPr>
          <w:rFonts w:ascii="宋体" w:eastAsia="宋体" w:hAnsi="宋体" w:hint="eastAsia"/>
          <w:b/>
          <w:bCs/>
          <w:sz w:val="24"/>
          <w:szCs w:val="24"/>
        </w:rPr>
        <w:t>、董事长，您好！与杭州市市政工程集团重组进展如何，到</w:t>
      </w:r>
      <w:r>
        <w:rPr>
          <w:rFonts w:ascii="宋体" w:eastAsia="宋体" w:hAnsi="宋体" w:hint="eastAsia"/>
          <w:b/>
          <w:bCs/>
          <w:sz w:val="24"/>
          <w:szCs w:val="24"/>
        </w:rPr>
        <w:t>哪</w:t>
      </w:r>
      <w:r>
        <w:rPr>
          <w:rFonts w:ascii="宋体" w:eastAsia="宋体" w:hAnsi="宋体" w:hint="eastAsia"/>
          <w:b/>
          <w:bCs/>
          <w:sz w:val="24"/>
          <w:szCs w:val="24"/>
        </w:rPr>
        <w:t>一步了</w:t>
      </w:r>
      <w:r>
        <w:rPr>
          <w:rFonts w:ascii="宋体" w:eastAsia="宋体" w:hAnsi="宋体" w:hint="eastAsia"/>
          <w:b/>
          <w:bCs/>
          <w:sz w:val="24"/>
          <w:szCs w:val="24"/>
        </w:rPr>
        <w:t>？</w:t>
      </w:r>
    </w:p>
    <w:p w14:paraId="46E7FBEE" w14:textId="77777777" w:rsidR="00342A1A" w:rsidRDefault="00FF6AAB" w:rsidP="00FF6AA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答：尊敬的投资者，您好！本次重组的各项工作正在有序进行中，公司将根据相关工作后续推进情况，按照相关法律法规的规定，履行有关的后续审批及信息披露</w:t>
      </w:r>
      <w:r>
        <w:rPr>
          <w:rFonts w:ascii="宋体" w:eastAsia="宋体" w:hAnsi="宋体" w:hint="eastAsia"/>
          <w:sz w:val="24"/>
          <w:szCs w:val="24"/>
        </w:rPr>
        <w:t>工作。根据最新进度情况，公司预计不晚于</w:t>
      </w:r>
      <w:r>
        <w:rPr>
          <w:rFonts w:ascii="宋体" w:eastAsia="宋体" w:hAnsi="宋体"/>
          <w:sz w:val="24"/>
          <w:szCs w:val="24"/>
        </w:rPr>
        <w:t>2021</w:t>
      </w:r>
      <w:r>
        <w:rPr>
          <w:rFonts w:ascii="宋体" w:eastAsia="宋体" w:hAnsi="宋体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6</w:t>
      </w:r>
      <w:r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>30</w:t>
      </w:r>
      <w:r>
        <w:rPr>
          <w:rFonts w:ascii="宋体" w:eastAsia="宋体" w:hAnsi="宋体"/>
          <w:sz w:val="24"/>
          <w:szCs w:val="24"/>
        </w:rPr>
        <w:t>日披露本次重大资产重组报告书（预案）等相关文件。详情可以查阅公司于</w:t>
      </w:r>
      <w:r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>30</w:t>
      </w:r>
      <w:r>
        <w:rPr>
          <w:rFonts w:ascii="宋体" w:eastAsia="宋体" w:hAnsi="宋体"/>
          <w:sz w:val="24"/>
          <w:szCs w:val="24"/>
        </w:rPr>
        <w:t>日披露的《安徽省交通建设股份有限公司关于筹划重大资产重组的进展公告》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4CB8B4CC" w14:textId="77777777" w:rsidR="00342A1A" w:rsidRDefault="00FF6AAB" w:rsidP="00FF6AAB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2</w:t>
      </w:r>
      <w:r>
        <w:rPr>
          <w:rFonts w:ascii="宋体" w:eastAsia="宋体" w:hAnsi="宋体" w:hint="eastAsia"/>
          <w:b/>
          <w:bCs/>
          <w:sz w:val="24"/>
          <w:szCs w:val="24"/>
        </w:rPr>
        <w:t>、请问胡董，针对公司股价有什么需要向股东们说明的吗？公司有没有参与市值管理？</w:t>
      </w:r>
    </w:p>
    <w:p w14:paraId="64FCE00E" w14:textId="77777777" w:rsidR="00342A1A" w:rsidRDefault="00FF6AAB" w:rsidP="00FF6AA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答：您好，公司坚持推动长期发展，以稳定的业绩和分红回报投资者；公司股价不仅取决于公司基本面，股价的波动还受到市场环境，宏观经济形势，投资者心理预期等多种因素影响，敬请广大投资者注意投资风险。</w:t>
      </w:r>
    </w:p>
    <w:p w14:paraId="542C7325" w14:textId="77777777" w:rsidR="00342A1A" w:rsidRDefault="00FF6AAB" w:rsidP="00FF6AA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公司上市以来，通过不断提高自身的经营管</w:t>
      </w:r>
      <w:r>
        <w:rPr>
          <w:rFonts w:ascii="宋体" w:eastAsia="宋体" w:hAnsi="宋体" w:hint="eastAsia"/>
          <w:sz w:val="24"/>
          <w:szCs w:val="24"/>
        </w:rPr>
        <w:t>理水平，增强持续盈利能力；规</w:t>
      </w:r>
      <w:proofErr w:type="gramStart"/>
      <w:r>
        <w:rPr>
          <w:rFonts w:ascii="宋体" w:eastAsia="宋体" w:hAnsi="宋体" w:hint="eastAsia"/>
          <w:sz w:val="24"/>
          <w:szCs w:val="24"/>
        </w:rPr>
        <w:lastRenderedPageBreak/>
        <w:t>范</w:t>
      </w:r>
      <w:proofErr w:type="gramEnd"/>
      <w:r>
        <w:rPr>
          <w:rFonts w:ascii="宋体" w:eastAsia="宋体" w:hAnsi="宋体" w:hint="eastAsia"/>
          <w:sz w:val="24"/>
          <w:szCs w:val="24"/>
        </w:rPr>
        <w:t>公司治理结构；每年持续不断的现金分红、切实保护投资者利益。</w:t>
      </w:r>
    </w:p>
    <w:p w14:paraId="484A2829" w14:textId="77777777" w:rsidR="00342A1A" w:rsidRDefault="00FF6AAB" w:rsidP="00FF6AAB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3</w:t>
      </w:r>
      <w:r>
        <w:rPr>
          <w:rFonts w:ascii="宋体" w:eastAsia="宋体" w:hAnsi="宋体" w:hint="eastAsia"/>
          <w:b/>
          <w:bCs/>
          <w:sz w:val="24"/>
          <w:szCs w:val="24"/>
        </w:rPr>
        <w:t>、股价从</w:t>
      </w:r>
      <w:r>
        <w:rPr>
          <w:rFonts w:ascii="宋体" w:eastAsia="宋体" w:hAnsi="宋体"/>
          <w:b/>
          <w:bCs/>
          <w:sz w:val="24"/>
          <w:szCs w:val="24"/>
        </w:rPr>
        <w:t>30</w:t>
      </w:r>
      <w:r>
        <w:rPr>
          <w:rFonts w:ascii="宋体" w:eastAsia="宋体" w:hAnsi="宋体"/>
          <w:b/>
          <w:bCs/>
          <w:sz w:val="24"/>
          <w:szCs w:val="24"/>
        </w:rPr>
        <w:t>元一路跌到</w:t>
      </w:r>
      <w:r>
        <w:rPr>
          <w:rFonts w:ascii="宋体" w:eastAsia="宋体" w:hAnsi="宋体"/>
          <w:b/>
          <w:bCs/>
          <w:sz w:val="24"/>
          <w:szCs w:val="24"/>
        </w:rPr>
        <w:t>8</w:t>
      </w:r>
      <w:r>
        <w:rPr>
          <w:rFonts w:ascii="宋体" w:eastAsia="宋体" w:hAnsi="宋体"/>
          <w:b/>
          <w:bCs/>
          <w:sz w:val="24"/>
          <w:szCs w:val="24"/>
        </w:rPr>
        <w:t>元，是否有退市的准备</w:t>
      </w:r>
      <w:r>
        <w:rPr>
          <w:rFonts w:ascii="宋体" w:eastAsia="宋体" w:hAnsi="宋体" w:hint="eastAsia"/>
          <w:b/>
          <w:bCs/>
          <w:sz w:val="24"/>
          <w:szCs w:val="24"/>
        </w:rPr>
        <w:t>？</w:t>
      </w:r>
    </w:p>
    <w:p w14:paraId="5FF37EF0" w14:textId="77777777" w:rsidR="00342A1A" w:rsidRDefault="00FF6AAB" w:rsidP="00FF6AA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答：公司经营情况一切正常，不存在退市风险。公司股价</w:t>
      </w:r>
      <w:proofErr w:type="gramStart"/>
      <w:r>
        <w:rPr>
          <w:rFonts w:ascii="宋体" w:eastAsia="宋体" w:hAnsi="宋体" w:hint="eastAsia"/>
          <w:sz w:val="24"/>
          <w:szCs w:val="24"/>
        </w:rPr>
        <w:t>波动受</w:t>
      </w:r>
      <w:proofErr w:type="gramEnd"/>
      <w:r>
        <w:rPr>
          <w:rFonts w:ascii="宋体" w:eastAsia="宋体" w:hAnsi="宋体" w:hint="eastAsia"/>
          <w:sz w:val="24"/>
          <w:szCs w:val="24"/>
        </w:rPr>
        <w:t>市场环境，宏观经济形势，投资者心理预期等多种因素影响，敬请广大投资者注意投资风险。</w:t>
      </w:r>
    </w:p>
    <w:p w14:paraId="1B59B96C" w14:textId="77777777" w:rsidR="00342A1A" w:rsidRDefault="00FF6AAB" w:rsidP="00FF6AAB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4</w:t>
      </w:r>
      <w:r>
        <w:rPr>
          <w:rFonts w:ascii="宋体" w:eastAsia="宋体" w:hAnsi="宋体" w:hint="eastAsia"/>
          <w:b/>
          <w:bCs/>
          <w:sz w:val="24"/>
          <w:szCs w:val="24"/>
        </w:rPr>
        <w:t>、对广大</w:t>
      </w:r>
      <w:proofErr w:type="gramStart"/>
      <w:r>
        <w:rPr>
          <w:rFonts w:ascii="宋体" w:eastAsia="宋体" w:hAnsi="宋体" w:hint="eastAsia"/>
          <w:b/>
          <w:bCs/>
          <w:sz w:val="24"/>
          <w:szCs w:val="24"/>
        </w:rPr>
        <w:t>投资交建股份</w:t>
      </w:r>
      <w:proofErr w:type="gramEnd"/>
      <w:r>
        <w:rPr>
          <w:rFonts w:ascii="宋体" w:eastAsia="宋体" w:hAnsi="宋体" w:hint="eastAsia"/>
          <w:b/>
          <w:bCs/>
          <w:sz w:val="24"/>
          <w:szCs w:val="24"/>
        </w:rPr>
        <w:t>而受到巨大经济损失的股民，胡董事长有什么说的吗？</w:t>
      </w:r>
    </w:p>
    <w:p w14:paraId="5C2B1DDA" w14:textId="77777777" w:rsidR="00342A1A" w:rsidRDefault="00FF6AAB" w:rsidP="00FF6AA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答：您好，上市公司的股价不仅取决于公司基本面，还受到宏观经济、市场环境及供需关系等诸多因素影响。公司未来将不断提高自身的经营管理水平，增强持续盈利能力，以稳定的业绩和分红回报投资者。</w:t>
      </w:r>
    </w:p>
    <w:p w14:paraId="7D25282E" w14:textId="77777777" w:rsidR="00342A1A" w:rsidRDefault="00FF6AAB" w:rsidP="00FF6AAB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5</w:t>
      </w:r>
      <w:r>
        <w:rPr>
          <w:rFonts w:ascii="宋体" w:eastAsia="宋体" w:hAnsi="宋体" w:hint="eastAsia"/>
          <w:b/>
          <w:bCs/>
          <w:sz w:val="24"/>
          <w:szCs w:val="24"/>
        </w:rPr>
        <w:t>、贵公司非公开发行股票进展情况？</w:t>
      </w:r>
      <w:proofErr w:type="gramStart"/>
      <w:r>
        <w:rPr>
          <w:rFonts w:ascii="宋体" w:eastAsia="宋体" w:hAnsi="宋体" w:hint="eastAsia"/>
          <w:b/>
          <w:bCs/>
          <w:sz w:val="24"/>
          <w:szCs w:val="24"/>
        </w:rPr>
        <w:t>定增价格</w:t>
      </w:r>
      <w:proofErr w:type="gramEnd"/>
      <w:r>
        <w:rPr>
          <w:rFonts w:ascii="宋体" w:eastAsia="宋体" w:hAnsi="宋体" w:hint="eastAsia"/>
          <w:b/>
          <w:bCs/>
          <w:sz w:val="24"/>
          <w:szCs w:val="24"/>
        </w:rPr>
        <w:t>是多少？</w:t>
      </w:r>
    </w:p>
    <w:p w14:paraId="158373CF" w14:textId="77777777" w:rsidR="00342A1A" w:rsidRDefault="00FF6AAB" w:rsidP="00FF6AA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答：您好！</w:t>
      </w:r>
      <w:r>
        <w:rPr>
          <w:rFonts w:ascii="宋体" w:eastAsia="宋体" w:hAnsi="宋体"/>
          <w:sz w:val="24"/>
          <w:szCs w:val="24"/>
        </w:rPr>
        <w:t>2021</w:t>
      </w:r>
      <w:r>
        <w:rPr>
          <w:rFonts w:ascii="宋体" w:eastAsia="宋体" w:hAnsi="宋体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>13</w:t>
      </w:r>
      <w:r>
        <w:rPr>
          <w:rFonts w:ascii="宋体" w:eastAsia="宋体" w:hAnsi="宋体"/>
          <w:sz w:val="24"/>
          <w:szCs w:val="24"/>
        </w:rPr>
        <w:t>日，公司公告收到中国证券监督管理委员会出具的《关于核准安徽省交通建设股份有限公司非公开发行股票的批复》。目前公司正在积极推进非公开发行的进展，公司董事会将根据批复文件要求和公司股东大会的授权，在规定期限内办理本次非公开发行股票相关事宜，并及时履行信</w:t>
      </w:r>
      <w:r>
        <w:rPr>
          <w:rFonts w:ascii="宋体" w:eastAsia="宋体" w:hAnsi="宋体"/>
          <w:sz w:val="24"/>
          <w:szCs w:val="24"/>
        </w:rPr>
        <w:t>息披露义务。</w:t>
      </w:r>
    </w:p>
    <w:p w14:paraId="6EFE92DB" w14:textId="77777777" w:rsidR="00342A1A" w:rsidRDefault="00FF6AAB" w:rsidP="00FF6AA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本次非公开发行股票的发行价格不低于定价基准日前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/>
          <w:sz w:val="24"/>
          <w:szCs w:val="24"/>
        </w:rPr>
        <w:t>个交易日公司股票交易均价的</w:t>
      </w:r>
      <w:r>
        <w:rPr>
          <w:rFonts w:ascii="宋体" w:eastAsia="宋体" w:hAnsi="宋体"/>
          <w:sz w:val="24"/>
          <w:szCs w:val="24"/>
        </w:rPr>
        <w:t>80%</w:t>
      </w:r>
      <w:r>
        <w:rPr>
          <w:rFonts w:ascii="宋体" w:eastAsia="宋体" w:hAnsi="宋体"/>
          <w:sz w:val="24"/>
          <w:szCs w:val="24"/>
        </w:rPr>
        <w:t>（定价基准日前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/>
          <w:sz w:val="24"/>
          <w:szCs w:val="24"/>
        </w:rPr>
        <w:t>个交易日公司股票交易均价</w:t>
      </w:r>
      <w:r>
        <w:rPr>
          <w:rFonts w:ascii="宋体" w:eastAsia="宋体" w:hAnsi="宋体"/>
          <w:sz w:val="24"/>
          <w:szCs w:val="24"/>
        </w:rPr>
        <w:t>=</w:t>
      </w:r>
      <w:r>
        <w:rPr>
          <w:rFonts w:ascii="宋体" w:eastAsia="宋体" w:hAnsi="宋体"/>
          <w:sz w:val="24"/>
          <w:szCs w:val="24"/>
        </w:rPr>
        <w:t>定价基准日前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/>
          <w:sz w:val="24"/>
          <w:szCs w:val="24"/>
        </w:rPr>
        <w:t>个交易日股票交易总额</w:t>
      </w:r>
      <w:r>
        <w:rPr>
          <w:rFonts w:ascii="宋体" w:eastAsia="宋体" w:hAnsi="宋体"/>
          <w:sz w:val="24"/>
          <w:szCs w:val="24"/>
        </w:rPr>
        <w:t>/</w:t>
      </w:r>
      <w:r>
        <w:rPr>
          <w:rFonts w:ascii="宋体" w:eastAsia="宋体" w:hAnsi="宋体"/>
          <w:sz w:val="24"/>
          <w:szCs w:val="24"/>
        </w:rPr>
        <w:t>定价基准日前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/>
          <w:sz w:val="24"/>
          <w:szCs w:val="24"/>
        </w:rPr>
        <w:t>个交易日股票交易总量）</w:t>
      </w:r>
    </w:p>
    <w:p w14:paraId="3754C06A" w14:textId="77777777" w:rsidR="00342A1A" w:rsidRDefault="00FF6AAB">
      <w:pPr>
        <w:spacing w:line="480" w:lineRule="exac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三、</w:t>
      </w:r>
      <w:r>
        <w:rPr>
          <w:rFonts w:ascii="宋体" w:eastAsia="宋体" w:hAnsi="宋体" w:hint="eastAsia"/>
          <w:b/>
          <w:bCs/>
          <w:sz w:val="24"/>
          <w:szCs w:val="24"/>
        </w:rPr>
        <w:t>其他事项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</w:p>
    <w:p w14:paraId="496668DD" w14:textId="77777777" w:rsidR="00342A1A" w:rsidRDefault="00FF6AA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本次公司</w:t>
      </w:r>
      <w:r>
        <w:rPr>
          <w:rFonts w:ascii="宋体" w:eastAsia="宋体" w:hAnsi="宋体" w:hint="eastAsia"/>
          <w:sz w:val="24"/>
          <w:szCs w:val="24"/>
        </w:rPr>
        <w:t>2020</w:t>
      </w:r>
      <w:r>
        <w:rPr>
          <w:rFonts w:ascii="宋体" w:eastAsia="宋体" w:hAnsi="宋体" w:hint="eastAsia"/>
          <w:sz w:val="24"/>
          <w:szCs w:val="24"/>
        </w:rPr>
        <w:t>年度业绩说明会的详细情况，投资者可以通过上海证券交易所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“上证</w:t>
      </w:r>
      <w:r>
        <w:rPr>
          <w:rFonts w:ascii="宋体" w:eastAsia="宋体" w:hAnsi="宋体" w:hint="eastAsia"/>
          <w:sz w:val="24"/>
          <w:szCs w:val="24"/>
        </w:rPr>
        <w:t>e</w:t>
      </w:r>
      <w:r>
        <w:rPr>
          <w:rFonts w:ascii="宋体" w:eastAsia="宋体" w:hAnsi="宋体" w:hint="eastAsia"/>
          <w:sz w:val="24"/>
          <w:szCs w:val="24"/>
        </w:rPr>
        <w:t>互动”网络平台（</w:t>
      </w:r>
      <w:r>
        <w:rPr>
          <w:rFonts w:ascii="宋体" w:eastAsia="宋体" w:hAnsi="宋体" w:hint="eastAsia"/>
          <w:sz w:val="24"/>
          <w:szCs w:val="24"/>
        </w:rPr>
        <w:t>http://sns.sseinfo.com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查看本次业绩说明会的召开情况及主要内容。公司对积极参与本次说明会以及长期以来关注、支持公司发展的各位投资者表示衷心感谢！</w:t>
      </w:r>
    </w:p>
    <w:p w14:paraId="78D1D5A0" w14:textId="77777777" w:rsidR="00342A1A" w:rsidRDefault="00FF6AA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特此公告。</w:t>
      </w:r>
    </w:p>
    <w:p w14:paraId="24FD582F" w14:textId="77777777" w:rsidR="00342A1A" w:rsidRDefault="00342A1A">
      <w:pPr>
        <w:spacing w:line="480" w:lineRule="exact"/>
        <w:jc w:val="right"/>
        <w:rPr>
          <w:rFonts w:ascii="宋体" w:eastAsia="宋体" w:hAnsi="宋体"/>
          <w:sz w:val="24"/>
          <w:szCs w:val="24"/>
        </w:rPr>
      </w:pPr>
    </w:p>
    <w:p w14:paraId="262CBCB2" w14:textId="77777777" w:rsidR="00342A1A" w:rsidRDefault="00FF6AAB">
      <w:pPr>
        <w:spacing w:line="480" w:lineRule="exact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安徽省交通建设股份有限公司董事会</w:t>
      </w:r>
    </w:p>
    <w:p w14:paraId="1D4FC64B" w14:textId="77777777" w:rsidR="00342A1A" w:rsidRDefault="00FF6AAB">
      <w:pPr>
        <w:spacing w:line="480" w:lineRule="exact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021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日</w:t>
      </w:r>
    </w:p>
    <w:sectPr w:rsidR="00342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789"/>
    <w:rsid w:val="00076D70"/>
    <w:rsid w:val="00145FF2"/>
    <w:rsid w:val="001E6CC8"/>
    <w:rsid w:val="002D567A"/>
    <w:rsid w:val="00342A1A"/>
    <w:rsid w:val="003A6856"/>
    <w:rsid w:val="00513633"/>
    <w:rsid w:val="005F4E04"/>
    <w:rsid w:val="00774CD8"/>
    <w:rsid w:val="008E18ED"/>
    <w:rsid w:val="0095477E"/>
    <w:rsid w:val="0098421A"/>
    <w:rsid w:val="009A4429"/>
    <w:rsid w:val="009C193A"/>
    <w:rsid w:val="009F4F77"/>
    <w:rsid w:val="00A3036B"/>
    <w:rsid w:val="00B629D5"/>
    <w:rsid w:val="00BF0B7B"/>
    <w:rsid w:val="00DB6789"/>
    <w:rsid w:val="00DF6C29"/>
    <w:rsid w:val="00E2515A"/>
    <w:rsid w:val="00E626C6"/>
    <w:rsid w:val="00F22140"/>
    <w:rsid w:val="00F41717"/>
    <w:rsid w:val="00F64283"/>
    <w:rsid w:val="00F857F8"/>
    <w:rsid w:val="00FA625E"/>
    <w:rsid w:val="00FF6AAB"/>
    <w:rsid w:val="4C58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1F72687"/>
  <w15:docId w15:val="{92138090-6A66-4917-8897-C6B1F3F9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9">
    <w:name w:val="正文文本 字符"/>
    <w:basedOn w:val="a0"/>
    <w:uiPriority w:val="99"/>
    <w:semiHidden/>
    <w:qFormat/>
  </w:style>
  <w:style w:type="character" w:customStyle="1" w:styleId="1">
    <w:name w:val="正文文本 字符1"/>
    <w:link w:val="a3"/>
    <w:uiPriority w:val="1"/>
    <w:rPr>
      <w:rFonts w:ascii="宋体" w:eastAsia="宋体" w:hAnsi="宋体" w:cs="宋体"/>
      <w:kern w:val="0"/>
      <w:sz w:val="24"/>
      <w:szCs w:val="24"/>
      <w:lang w:val="zh-CN" w:bidi="zh-CN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林玲</dc:creator>
  <cp:lastModifiedBy>林 玲</cp:lastModifiedBy>
  <cp:revision>8</cp:revision>
  <dcterms:created xsi:type="dcterms:W3CDTF">2020-05-13T07:12:00Z</dcterms:created>
  <dcterms:modified xsi:type="dcterms:W3CDTF">2021-05-19T08:48:00Z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E4F079D664684B7AB4F4A6F8700392C4</vt:lpwstr>
  </property>
</Properties>
</file>