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0479C" w14:textId="4ACD52C1" w:rsidR="00717A84" w:rsidRPr="00C5296D" w:rsidRDefault="00717A84" w:rsidP="00717A84">
      <w:pPr>
        <w:adjustRightInd w:val="0"/>
        <w:snapToGrid w:val="0"/>
        <w:spacing w:line="360" w:lineRule="auto"/>
        <w:ind w:firstLineChars="200" w:firstLine="480"/>
        <w:jc w:val="left"/>
        <w:rPr>
          <w:rFonts w:asciiTheme="minorEastAsia" w:hAnsiTheme="minorEastAsia"/>
          <w:bCs/>
          <w:sz w:val="24"/>
          <w:szCs w:val="28"/>
        </w:rPr>
      </w:pPr>
      <w:r w:rsidRPr="00C5296D">
        <w:rPr>
          <w:rFonts w:asciiTheme="minorEastAsia" w:hAnsiTheme="minorEastAsia" w:hint="eastAsia"/>
          <w:bCs/>
          <w:sz w:val="24"/>
          <w:szCs w:val="28"/>
        </w:rPr>
        <w:t>证券代码：</w:t>
      </w:r>
      <w:r w:rsidRPr="00C5296D">
        <w:rPr>
          <w:rFonts w:asciiTheme="minorEastAsia" w:hAnsiTheme="minorEastAsia"/>
          <w:bCs/>
          <w:sz w:val="24"/>
          <w:szCs w:val="28"/>
        </w:rPr>
        <w:t>603815</w:t>
      </w:r>
      <w:r w:rsidRPr="00C5296D">
        <w:rPr>
          <w:rFonts w:asciiTheme="minorEastAsia" w:hAnsiTheme="minorEastAsia" w:hint="eastAsia"/>
          <w:bCs/>
          <w:sz w:val="24"/>
          <w:szCs w:val="28"/>
        </w:rPr>
        <w:t xml:space="preserve">     证券简称：</w:t>
      </w:r>
      <w:proofErr w:type="gramStart"/>
      <w:r w:rsidRPr="00C5296D">
        <w:rPr>
          <w:rFonts w:asciiTheme="minorEastAsia" w:hAnsiTheme="minorEastAsia" w:hint="eastAsia"/>
          <w:bCs/>
          <w:sz w:val="24"/>
          <w:szCs w:val="28"/>
        </w:rPr>
        <w:t>交建股份</w:t>
      </w:r>
      <w:proofErr w:type="gramEnd"/>
      <w:r w:rsidRPr="00C5296D">
        <w:rPr>
          <w:rFonts w:asciiTheme="minorEastAsia" w:hAnsiTheme="minorEastAsia" w:hint="eastAsia"/>
          <w:bCs/>
          <w:sz w:val="24"/>
          <w:szCs w:val="28"/>
        </w:rPr>
        <w:t xml:space="preserve">      公告编号：</w:t>
      </w:r>
      <w:r w:rsidRPr="00C5296D">
        <w:rPr>
          <w:rFonts w:asciiTheme="minorEastAsia" w:hAnsiTheme="minorEastAsia"/>
          <w:bCs/>
          <w:sz w:val="24"/>
          <w:szCs w:val="28"/>
        </w:rPr>
        <w:t>2021-0</w:t>
      </w:r>
      <w:r w:rsidR="00524679">
        <w:rPr>
          <w:rFonts w:asciiTheme="minorEastAsia" w:hAnsiTheme="minorEastAsia"/>
          <w:bCs/>
          <w:sz w:val="24"/>
          <w:szCs w:val="28"/>
        </w:rPr>
        <w:t>61</w:t>
      </w:r>
    </w:p>
    <w:p w14:paraId="4BB836F7" w14:textId="77777777" w:rsidR="00717A84" w:rsidRPr="00C5296D" w:rsidRDefault="00717A84" w:rsidP="00A51E56">
      <w:pPr>
        <w:adjustRightInd w:val="0"/>
        <w:snapToGrid w:val="0"/>
        <w:spacing w:line="360" w:lineRule="auto"/>
        <w:ind w:firstLineChars="200" w:firstLine="562"/>
        <w:jc w:val="center"/>
        <w:rPr>
          <w:rFonts w:asciiTheme="minorEastAsia" w:hAnsiTheme="minorEastAsia"/>
          <w:b/>
          <w:bCs/>
          <w:sz w:val="28"/>
          <w:szCs w:val="28"/>
        </w:rPr>
      </w:pPr>
    </w:p>
    <w:p w14:paraId="75216EFB" w14:textId="77777777" w:rsidR="00A51E56" w:rsidRPr="00C5296D" w:rsidRDefault="00A51E56" w:rsidP="00A51E56">
      <w:pPr>
        <w:adjustRightInd w:val="0"/>
        <w:snapToGrid w:val="0"/>
        <w:spacing w:line="360" w:lineRule="auto"/>
        <w:ind w:firstLineChars="200" w:firstLine="562"/>
        <w:jc w:val="center"/>
        <w:rPr>
          <w:rFonts w:asciiTheme="minorEastAsia" w:hAnsiTheme="minorEastAsia"/>
          <w:b/>
          <w:bCs/>
          <w:sz w:val="28"/>
          <w:szCs w:val="28"/>
        </w:rPr>
      </w:pPr>
      <w:r w:rsidRPr="00C5296D">
        <w:rPr>
          <w:rFonts w:asciiTheme="minorEastAsia" w:hAnsiTheme="minorEastAsia" w:hint="eastAsia"/>
          <w:b/>
          <w:bCs/>
          <w:sz w:val="28"/>
          <w:szCs w:val="28"/>
        </w:rPr>
        <w:t>安徽省交通建设股份有限公司关于</w:t>
      </w:r>
    </w:p>
    <w:p w14:paraId="1EAB7771" w14:textId="157A3A20" w:rsidR="00717A84" w:rsidRPr="00C5296D" w:rsidRDefault="00A51E56" w:rsidP="00717A84">
      <w:pPr>
        <w:adjustRightInd w:val="0"/>
        <w:snapToGrid w:val="0"/>
        <w:spacing w:line="360" w:lineRule="auto"/>
        <w:ind w:firstLineChars="200" w:firstLine="562"/>
        <w:jc w:val="center"/>
        <w:rPr>
          <w:rFonts w:asciiTheme="minorEastAsia" w:hAnsiTheme="minorEastAsia"/>
          <w:b/>
          <w:bCs/>
          <w:sz w:val="28"/>
          <w:szCs w:val="28"/>
        </w:rPr>
      </w:pPr>
      <w:r w:rsidRPr="00C5296D">
        <w:rPr>
          <w:rFonts w:asciiTheme="minorEastAsia" w:hAnsiTheme="minorEastAsia" w:hint="eastAsia"/>
          <w:b/>
          <w:bCs/>
          <w:sz w:val="28"/>
          <w:szCs w:val="28"/>
        </w:rPr>
        <w:t>上海证券交易所</w:t>
      </w:r>
      <w:r w:rsidR="00D26C88" w:rsidRPr="00C5296D">
        <w:rPr>
          <w:rFonts w:asciiTheme="minorEastAsia" w:hAnsiTheme="minorEastAsia" w:hint="eastAsia"/>
          <w:b/>
          <w:bCs/>
          <w:sz w:val="28"/>
          <w:szCs w:val="28"/>
        </w:rPr>
        <w:t>《</w:t>
      </w:r>
      <w:r w:rsidRPr="00C5296D">
        <w:rPr>
          <w:rFonts w:asciiTheme="minorEastAsia" w:hAnsiTheme="minorEastAsia" w:hint="eastAsia"/>
          <w:b/>
          <w:bCs/>
          <w:sz w:val="28"/>
          <w:szCs w:val="28"/>
        </w:rPr>
        <w:t>关于安徽省交通建设股份有限公司受让股权事项的问询函</w:t>
      </w:r>
      <w:r w:rsidR="00D26C88" w:rsidRPr="00C5296D">
        <w:rPr>
          <w:rFonts w:asciiTheme="minorEastAsia" w:hAnsiTheme="minorEastAsia" w:hint="eastAsia"/>
          <w:b/>
          <w:bCs/>
          <w:sz w:val="28"/>
          <w:szCs w:val="28"/>
        </w:rPr>
        <w:t>》</w:t>
      </w:r>
      <w:r w:rsidRPr="00C5296D">
        <w:rPr>
          <w:rFonts w:asciiTheme="minorEastAsia" w:hAnsiTheme="minorEastAsia" w:hint="eastAsia"/>
          <w:b/>
          <w:bCs/>
          <w:sz w:val="28"/>
          <w:szCs w:val="28"/>
        </w:rPr>
        <w:t>回复的公告</w:t>
      </w:r>
      <w:r w:rsidR="00787833">
        <w:rPr>
          <w:rFonts w:asciiTheme="minorEastAsia" w:hAnsiTheme="minorEastAsia" w:hint="eastAsia"/>
          <w:b/>
          <w:bCs/>
          <w:sz w:val="28"/>
          <w:szCs w:val="28"/>
        </w:rPr>
        <w:t>（修订版）</w:t>
      </w:r>
    </w:p>
    <w:p w14:paraId="3311DF07" w14:textId="77777777" w:rsidR="00717A84" w:rsidRPr="00C5296D" w:rsidRDefault="00717A84" w:rsidP="00717A84">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宋体" w:hAnsi="宋体"/>
          <w:color w:val="000000"/>
          <w:sz w:val="24"/>
        </w:rPr>
      </w:pPr>
      <w:r w:rsidRPr="00C5296D">
        <w:rPr>
          <w:rFonts w:ascii="宋体" w:hAnsi="宋体" w:hint="eastAsia"/>
          <w:color w:val="000000"/>
          <w:sz w:val="24"/>
        </w:rPr>
        <w:t>本公司董事会及全体董事保证本公告内容不存在任何虚假记载、误导性陈述或者重大遗漏，并对其内容的真实性、准确性和完整性承担个别及连带责任。</w:t>
      </w:r>
    </w:p>
    <w:p w14:paraId="4FA5D321" w14:textId="33F43971" w:rsidR="00A51E56" w:rsidRPr="00C5296D" w:rsidRDefault="00787833" w:rsidP="00FB70F0">
      <w:pPr>
        <w:adjustRightInd w:val="0"/>
        <w:snapToGrid w:val="0"/>
        <w:spacing w:beforeLines="100" w:before="312" w:line="360" w:lineRule="auto"/>
        <w:ind w:firstLineChars="200" w:firstLine="480"/>
        <w:rPr>
          <w:rFonts w:ascii="Times New Roman" w:hAnsi="Times New Roman" w:cs="Times New Roman"/>
          <w:bCs/>
          <w:sz w:val="24"/>
          <w:szCs w:val="24"/>
        </w:rPr>
      </w:pPr>
      <w:r>
        <w:rPr>
          <w:rFonts w:ascii="Times New Roman" w:hAnsiTheme="minorEastAsia" w:cs="Times New Roman" w:hint="eastAsia"/>
          <w:bCs/>
          <w:sz w:val="24"/>
          <w:szCs w:val="24"/>
        </w:rPr>
        <w:t>安徽省交通建设股份有限公司</w:t>
      </w:r>
      <w:r w:rsidRPr="00C5296D">
        <w:rPr>
          <w:rFonts w:ascii="Times New Roman" w:hAnsiTheme="minorEastAsia" w:cs="Times New Roman"/>
          <w:bCs/>
          <w:sz w:val="24"/>
          <w:szCs w:val="24"/>
        </w:rPr>
        <w:t>（以下简称</w:t>
      </w:r>
      <w:r w:rsidRPr="00C5296D">
        <w:rPr>
          <w:rFonts w:ascii="Times New Roman" w:hAnsi="Times New Roman" w:cs="Times New Roman"/>
          <w:bCs/>
          <w:sz w:val="24"/>
          <w:szCs w:val="24"/>
        </w:rPr>
        <w:t>“</w:t>
      </w:r>
      <w:r w:rsidRPr="00C5296D">
        <w:rPr>
          <w:rFonts w:ascii="Times New Roman" w:hAnsiTheme="minorEastAsia" w:cs="Times New Roman"/>
          <w:bCs/>
          <w:sz w:val="24"/>
          <w:szCs w:val="24"/>
        </w:rPr>
        <w:t>公司</w:t>
      </w:r>
      <w:r w:rsidRPr="00C5296D">
        <w:rPr>
          <w:rFonts w:ascii="Times New Roman" w:hAnsi="Times New Roman" w:cs="Times New Roman"/>
          <w:bCs/>
          <w:sz w:val="24"/>
          <w:szCs w:val="24"/>
        </w:rPr>
        <w:t>”</w:t>
      </w:r>
      <w:r w:rsidRPr="00C5296D">
        <w:rPr>
          <w:rFonts w:ascii="Times New Roman" w:hAnsiTheme="minorEastAsia" w:cs="Times New Roman"/>
          <w:bCs/>
          <w:sz w:val="24"/>
          <w:szCs w:val="24"/>
        </w:rPr>
        <w:t>）</w:t>
      </w:r>
      <w:r>
        <w:rPr>
          <w:rFonts w:ascii="Times New Roman" w:hAnsiTheme="minorEastAsia" w:cs="Times New Roman" w:hint="eastAsia"/>
          <w:bCs/>
          <w:sz w:val="24"/>
          <w:szCs w:val="24"/>
        </w:rPr>
        <w:t>于</w:t>
      </w:r>
      <w:r w:rsidR="00A51E56" w:rsidRPr="00C5296D">
        <w:rPr>
          <w:rFonts w:ascii="Times New Roman" w:hAnsi="Times New Roman" w:cs="Times New Roman"/>
          <w:bCs/>
          <w:sz w:val="24"/>
          <w:szCs w:val="24"/>
        </w:rPr>
        <w:t>2021</w:t>
      </w:r>
      <w:r w:rsidR="00A51E56" w:rsidRPr="00C5296D">
        <w:rPr>
          <w:rFonts w:ascii="Times New Roman" w:hAnsiTheme="minorEastAsia" w:cs="Times New Roman"/>
          <w:bCs/>
          <w:sz w:val="24"/>
          <w:szCs w:val="24"/>
        </w:rPr>
        <w:t>年</w:t>
      </w:r>
      <w:r w:rsidR="00A51E56" w:rsidRPr="00C5296D">
        <w:rPr>
          <w:rFonts w:ascii="Times New Roman" w:hAnsi="Times New Roman" w:cs="Times New Roman"/>
          <w:bCs/>
          <w:sz w:val="24"/>
          <w:szCs w:val="24"/>
        </w:rPr>
        <w:t>9</w:t>
      </w:r>
      <w:r w:rsidR="00A51E56" w:rsidRPr="00C5296D">
        <w:rPr>
          <w:rFonts w:ascii="Times New Roman" w:hAnsiTheme="minorEastAsia" w:cs="Times New Roman"/>
          <w:bCs/>
          <w:sz w:val="24"/>
          <w:szCs w:val="24"/>
        </w:rPr>
        <w:t>月</w:t>
      </w:r>
      <w:r w:rsidR="00A51E56" w:rsidRPr="00C5296D">
        <w:rPr>
          <w:rFonts w:ascii="Times New Roman" w:hAnsi="Times New Roman" w:cs="Times New Roman"/>
          <w:bCs/>
          <w:sz w:val="24"/>
          <w:szCs w:val="24"/>
        </w:rPr>
        <w:t>3</w:t>
      </w:r>
      <w:r w:rsidR="00A51E56" w:rsidRPr="00C5296D">
        <w:rPr>
          <w:rFonts w:ascii="Times New Roman" w:hAnsiTheme="minorEastAsia" w:cs="Times New Roman"/>
          <w:bCs/>
          <w:sz w:val="24"/>
          <w:szCs w:val="24"/>
        </w:rPr>
        <w:t>日收到上海证券交易所上市公司监管一部下发的《关于安徽省交通建设股份有限公司受让股权事项的问询函》（</w:t>
      </w:r>
      <w:r w:rsidR="006D15A1" w:rsidRPr="00C5296D">
        <w:rPr>
          <w:rFonts w:ascii="Times New Roman" w:hAnsiTheme="minorEastAsia" w:cs="Times New Roman"/>
          <w:bCs/>
          <w:sz w:val="24"/>
          <w:szCs w:val="24"/>
        </w:rPr>
        <w:t>上证公函【</w:t>
      </w:r>
      <w:r w:rsidR="006D15A1" w:rsidRPr="00C5296D">
        <w:rPr>
          <w:rFonts w:ascii="Times New Roman" w:hAnsi="Times New Roman" w:cs="Times New Roman"/>
          <w:bCs/>
          <w:sz w:val="24"/>
          <w:szCs w:val="24"/>
        </w:rPr>
        <w:t>2021</w:t>
      </w:r>
      <w:r w:rsidR="006D15A1" w:rsidRPr="00C5296D">
        <w:rPr>
          <w:rFonts w:ascii="Times New Roman" w:hAnsiTheme="minorEastAsia" w:cs="Times New Roman"/>
          <w:bCs/>
          <w:sz w:val="24"/>
          <w:szCs w:val="24"/>
        </w:rPr>
        <w:t>】</w:t>
      </w:r>
      <w:r w:rsidR="006D15A1" w:rsidRPr="00C5296D">
        <w:rPr>
          <w:rFonts w:ascii="Times New Roman" w:hAnsi="Times New Roman" w:cs="Times New Roman"/>
          <w:bCs/>
          <w:sz w:val="24"/>
          <w:szCs w:val="24"/>
        </w:rPr>
        <w:t>272</w:t>
      </w:r>
      <w:r w:rsidR="00050377">
        <w:rPr>
          <w:rFonts w:ascii="Times New Roman" w:hAnsi="Times New Roman" w:cs="Times New Roman"/>
          <w:bCs/>
          <w:sz w:val="24"/>
          <w:szCs w:val="24"/>
        </w:rPr>
        <w:t>1</w:t>
      </w:r>
      <w:r w:rsidR="006D15A1" w:rsidRPr="00C5296D">
        <w:rPr>
          <w:rFonts w:ascii="Times New Roman" w:hAnsiTheme="minorEastAsia" w:cs="Times New Roman"/>
          <w:bCs/>
          <w:sz w:val="24"/>
          <w:szCs w:val="24"/>
        </w:rPr>
        <w:t>号，以下简称</w:t>
      </w:r>
      <w:r w:rsidR="006D15A1" w:rsidRPr="00C5296D">
        <w:rPr>
          <w:rFonts w:ascii="Times New Roman" w:hAnsi="Times New Roman" w:cs="Times New Roman"/>
          <w:bCs/>
          <w:sz w:val="24"/>
          <w:szCs w:val="24"/>
        </w:rPr>
        <w:t>“</w:t>
      </w:r>
      <w:r w:rsidR="006D15A1" w:rsidRPr="00C5296D">
        <w:rPr>
          <w:rFonts w:ascii="Times New Roman" w:hAnsiTheme="minorEastAsia" w:cs="Times New Roman"/>
          <w:bCs/>
          <w:sz w:val="24"/>
          <w:szCs w:val="24"/>
        </w:rPr>
        <w:t>问询函</w:t>
      </w:r>
      <w:r w:rsidR="006D15A1" w:rsidRPr="00C5296D">
        <w:rPr>
          <w:rFonts w:ascii="Times New Roman" w:hAnsi="Times New Roman" w:cs="Times New Roman"/>
          <w:bCs/>
          <w:sz w:val="24"/>
          <w:szCs w:val="24"/>
        </w:rPr>
        <w:t>”</w:t>
      </w:r>
      <w:r w:rsidR="00A51E56" w:rsidRPr="00C5296D">
        <w:rPr>
          <w:rFonts w:ascii="Times New Roman" w:hAnsiTheme="minorEastAsia" w:cs="Times New Roman"/>
          <w:bCs/>
          <w:sz w:val="24"/>
          <w:szCs w:val="24"/>
        </w:rPr>
        <w:t>）</w:t>
      </w:r>
      <w:r w:rsidR="006D15A1" w:rsidRPr="00C5296D">
        <w:rPr>
          <w:rFonts w:ascii="Times New Roman" w:hAnsiTheme="minorEastAsia" w:cs="Times New Roman"/>
          <w:bCs/>
          <w:sz w:val="24"/>
          <w:szCs w:val="24"/>
        </w:rPr>
        <w:t>。</w:t>
      </w:r>
      <w:r w:rsidR="00A51E56" w:rsidRPr="00C5296D">
        <w:rPr>
          <w:rFonts w:ascii="Times New Roman" w:hAnsiTheme="minorEastAsia" w:cs="Times New Roman"/>
          <w:bCs/>
          <w:sz w:val="24"/>
          <w:szCs w:val="24"/>
        </w:rPr>
        <w:t>公司董事会按照问询函的要求，对相关问题进行了认真核查，现将回复内容公告如下：</w:t>
      </w:r>
    </w:p>
    <w:p w14:paraId="27A16CAF" w14:textId="77777777" w:rsidR="00A51E56" w:rsidRPr="00C5296D" w:rsidRDefault="00A51E56" w:rsidP="00A024FB">
      <w:pPr>
        <w:adjustRightInd w:val="0"/>
        <w:snapToGrid w:val="0"/>
        <w:spacing w:beforeLines="50" w:before="156" w:line="360" w:lineRule="auto"/>
        <w:ind w:firstLineChars="200" w:firstLine="480"/>
        <w:rPr>
          <w:rFonts w:ascii="Times New Roman" w:hAnsi="Times New Roman" w:cs="Times New Roman"/>
          <w:bCs/>
          <w:sz w:val="24"/>
          <w:szCs w:val="24"/>
        </w:rPr>
      </w:pPr>
      <w:r w:rsidRPr="00C5296D">
        <w:rPr>
          <w:rFonts w:ascii="Times New Roman" w:hAnsiTheme="minorEastAsia" w:cs="Times New Roman"/>
          <w:bCs/>
          <w:sz w:val="24"/>
          <w:szCs w:val="24"/>
        </w:rPr>
        <w:t>如无特别说明，本</w:t>
      </w:r>
      <w:r w:rsidR="00D26C88" w:rsidRPr="00C5296D">
        <w:rPr>
          <w:rFonts w:ascii="Times New Roman" w:hAnsiTheme="minorEastAsia" w:cs="Times New Roman"/>
          <w:bCs/>
          <w:sz w:val="24"/>
          <w:szCs w:val="24"/>
        </w:rPr>
        <w:t>问</w:t>
      </w:r>
      <w:r w:rsidRPr="00C5296D">
        <w:rPr>
          <w:rFonts w:ascii="Times New Roman" w:hAnsiTheme="minorEastAsia" w:cs="Times New Roman"/>
          <w:bCs/>
          <w:sz w:val="24"/>
          <w:szCs w:val="24"/>
        </w:rPr>
        <w:t>询函回复中所述的词语或简称与公告中</w:t>
      </w:r>
      <w:r w:rsidR="006D15A1" w:rsidRPr="00C5296D">
        <w:rPr>
          <w:rFonts w:ascii="Times New Roman" w:hAnsi="Times New Roman" w:cs="Times New Roman"/>
          <w:bCs/>
          <w:sz w:val="24"/>
          <w:szCs w:val="24"/>
        </w:rPr>
        <w:t>“</w:t>
      </w:r>
      <w:r w:rsidR="006D15A1" w:rsidRPr="00C5296D">
        <w:rPr>
          <w:rFonts w:ascii="Times New Roman" w:hAnsiTheme="minorEastAsia" w:cs="Times New Roman"/>
          <w:bCs/>
          <w:sz w:val="24"/>
          <w:szCs w:val="24"/>
        </w:rPr>
        <w:t>释义</w:t>
      </w:r>
      <w:r w:rsidR="006D15A1" w:rsidRPr="00C5296D">
        <w:rPr>
          <w:rFonts w:ascii="Times New Roman" w:hAnsi="Times New Roman" w:cs="Times New Roman"/>
          <w:bCs/>
          <w:sz w:val="24"/>
          <w:szCs w:val="24"/>
        </w:rPr>
        <w:t>”</w:t>
      </w:r>
      <w:r w:rsidR="006D15A1" w:rsidRPr="00C5296D">
        <w:rPr>
          <w:rFonts w:ascii="Times New Roman" w:hAnsiTheme="minorEastAsia" w:cs="Times New Roman"/>
          <w:bCs/>
          <w:sz w:val="24"/>
          <w:szCs w:val="24"/>
        </w:rPr>
        <w:t>所定义的词语或简称具有相同的含义。</w:t>
      </w:r>
    </w:p>
    <w:p w14:paraId="76D34B4A" w14:textId="77777777" w:rsidR="00BA6686" w:rsidRPr="00C5296D" w:rsidRDefault="006D15A1" w:rsidP="00A024FB">
      <w:pPr>
        <w:adjustRightInd w:val="0"/>
        <w:snapToGrid w:val="0"/>
        <w:spacing w:beforeLines="100" w:before="312" w:line="360" w:lineRule="auto"/>
        <w:ind w:firstLineChars="200" w:firstLine="482"/>
        <w:rPr>
          <w:rFonts w:asciiTheme="minorEastAsia" w:hAnsiTheme="minorEastAsia"/>
          <w:b/>
          <w:sz w:val="24"/>
          <w:szCs w:val="24"/>
        </w:rPr>
      </w:pPr>
      <w:r w:rsidRPr="00C5296D">
        <w:rPr>
          <w:rFonts w:asciiTheme="minorEastAsia" w:hAnsiTheme="minorEastAsia" w:hint="eastAsia"/>
          <w:b/>
          <w:bCs/>
          <w:sz w:val="24"/>
          <w:szCs w:val="24"/>
        </w:rPr>
        <w:t>问题</w:t>
      </w:r>
      <w:r w:rsidR="00BA6686" w:rsidRPr="00C5296D">
        <w:rPr>
          <w:rFonts w:asciiTheme="minorEastAsia" w:hAnsiTheme="minorEastAsia" w:hint="eastAsia"/>
          <w:b/>
          <w:bCs/>
          <w:sz w:val="24"/>
          <w:szCs w:val="24"/>
        </w:rPr>
        <w:t>一、关于标的公司独立性。</w:t>
      </w:r>
      <w:r w:rsidR="00BA6686" w:rsidRPr="00C5296D">
        <w:rPr>
          <w:rFonts w:asciiTheme="minorEastAsia" w:hAnsiTheme="minorEastAsia" w:hint="eastAsia"/>
          <w:b/>
          <w:sz w:val="24"/>
          <w:szCs w:val="24"/>
        </w:rPr>
        <w:t>公告显示，本次交易前，</w:t>
      </w:r>
      <w:proofErr w:type="gramStart"/>
      <w:r w:rsidR="00BA6686" w:rsidRPr="00C5296D">
        <w:rPr>
          <w:rFonts w:asciiTheme="minorEastAsia" w:hAnsiTheme="minorEastAsia" w:hint="eastAsia"/>
          <w:b/>
          <w:sz w:val="24"/>
          <w:szCs w:val="24"/>
        </w:rPr>
        <w:t>祥源建设</w:t>
      </w:r>
      <w:proofErr w:type="gramEnd"/>
      <w:r w:rsidR="00BA6686" w:rsidRPr="00C5296D">
        <w:rPr>
          <w:rFonts w:asciiTheme="minorEastAsia" w:hAnsiTheme="minorEastAsia" w:hint="eastAsia"/>
          <w:b/>
          <w:sz w:val="24"/>
          <w:szCs w:val="24"/>
        </w:rPr>
        <w:t>的房屋建筑业务收入主要来自于祥源地</w:t>
      </w:r>
      <w:proofErr w:type="gramStart"/>
      <w:r w:rsidR="00BA6686" w:rsidRPr="00C5296D">
        <w:rPr>
          <w:rFonts w:asciiTheme="minorEastAsia" w:hAnsiTheme="minorEastAsia" w:hint="eastAsia"/>
          <w:b/>
          <w:sz w:val="24"/>
          <w:szCs w:val="24"/>
        </w:rPr>
        <w:t>产及其</w:t>
      </w:r>
      <w:proofErr w:type="gramEnd"/>
      <w:r w:rsidR="00BA6686" w:rsidRPr="00C5296D">
        <w:rPr>
          <w:rFonts w:asciiTheme="minorEastAsia" w:hAnsiTheme="minorEastAsia" w:hint="eastAsia"/>
          <w:b/>
          <w:sz w:val="24"/>
          <w:szCs w:val="24"/>
        </w:rPr>
        <w:t>关联企业，且标的公司应收账款中 99.96%为应收关联方款项。本次交易完成后，标的公司将持续向祥源地</w:t>
      </w:r>
      <w:proofErr w:type="gramStart"/>
      <w:r w:rsidR="00BA6686" w:rsidRPr="00C5296D">
        <w:rPr>
          <w:rFonts w:asciiTheme="minorEastAsia" w:hAnsiTheme="minorEastAsia" w:hint="eastAsia"/>
          <w:b/>
          <w:sz w:val="24"/>
          <w:szCs w:val="24"/>
        </w:rPr>
        <w:t>产及其</w:t>
      </w:r>
      <w:proofErr w:type="gramEnd"/>
      <w:r w:rsidR="00BA6686" w:rsidRPr="00C5296D">
        <w:rPr>
          <w:rFonts w:asciiTheme="minorEastAsia" w:hAnsiTheme="minorEastAsia" w:hint="eastAsia"/>
          <w:b/>
          <w:sz w:val="24"/>
          <w:szCs w:val="24"/>
        </w:rPr>
        <w:t xml:space="preserve">关联企业提供房建及附属设施建设服务，预计短期内来自关联企业的房建业务收入占比将超过 80%。请公司： </w:t>
      </w:r>
    </w:p>
    <w:p w14:paraId="22FC4E4B" w14:textId="77777777" w:rsidR="00BA6686" w:rsidRPr="00C5296D" w:rsidRDefault="00BA6686" w:rsidP="00F11247">
      <w:pPr>
        <w:adjustRightInd w:val="0"/>
        <w:snapToGrid w:val="0"/>
        <w:spacing w:line="360" w:lineRule="auto"/>
        <w:ind w:firstLineChars="200" w:firstLine="482"/>
        <w:rPr>
          <w:rFonts w:asciiTheme="minorEastAsia" w:hAnsiTheme="minorEastAsia"/>
          <w:b/>
          <w:sz w:val="24"/>
          <w:szCs w:val="24"/>
        </w:rPr>
      </w:pPr>
      <w:r w:rsidRPr="00C5296D">
        <w:rPr>
          <w:rFonts w:asciiTheme="minorEastAsia" w:hAnsiTheme="minorEastAsia" w:hint="eastAsia"/>
          <w:b/>
          <w:sz w:val="24"/>
          <w:szCs w:val="24"/>
        </w:rPr>
        <w:t>1.补充披露标的公司业务收入主要来自于控股股东关联方的原因；</w:t>
      </w:r>
      <w:r w:rsidR="00D52ECE" w:rsidRPr="00C5296D">
        <w:rPr>
          <w:rFonts w:asciiTheme="minorEastAsia" w:hAnsiTheme="minorEastAsia"/>
          <w:b/>
          <w:sz w:val="24"/>
          <w:szCs w:val="24"/>
        </w:rPr>
        <w:t xml:space="preserve"> </w:t>
      </w:r>
    </w:p>
    <w:p w14:paraId="44546930" w14:textId="77777777" w:rsidR="00BA6686" w:rsidRPr="00C5296D" w:rsidRDefault="00BA6686" w:rsidP="00F11247">
      <w:pPr>
        <w:adjustRightInd w:val="0"/>
        <w:snapToGrid w:val="0"/>
        <w:spacing w:line="360" w:lineRule="auto"/>
        <w:ind w:firstLineChars="200" w:firstLine="482"/>
        <w:rPr>
          <w:rFonts w:asciiTheme="minorEastAsia" w:hAnsiTheme="minorEastAsia"/>
          <w:b/>
          <w:sz w:val="24"/>
          <w:szCs w:val="24"/>
        </w:rPr>
      </w:pPr>
      <w:r w:rsidRPr="00C5296D">
        <w:rPr>
          <w:rFonts w:asciiTheme="minorEastAsia" w:hAnsiTheme="minorEastAsia" w:hint="eastAsia"/>
          <w:b/>
          <w:sz w:val="24"/>
          <w:szCs w:val="24"/>
        </w:rPr>
        <w:t xml:space="preserve">2.结合标的公司资质、历史及在手订单情况，补充说明标的公司是否具备独立盈利能力，公司如何保证标的公司与控股股东及其关联方的相关交易定价公允、上市公司的利益不受侵害。 </w:t>
      </w:r>
    </w:p>
    <w:p w14:paraId="75543D63" w14:textId="77777777" w:rsidR="007D5C59" w:rsidRPr="00C5296D" w:rsidRDefault="007D5C59" w:rsidP="00A024FB">
      <w:pPr>
        <w:adjustRightInd w:val="0"/>
        <w:snapToGrid w:val="0"/>
        <w:spacing w:beforeLines="50" w:before="156" w:afterLines="50" w:after="156" w:line="360" w:lineRule="auto"/>
        <w:ind w:firstLineChars="200" w:firstLine="482"/>
        <w:rPr>
          <w:rFonts w:asciiTheme="minorEastAsia" w:hAnsiTheme="minorEastAsia"/>
          <w:b/>
          <w:sz w:val="24"/>
          <w:szCs w:val="24"/>
        </w:rPr>
      </w:pPr>
      <w:r w:rsidRPr="00C5296D">
        <w:rPr>
          <w:rFonts w:asciiTheme="minorEastAsia" w:hAnsiTheme="minorEastAsia" w:hint="eastAsia"/>
          <w:b/>
          <w:sz w:val="24"/>
          <w:szCs w:val="24"/>
        </w:rPr>
        <w:t>回复：</w:t>
      </w:r>
    </w:p>
    <w:p w14:paraId="3BC3EED5" w14:textId="77777777" w:rsidR="007D5C59" w:rsidRPr="00C5296D" w:rsidRDefault="007D5C59" w:rsidP="00F11247">
      <w:pPr>
        <w:adjustRightInd w:val="0"/>
        <w:snapToGrid w:val="0"/>
        <w:spacing w:line="360" w:lineRule="auto"/>
        <w:ind w:firstLineChars="200" w:firstLine="482"/>
        <w:rPr>
          <w:rFonts w:ascii="黑体" w:eastAsia="黑体" w:hAnsi="黑体"/>
          <w:sz w:val="24"/>
          <w:szCs w:val="24"/>
        </w:rPr>
      </w:pPr>
      <w:r w:rsidRPr="00C5296D">
        <w:rPr>
          <w:rFonts w:asciiTheme="minorEastAsia" w:hAnsiTheme="minorEastAsia" w:hint="eastAsia"/>
          <w:b/>
          <w:sz w:val="24"/>
          <w:szCs w:val="24"/>
        </w:rPr>
        <w:t>（一）</w:t>
      </w:r>
      <w:r w:rsidR="005862B2" w:rsidRPr="00C5296D">
        <w:rPr>
          <w:rFonts w:asciiTheme="minorEastAsia" w:hAnsiTheme="minorEastAsia" w:hint="eastAsia"/>
          <w:b/>
          <w:sz w:val="24"/>
          <w:szCs w:val="24"/>
        </w:rPr>
        <w:t>补充披露标的公司业务收入主要来自于控股股东关联方的原因；</w:t>
      </w:r>
    </w:p>
    <w:p w14:paraId="66AE428F" w14:textId="77777777" w:rsidR="007D5C59" w:rsidRPr="00C5296D" w:rsidRDefault="0012203E" w:rsidP="00A024FB">
      <w:pPr>
        <w:adjustRightInd w:val="0"/>
        <w:snapToGrid w:val="0"/>
        <w:spacing w:beforeLines="50" w:before="156" w:afterLines="50" w:after="156" w:line="360" w:lineRule="auto"/>
        <w:ind w:firstLineChars="200" w:firstLine="480"/>
        <w:rPr>
          <w:rFonts w:ascii="宋体" w:eastAsia="宋体" w:hAnsi="宋体"/>
          <w:color w:val="000000"/>
          <w:sz w:val="24"/>
          <w:szCs w:val="24"/>
        </w:rPr>
      </w:pPr>
      <w:proofErr w:type="gramStart"/>
      <w:r w:rsidRPr="00C5296D">
        <w:rPr>
          <w:rFonts w:asciiTheme="minorEastAsia" w:hAnsiTheme="minorEastAsia" w:hint="eastAsia"/>
          <w:sz w:val="24"/>
          <w:szCs w:val="24"/>
        </w:rPr>
        <w:t>祥源建设</w:t>
      </w:r>
      <w:proofErr w:type="gramEnd"/>
      <w:r w:rsidRPr="00C5296D">
        <w:rPr>
          <w:rFonts w:ascii="宋体" w:eastAsia="宋体" w:hAnsi="宋体" w:cs="Times New Roman" w:hint="eastAsia"/>
          <w:color w:val="000000"/>
          <w:sz w:val="24"/>
        </w:rPr>
        <w:t>主要从事房屋建筑工程和装饰装修工程</w:t>
      </w:r>
      <w:r w:rsidRPr="00C5296D">
        <w:rPr>
          <w:rFonts w:ascii="宋体" w:hAnsi="宋体" w:hint="eastAsia"/>
          <w:color w:val="000000"/>
          <w:sz w:val="24"/>
        </w:rPr>
        <w:t>施工业务，</w:t>
      </w:r>
      <w:r w:rsidRPr="00C5296D">
        <w:rPr>
          <w:rFonts w:ascii="宋体" w:eastAsia="宋体" w:hAnsi="宋体" w:hint="eastAsia"/>
          <w:color w:val="000000"/>
          <w:sz w:val="24"/>
          <w:szCs w:val="24"/>
        </w:rPr>
        <w:t>根据《上市公司行业分类指引》，</w:t>
      </w:r>
      <w:proofErr w:type="gramStart"/>
      <w:r w:rsidRPr="00C5296D">
        <w:rPr>
          <w:rFonts w:ascii="宋体" w:eastAsia="宋体" w:hAnsi="宋体" w:hint="eastAsia"/>
          <w:color w:val="000000"/>
          <w:sz w:val="24"/>
          <w:szCs w:val="24"/>
        </w:rPr>
        <w:t>祥源建设与交建</w:t>
      </w:r>
      <w:proofErr w:type="gramEnd"/>
      <w:r w:rsidRPr="00C5296D">
        <w:rPr>
          <w:rFonts w:ascii="宋体" w:eastAsia="宋体" w:hAnsi="宋体" w:hint="eastAsia"/>
          <w:color w:val="000000"/>
          <w:sz w:val="24"/>
          <w:szCs w:val="24"/>
        </w:rPr>
        <w:t>股份同属“E 建筑业”，</w:t>
      </w:r>
      <w:proofErr w:type="gramStart"/>
      <w:r w:rsidR="004D2021" w:rsidRPr="00C5296D">
        <w:rPr>
          <w:rFonts w:ascii="宋体" w:eastAsia="宋体" w:hAnsi="宋体" w:hint="eastAsia"/>
          <w:color w:val="000000"/>
          <w:sz w:val="24"/>
          <w:szCs w:val="24"/>
        </w:rPr>
        <w:t>在交建股份</w:t>
      </w:r>
      <w:proofErr w:type="gramEnd"/>
      <w:r w:rsidR="004D2021" w:rsidRPr="00C5296D">
        <w:rPr>
          <w:rFonts w:ascii="宋体" w:eastAsia="宋体" w:hAnsi="宋体" w:hint="eastAsia"/>
          <w:color w:val="000000"/>
          <w:sz w:val="24"/>
          <w:szCs w:val="24"/>
        </w:rPr>
        <w:t>首次公开发</w:t>
      </w:r>
      <w:r w:rsidR="004D2021" w:rsidRPr="00C5296D">
        <w:rPr>
          <w:rFonts w:ascii="宋体" w:eastAsia="宋体" w:hAnsi="宋体" w:hint="eastAsia"/>
          <w:color w:val="000000"/>
          <w:sz w:val="24"/>
          <w:szCs w:val="24"/>
        </w:rPr>
        <w:lastRenderedPageBreak/>
        <w:t>行并上市申请过程中，</w:t>
      </w:r>
      <w:r w:rsidR="00CF1FCE" w:rsidRPr="00C5296D">
        <w:rPr>
          <w:rFonts w:ascii="宋体" w:eastAsia="宋体" w:hAnsi="宋体" w:hint="eastAsia"/>
          <w:color w:val="000000"/>
          <w:sz w:val="24"/>
          <w:szCs w:val="24"/>
        </w:rPr>
        <w:t>为了避免</w:t>
      </w:r>
      <w:proofErr w:type="gramStart"/>
      <w:r w:rsidR="00CF1FCE" w:rsidRPr="00C5296D">
        <w:rPr>
          <w:rFonts w:ascii="宋体" w:eastAsia="宋体" w:hAnsi="宋体" w:hint="eastAsia"/>
          <w:color w:val="000000"/>
          <w:sz w:val="24"/>
          <w:szCs w:val="24"/>
        </w:rPr>
        <w:t>祥源建设与交建</w:t>
      </w:r>
      <w:proofErr w:type="gramEnd"/>
      <w:r w:rsidR="00CF1FCE" w:rsidRPr="00C5296D">
        <w:rPr>
          <w:rFonts w:ascii="宋体" w:eastAsia="宋体" w:hAnsi="宋体" w:hint="eastAsia"/>
          <w:color w:val="000000"/>
          <w:sz w:val="24"/>
          <w:szCs w:val="24"/>
        </w:rPr>
        <w:t>股份产生潜在的同业竞争情形，更好的保护上市公司利益，控股股东及实际控制人出具</w:t>
      </w:r>
      <w:r w:rsidR="004D2021" w:rsidRPr="00C5296D">
        <w:rPr>
          <w:rFonts w:ascii="宋体" w:eastAsia="宋体" w:hAnsi="宋体" w:hint="eastAsia"/>
          <w:color w:val="000000"/>
          <w:sz w:val="24"/>
          <w:szCs w:val="24"/>
        </w:rPr>
        <w:t>了</w:t>
      </w:r>
      <w:r w:rsidR="00CF1FCE" w:rsidRPr="00C5296D">
        <w:rPr>
          <w:rFonts w:ascii="宋体" w:eastAsia="宋体" w:hAnsi="宋体" w:hint="eastAsia"/>
          <w:color w:val="000000"/>
          <w:sz w:val="24"/>
          <w:szCs w:val="24"/>
        </w:rPr>
        <w:t>承诺，</w:t>
      </w:r>
      <w:proofErr w:type="gramStart"/>
      <w:r w:rsidR="00CF1FCE" w:rsidRPr="00C5296D">
        <w:rPr>
          <w:rFonts w:ascii="宋体" w:eastAsia="宋体" w:hAnsi="宋体" w:hint="eastAsia"/>
          <w:color w:val="000000"/>
          <w:sz w:val="24"/>
          <w:szCs w:val="24"/>
        </w:rPr>
        <w:t>祥源建设</w:t>
      </w:r>
      <w:proofErr w:type="gramEnd"/>
      <w:r w:rsidR="00CF1FCE" w:rsidRPr="00C5296D">
        <w:rPr>
          <w:rFonts w:ascii="宋体" w:eastAsia="宋体" w:hAnsi="宋体" w:hint="eastAsia"/>
          <w:color w:val="000000"/>
          <w:sz w:val="24"/>
          <w:szCs w:val="24"/>
        </w:rPr>
        <w:t>未来均仅为</w:t>
      </w:r>
      <w:proofErr w:type="gramStart"/>
      <w:r w:rsidR="00CF1FCE" w:rsidRPr="00C5296D">
        <w:rPr>
          <w:rFonts w:ascii="宋体" w:eastAsia="宋体" w:hAnsi="宋体" w:hint="eastAsia"/>
          <w:color w:val="000000"/>
          <w:sz w:val="24"/>
          <w:szCs w:val="24"/>
        </w:rPr>
        <w:t>祥</w:t>
      </w:r>
      <w:proofErr w:type="gramEnd"/>
      <w:r w:rsidR="00CF1FCE" w:rsidRPr="00C5296D">
        <w:rPr>
          <w:rFonts w:ascii="宋体" w:eastAsia="宋体" w:hAnsi="宋体" w:hint="eastAsia"/>
          <w:color w:val="000000"/>
          <w:sz w:val="24"/>
          <w:szCs w:val="24"/>
        </w:rPr>
        <w:t>源控股及其下属企业（除发行人以外）提供相关施工服务，不对外承接业务。因此，目前标的公司业务收入主要来自于控股股东及关联企业。</w:t>
      </w:r>
    </w:p>
    <w:p w14:paraId="463C5857" w14:textId="77777777" w:rsidR="005853EA" w:rsidRPr="00C5296D" w:rsidRDefault="005853EA" w:rsidP="00A024FB">
      <w:pPr>
        <w:adjustRightInd w:val="0"/>
        <w:snapToGrid w:val="0"/>
        <w:spacing w:beforeLines="50" w:before="156" w:afterLines="50" w:after="156" w:line="360" w:lineRule="auto"/>
        <w:ind w:firstLineChars="200" w:firstLine="480"/>
        <w:rPr>
          <w:rFonts w:asciiTheme="minorEastAsia" w:hAnsiTheme="minorEastAsia"/>
          <w:sz w:val="24"/>
          <w:szCs w:val="24"/>
        </w:rPr>
      </w:pPr>
      <w:r w:rsidRPr="00C5296D">
        <w:rPr>
          <w:rFonts w:asciiTheme="minorEastAsia" w:hAnsiTheme="minorEastAsia" w:hint="eastAsia"/>
          <w:sz w:val="24"/>
          <w:szCs w:val="24"/>
        </w:rPr>
        <w:t>本次交易完成后，</w:t>
      </w:r>
      <w:proofErr w:type="gramStart"/>
      <w:r w:rsidRPr="00C5296D">
        <w:rPr>
          <w:rFonts w:asciiTheme="minorEastAsia" w:hAnsiTheme="minorEastAsia" w:hint="eastAsia"/>
          <w:sz w:val="24"/>
          <w:szCs w:val="24"/>
        </w:rPr>
        <w:t>祥源建设</w:t>
      </w:r>
      <w:proofErr w:type="gramEnd"/>
      <w:r w:rsidRPr="00C5296D">
        <w:rPr>
          <w:rFonts w:asciiTheme="minorEastAsia" w:hAnsiTheme="minorEastAsia" w:hint="eastAsia"/>
          <w:sz w:val="24"/>
          <w:szCs w:val="24"/>
        </w:rPr>
        <w:t>将成为上市公司全资子公司</w:t>
      </w:r>
      <w:r w:rsidR="00847D14" w:rsidRPr="00C5296D">
        <w:rPr>
          <w:rFonts w:asciiTheme="minorEastAsia" w:hAnsiTheme="minorEastAsia" w:hint="eastAsia"/>
          <w:sz w:val="24"/>
          <w:szCs w:val="24"/>
        </w:rPr>
        <w:t>，不存在同业竞争或潜在同业竞争的情形。</w:t>
      </w:r>
      <w:r w:rsidRPr="00C5296D">
        <w:rPr>
          <w:rFonts w:asciiTheme="minorEastAsia" w:hAnsiTheme="minorEastAsia" w:hint="eastAsia"/>
          <w:sz w:val="24"/>
          <w:szCs w:val="24"/>
        </w:rPr>
        <w:t>目前，</w:t>
      </w:r>
      <w:proofErr w:type="gramStart"/>
      <w:r w:rsidRPr="00C5296D">
        <w:rPr>
          <w:rFonts w:asciiTheme="minorEastAsia" w:hAnsiTheme="minorEastAsia" w:hint="eastAsia"/>
          <w:sz w:val="24"/>
          <w:szCs w:val="24"/>
        </w:rPr>
        <w:t>祥源建设</w:t>
      </w:r>
      <w:proofErr w:type="gramEnd"/>
      <w:r w:rsidRPr="00C5296D">
        <w:rPr>
          <w:rFonts w:asciiTheme="minorEastAsia" w:hAnsiTheme="minorEastAsia" w:hint="eastAsia"/>
          <w:sz w:val="24"/>
          <w:szCs w:val="24"/>
        </w:rPr>
        <w:t>在资质、业绩、管理</w:t>
      </w:r>
      <w:r w:rsidR="00847D14" w:rsidRPr="00C5296D">
        <w:rPr>
          <w:rFonts w:asciiTheme="minorEastAsia" w:hAnsiTheme="minorEastAsia" w:hint="eastAsia"/>
          <w:sz w:val="24"/>
          <w:szCs w:val="24"/>
        </w:rPr>
        <w:t>和专业团队等方面已</w:t>
      </w:r>
      <w:r w:rsidRPr="00C5296D">
        <w:rPr>
          <w:rFonts w:asciiTheme="minorEastAsia" w:hAnsiTheme="minorEastAsia" w:hint="eastAsia"/>
          <w:sz w:val="24"/>
          <w:szCs w:val="24"/>
        </w:rPr>
        <w:t>具备对外承接房屋建筑施工等业务的能力。本次交易完成后，</w:t>
      </w:r>
      <w:proofErr w:type="gramStart"/>
      <w:r w:rsidRPr="00C5296D">
        <w:rPr>
          <w:rFonts w:asciiTheme="minorEastAsia" w:hAnsiTheme="minorEastAsia" w:hint="eastAsia"/>
          <w:sz w:val="24"/>
          <w:szCs w:val="24"/>
        </w:rPr>
        <w:t>交建股份</w:t>
      </w:r>
      <w:proofErr w:type="gramEnd"/>
      <w:r w:rsidRPr="00C5296D">
        <w:rPr>
          <w:rFonts w:asciiTheme="minorEastAsia" w:hAnsiTheme="minorEastAsia" w:hint="eastAsia"/>
          <w:sz w:val="24"/>
          <w:szCs w:val="24"/>
        </w:rPr>
        <w:t>会基于目前政府区域综合一体化招标趋势，</w:t>
      </w:r>
      <w:proofErr w:type="gramStart"/>
      <w:r w:rsidRPr="00C5296D">
        <w:rPr>
          <w:rFonts w:asciiTheme="minorEastAsia" w:hAnsiTheme="minorEastAsia" w:hint="eastAsia"/>
          <w:sz w:val="24"/>
          <w:szCs w:val="24"/>
        </w:rPr>
        <w:t>向保障</w:t>
      </w:r>
      <w:proofErr w:type="gramEnd"/>
      <w:r w:rsidRPr="00C5296D">
        <w:rPr>
          <w:rFonts w:asciiTheme="minorEastAsia" w:hAnsiTheme="minorEastAsia" w:hint="eastAsia"/>
          <w:sz w:val="24"/>
          <w:szCs w:val="24"/>
        </w:rPr>
        <w:t>性住房建设、老旧小区改造、道路升级与改造等城市基础设施改善领域进行业务延伸，推动</w:t>
      </w:r>
      <w:proofErr w:type="gramStart"/>
      <w:r w:rsidRPr="00C5296D">
        <w:rPr>
          <w:rFonts w:asciiTheme="minorEastAsia" w:hAnsiTheme="minorEastAsia" w:hint="eastAsia"/>
          <w:sz w:val="24"/>
          <w:szCs w:val="24"/>
        </w:rPr>
        <w:t>祥源建设</w:t>
      </w:r>
      <w:proofErr w:type="gramEnd"/>
      <w:r w:rsidRPr="00C5296D">
        <w:rPr>
          <w:rFonts w:asciiTheme="minorEastAsia" w:hAnsiTheme="minorEastAsia" w:hint="eastAsia"/>
          <w:sz w:val="24"/>
          <w:szCs w:val="24"/>
        </w:rPr>
        <w:t>进一步拓宽业务范围，丰富客户资源，</w:t>
      </w:r>
      <w:r w:rsidR="00847D14" w:rsidRPr="00C5296D">
        <w:rPr>
          <w:rFonts w:asciiTheme="minorEastAsia" w:hAnsiTheme="minorEastAsia" w:hint="eastAsia"/>
          <w:sz w:val="24"/>
          <w:szCs w:val="24"/>
        </w:rPr>
        <w:t>实现上市公司在房屋建筑业务关联交易占</w:t>
      </w:r>
      <w:proofErr w:type="gramStart"/>
      <w:r w:rsidR="00847D14" w:rsidRPr="00C5296D">
        <w:rPr>
          <w:rFonts w:asciiTheme="minorEastAsia" w:hAnsiTheme="minorEastAsia" w:hint="eastAsia"/>
          <w:sz w:val="24"/>
          <w:szCs w:val="24"/>
        </w:rPr>
        <w:t>比逐步</w:t>
      </w:r>
      <w:proofErr w:type="gramEnd"/>
      <w:r w:rsidR="00847D14" w:rsidRPr="00C5296D">
        <w:rPr>
          <w:rFonts w:asciiTheme="minorEastAsia" w:hAnsiTheme="minorEastAsia" w:hint="eastAsia"/>
          <w:sz w:val="24"/>
          <w:szCs w:val="24"/>
        </w:rPr>
        <w:t>降低</w:t>
      </w:r>
      <w:r w:rsidR="00D77692" w:rsidRPr="00C5296D">
        <w:rPr>
          <w:rFonts w:asciiTheme="minorEastAsia" w:hAnsiTheme="minorEastAsia" w:hint="eastAsia"/>
          <w:sz w:val="24"/>
          <w:szCs w:val="24"/>
        </w:rPr>
        <w:t>。</w:t>
      </w:r>
      <w:r w:rsidR="006E5C07" w:rsidRPr="00C5296D">
        <w:rPr>
          <w:rFonts w:asciiTheme="minorEastAsia" w:hAnsiTheme="minorEastAsia" w:hint="eastAsia"/>
          <w:sz w:val="24"/>
          <w:szCs w:val="24"/>
        </w:rPr>
        <w:t>公司</w:t>
      </w:r>
      <w:r w:rsidR="00D77692" w:rsidRPr="00C5296D">
        <w:rPr>
          <w:rFonts w:asciiTheme="minorEastAsia" w:hAnsiTheme="minorEastAsia" w:hint="eastAsia"/>
          <w:sz w:val="24"/>
          <w:szCs w:val="24"/>
        </w:rPr>
        <w:t>承诺</w:t>
      </w:r>
      <w:r w:rsidR="00847D14" w:rsidRPr="00C5296D">
        <w:rPr>
          <w:rFonts w:asciiTheme="minorEastAsia" w:hAnsiTheme="minorEastAsia" w:hint="eastAsia"/>
          <w:sz w:val="24"/>
          <w:szCs w:val="24"/>
        </w:rPr>
        <w:t>本次交易完成后第三年即2024年上市公司房建业务板块中</w:t>
      </w:r>
      <w:r w:rsidRPr="00C5296D">
        <w:rPr>
          <w:rFonts w:asciiTheme="minorEastAsia" w:hAnsiTheme="minorEastAsia" w:hint="eastAsia"/>
          <w:sz w:val="24"/>
          <w:szCs w:val="24"/>
        </w:rPr>
        <w:t>关联交易占比不超过50%。</w:t>
      </w:r>
    </w:p>
    <w:p w14:paraId="1415ED21" w14:textId="77777777" w:rsidR="00047695" w:rsidRPr="00C5296D" w:rsidRDefault="00CF1FCE" w:rsidP="00F11247">
      <w:pPr>
        <w:adjustRightInd w:val="0"/>
        <w:snapToGrid w:val="0"/>
        <w:spacing w:line="360" w:lineRule="auto"/>
        <w:ind w:firstLineChars="150" w:firstLine="361"/>
        <w:rPr>
          <w:rFonts w:asciiTheme="minorEastAsia" w:hAnsiTheme="minorEastAsia"/>
          <w:b/>
          <w:sz w:val="24"/>
          <w:szCs w:val="24"/>
        </w:rPr>
      </w:pPr>
      <w:r w:rsidRPr="00C5296D">
        <w:rPr>
          <w:rFonts w:asciiTheme="minorEastAsia" w:hAnsiTheme="minorEastAsia" w:hint="eastAsia"/>
          <w:b/>
          <w:sz w:val="24"/>
          <w:szCs w:val="24"/>
        </w:rPr>
        <w:t>（二）结合标的公司资质、历史及在手订单情况，补充说明标的公司是否具备独立盈利能力，公司如何保证标的公司与控股股东及其关联方的相关交易定价公允、上市公司的利益不受侵害。</w:t>
      </w:r>
    </w:p>
    <w:p w14:paraId="2836D791" w14:textId="77777777" w:rsidR="008A50C6" w:rsidRPr="00C5296D" w:rsidRDefault="008A50C6" w:rsidP="00A024FB">
      <w:pPr>
        <w:spacing w:beforeLines="50" w:before="156" w:afterLines="50" w:after="156" w:line="360" w:lineRule="auto"/>
        <w:ind w:firstLineChars="200" w:firstLine="482"/>
        <w:rPr>
          <w:rFonts w:ascii="Times New Roman" w:eastAsia="宋体" w:hAnsi="Times New Roman" w:cs="Times New Roman"/>
          <w:b/>
          <w:sz w:val="24"/>
          <w:szCs w:val="24"/>
        </w:rPr>
      </w:pPr>
      <w:r w:rsidRPr="00C5296D">
        <w:rPr>
          <w:rFonts w:ascii="Times New Roman" w:eastAsia="宋体" w:hAnsi="Times New Roman" w:cs="Times New Roman"/>
          <w:b/>
          <w:sz w:val="24"/>
          <w:szCs w:val="24"/>
        </w:rPr>
        <w:t>1</w:t>
      </w:r>
      <w:r w:rsidRPr="00C5296D">
        <w:rPr>
          <w:rFonts w:ascii="Times New Roman" w:eastAsia="宋体" w:hAnsi="宋体" w:cs="Times New Roman"/>
          <w:b/>
          <w:sz w:val="24"/>
          <w:szCs w:val="24"/>
        </w:rPr>
        <w:t>、结合标的公司资质、历史及在手订单情况，补充说明标的公司是否具备独立盈利能力</w:t>
      </w:r>
    </w:p>
    <w:p w14:paraId="5AF8A194" w14:textId="77777777" w:rsidR="004D2021" w:rsidRPr="00C5296D" w:rsidRDefault="008A50C6" w:rsidP="00A024FB">
      <w:pPr>
        <w:spacing w:beforeLines="50" w:before="156" w:afterLines="50" w:after="156" w:line="360" w:lineRule="auto"/>
        <w:ind w:firstLineChars="200" w:firstLine="480"/>
        <w:rPr>
          <w:rFonts w:ascii="Times New Roman" w:eastAsia="宋体" w:hAnsi="宋体" w:cs="Times New Roman"/>
          <w:sz w:val="24"/>
          <w:szCs w:val="24"/>
        </w:rPr>
      </w:pPr>
      <w:proofErr w:type="gramStart"/>
      <w:r w:rsidRPr="00C5296D">
        <w:rPr>
          <w:rFonts w:ascii="Times New Roman" w:eastAsia="宋体" w:hAnsi="宋体" w:cs="Times New Roman" w:hint="eastAsia"/>
          <w:sz w:val="24"/>
          <w:szCs w:val="24"/>
        </w:rPr>
        <w:t>祥源</w:t>
      </w:r>
      <w:r w:rsidRPr="00C5296D">
        <w:rPr>
          <w:rFonts w:ascii="Times New Roman" w:eastAsia="宋体" w:hAnsi="宋体" w:cs="Times New Roman"/>
          <w:sz w:val="24"/>
          <w:szCs w:val="24"/>
        </w:rPr>
        <w:t>建设</w:t>
      </w:r>
      <w:proofErr w:type="gramEnd"/>
      <w:r w:rsidRPr="00C5296D">
        <w:rPr>
          <w:rFonts w:ascii="Times New Roman" w:eastAsia="宋体" w:hAnsi="宋体" w:cs="Times New Roman"/>
          <w:sz w:val="24"/>
          <w:szCs w:val="24"/>
        </w:rPr>
        <w:t>主要</w:t>
      </w:r>
      <w:r w:rsidR="004D2021" w:rsidRPr="00C5296D">
        <w:rPr>
          <w:rFonts w:ascii="Times New Roman" w:eastAsia="宋体" w:hAnsi="宋体" w:cs="Times New Roman" w:hint="eastAsia"/>
          <w:sz w:val="24"/>
          <w:szCs w:val="24"/>
        </w:rPr>
        <w:t>从事房屋建筑土建工程和装饰装修工程施工业务</w:t>
      </w:r>
      <w:r w:rsidRPr="00C5296D">
        <w:rPr>
          <w:rFonts w:ascii="Times New Roman" w:eastAsia="宋体" w:hAnsi="宋体" w:cs="Times New Roman"/>
          <w:sz w:val="24"/>
          <w:szCs w:val="24"/>
        </w:rPr>
        <w:t>，</w:t>
      </w:r>
      <w:r w:rsidR="004D2021" w:rsidRPr="00C5296D">
        <w:rPr>
          <w:rFonts w:ascii="Times New Roman" w:eastAsia="宋体" w:hAnsi="宋体" w:cs="Times New Roman"/>
          <w:sz w:val="24"/>
          <w:szCs w:val="24"/>
        </w:rPr>
        <w:t>拥有开展业务需要的各类业务资质</w:t>
      </w:r>
      <w:r w:rsidR="004D2021" w:rsidRPr="00C5296D">
        <w:rPr>
          <w:rFonts w:ascii="Times New Roman" w:eastAsia="宋体" w:hAnsi="宋体" w:cs="Times New Roman" w:hint="eastAsia"/>
          <w:sz w:val="24"/>
          <w:szCs w:val="24"/>
        </w:rPr>
        <w:t>，</w:t>
      </w:r>
      <w:r w:rsidR="004D2021" w:rsidRPr="00C5296D">
        <w:rPr>
          <w:rFonts w:ascii="Times New Roman" w:eastAsia="宋体" w:hAnsi="宋体" w:cs="Times New Roman"/>
          <w:sz w:val="24"/>
          <w:szCs w:val="24"/>
        </w:rPr>
        <w:t>具体情况如下</w:t>
      </w:r>
      <w:r w:rsidR="004D2021" w:rsidRPr="00C5296D">
        <w:rPr>
          <w:rFonts w:ascii="Times New Roman" w:eastAsia="宋体" w:hAnsi="宋体" w:cs="Times New Roman" w:hint="eastAsia"/>
          <w:sz w:val="24"/>
          <w:szCs w:val="24"/>
        </w:rPr>
        <w:t>：</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026"/>
        <w:gridCol w:w="1846"/>
        <w:gridCol w:w="1921"/>
        <w:gridCol w:w="1866"/>
        <w:gridCol w:w="1863"/>
      </w:tblGrid>
      <w:tr w:rsidR="00273193" w:rsidRPr="00C5296D" w14:paraId="0F37CF69" w14:textId="77777777" w:rsidTr="00D15AC8">
        <w:trPr>
          <w:trHeight w:val="397"/>
        </w:trPr>
        <w:tc>
          <w:tcPr>
            <w:tcW w:w="602" w:type="pct"/>
            <w:vAlign w:val="center"/>
          </w:tcPr>
          <w:p w14:paraId="0F5B84AF" w14:textId="77777777" w:rsidR="00273193" w:rsidRPr="00C5296D" w:rsidRDefault="00273193" w:rsidP="00273193">
            <w:pPr>
              <w:kinsoku w:val="0"/>
              <w:overflowPunct w:val="0"/>
              <w:autoSpaceDE w:val="0"/>
              <w:autoSpaceDN w:val="0"/>
              <w:adjustRightInd w:val="0"/>
              <w:jc w:val="center"/>
              <w:outlineLvl w:val="2"/>
              <w:rPr>
                <w:rFonts w:ascii="Times New Roman" w:hAnsi="Times New Roman" w:cs="Times New Roman"/>
                <w:b/>
                <w:bCs/>
                <w:w w:val="95"/>
                <w:kern w:val="0"/>
                <w:szCs w:val="21"/>
              </w:rPr>
            </w:pPr>
            <w:r w:rsidRPr="00C5296D">
              <w:rPr>
                <w:rFonts w:ascii="Times New Roman" w:hAnsi="Times New Roman" w:cs="Times New Roman"/>
                <w:b/>
                <w:bCs/>
                <w:kern w:val="0"/>
                <w:szCs w:val="21"/>
              </w:rPr>
              <w:t>序号</w:t>
            </w:r>
          </w:p>
        </w:tc>
        <w:tc>
          <w:tcPr>
            <w:tcW w:w="1083" w:type="pct"/>
            <w:vAlign w:val="center"/>
          </w:tcPr>
          <w:p w14:paraId="44FDDFDA" w14:textId="77777777" w:rsidR="00273193" w:rsidRPr="00C5296D" w:rsidRDefault="00273193" w:rsidP="00273193">
            <w:pPr>
              <w:kinsoku w:val="0"/>
              <w:overflowPunct w:val="0"/>
              <w:autoSpaceDE w:val="0"/>
              <w:autoSpaceDN w:val="0"/>
              <w:adjustRightInd w:val="0"/>
              <w:jc w:val="center"/>
              <w:outlineLvl w:val="2"/>
              <w:rPr>
                <w:rFonts w:ascii="Times New Roman" w:hAnsi="Times New Roman" w:cs="Times New Roman"/>
                <w:b/>
                <w:bCs/>
                <w:w w:val="95"/>
                <w:kern w:val="0"/>
                <w:szCs w:val="21"/>
              </w:rPr>
            </w:pPr>
            <w:r w:rsidRPr="00C5296D">
              <w:rPr>
                <w:rFonts w:ascii="Times New Roman" w:hAnsi="Times New Roman" w:cs="Times New Roman"/>
                <w:b/>
                <w:bCs/>
                <w:kern w:val="0"/>
                <w:szCs w:val="21"/>
              </w:rPr>
              <w:t>资质名称</w:t>
            </w:r>
          </w:p>
        </w:tc>
        <w:tc>
          <w:tcPr>
            <w:tcW w:w="1127" w:type="pct"/>
            <w:vAlign w:val="center"/>
          </w:tcPr>
          <w:p w14:paraId="5A818376" w14:textId="77777777" w:rsidR="00273193" w:rsidRPr="00C5296D" w:rsidRDefault="00273193" w:rsidP="00273193">
            <w:pPr>
              <w:kinsoku w:val="0"/>
              <w:overflowPunct w:val="0"/>
              <w:autoSpaceDE w:val="0"/>
              <w:autoSpaceDN w:val="0"/>
              <w:adjustRightInd w:val="0"/>
              <w:jc w:val="center"/>
              <w:outlineLvl w:val="2"/>
              <w:rPr>
                <w:rFonts w:ascii="Times New Roman" w:hAnsi="Times New Roman" w:cs="Times New Roman"/>
                <w:b/>
                <w:bCs/>
                <w:w w:val="95"/>
                <w:kern w:val="0"/>
                <w:szCs w:val="21"/>
              </w:rPr>
            </w:pPr>
            <w:r w:rsidRPr="00C5296D">
              <w:rPr>
                <w:rFonts w:ascii="Times New Roman" w:hAnsi="Times New Roman" w:cs="Times New Roman"/>
                <w:b/>
                <w:bCs/>
                <w:w w:val="95"/>
                <w:kern w:val="0"/>
                <w:szCs w:val="21"/>
              </w:rPr>
              <w:t>颁发单位</w:t>
            </w:r>
          </w:p>
        </w:tc>
        <w:tc>
          <w:tcPr>
            <w:tcW w:w="1095" w:type="pct"/>
            <w:vAlign w:val="center"/>
          </w:tcPr>
          <w:p w14:paraId="359D3AD5" w14:textId="77777777" w:rsidR="00273193" w:rsidRPr="00C5296D" w:rsidRDefault="00273193" w:rsidP="00273193">
            <w:pPr>
              <w:kinsoku w:val="0"/>
              <w:overflowPunct w:val="0"/>
              <w:autoSpaceDE w:val="0"/>
              <w:autoSpaceDN w:val="0"/>
              <w:adjustRightInd w:val="0"/>
              <w:jc w:val="center"/>
              <w:outlineLvl w:val="2"/>
              <w:rPr>
                <w:rFonts w:ascii="Times New Roman" w:hAnsi="Times New Roman" w:cs="Times New Roman"/>
                <w:b/>
                <w:bCs/>
                <w:kern w:val="0"/>
                <w:szCs w:val="21"/>
              </w:rPr>
            </w:pPr>
            <w:r w:rsidRPr="00C5296D">
              <w:rPr>
                <w:rFonts w:ascii="Times New Roman" w:hAnsi="Times New Roman" w:cs="Times New Roman"/>
                <w:b/>
                <w:bCs/>
                <w:kern w:val="0"/>
                <w:szCs w:val="21"/>
              </w:rPr>
              <w:t>首次取得日期</w:t>
            </w:r>
          </w:p>
        </w:tc>
        <w:tc>
          <w:tcPr>
            <w:tcW w:w="1093" w:type="pct"/>
            <w:vAlign w:val="center"/>
          </w:tcPr>
          <w:p w14:paraId="6BE6C59C" w14:textId="77777777" w:rsidR="00273193" w:rsidRPr="00C5296D" w:rsidRDefault="00273193" w:rsidP="00273193">
            <w:pPr>
              <w:kinsoku w:val="0"/>
              <w:overflowPunct w:val="0"/>
              <w:autoSpaceDE w:val="0"/>
              <w:autoSpaceDN w:val="0"/>
              <w:adjustRightInd w:val="0"/>
              <w:jc w:val="center"/>
              <w:outlineLvl w:val="2"/>
              <w:rPr>
                <w:rFonts w:ascii="Times New Roman" w:hAnsi="Times New Roman" w:cs="Times New Roman"/>
                <w:b/>
                <w:bCs/>
                <w:w w:val="95"/>
                <w:kern w:val="0"/>
                <w:szCs w:val="21"/>
              </w:rPr>
            </w:pPr>
            <w:r w:rsidRPr="00C5296D">
              <w:rPr>
                <w:rFonts w:ascii="Times New Roman" w:hAnsi="Times New Roman" w:cs="Times New Roman"/>
                <w:b/>
                <w:bCs/>
                <w:kern w:val="0"/>
                <w:szCs w:val="21"/>
              </w:rPr>
              <w:t>有效期</w:t>
            </w:r>
          </w:p>
        </w:tc>
      </w:tr>
      <w:tr w:rsidR="00273193" w:rsidRPr="00C5296D" w14:paraId="6BE54361" w14:textId="77777777" w:rsidTr="00D15AC8">
        <w:trPr>
          <w:trHeight w:val="397"/>
        </w:trPr>
        <w:tc>
          <w:tcPr>
            <w:tcW w:w="602" w:type="pct"/>
            <w:vAlign w:val="center"/>
          </w:tcPr>
          <w:p w14:paraId="6B1CAB9C" w14:textId="77777777" w:rsidR="00273193" w:rsidRPr="00C5296D" w:rsidRDefault="00273193" w:rsidP="00273193">
            <w:pPr>
              <w:adjustRightInd w:val="0"/>
              <w:jc w:val="center"/>
              <w:rPr>
                <w:rFonts w:ascii="Times New Roman" w:hAnsiTheme="minorEastAsia" w:cs="Times New Roman"/>
                <w:color w:val="000000"/>
                <w:szCs w:val="21"/>
              </w:rPr>
            </w:pPr>
            <w:r w:rsidRPr="00C5296D">
              <w:rPr>
                <w:rFonts w:ascii="Times New Roman" w:hAnsiTheme="minorEastAsia" w:cs="Times New Roman"/>
                <w:color w:val="000000"/>
                <w:szCs w:val="21"/>
              </w:rPr>
              <w:t>1</w:t>
            </w:r>
          </w:p>
        </w:tc>
        <w:tc>
          <w:tcPr>
            <w:tcW w:w="1083" w:type="pct"/>
            <w:vAlign w:val="center"/>
          </w:tcPr>
          <w:p w14:paraId="45F06FEA" w14:textId="77777777" w:rsidR="00273193" w:rsidRPr="00C5296D" w:rsidRDefault="00273193" w:rsidP="00273193">
            <w:pPr>
              <w:adjustRightInd w:val="0"/>
              <w:jc w:val="center"/>
              <w:rPr>
                <w:rFonts w:ascii="Times New Roman" w:hAnsiTheme="minorEastAsia" w:cs="Times New Roman"/>
                <w:color w:val="000000"/>
                <w:szCs w:val="21"/>
              </w:rPr>
            </w:pPr>
            <w:r w:rsidRPr="00C5296D">
              <w:rPr>
                <w:rFonts w:ascii="Times New Roman" w:hAnsiTheme="minorEastAsia" w:cs="Times New Roman"/>
                <w:color w:val="000000"/>
                <w:szCs w:val="21"/>
              </w:rPr>
              <w:t>建筑工程施工总承包一级</w:t>
            </w:r>
          </w:p>
        </w:tc>
        <w:tc>
          <w:tcPr>
            <w:tcW w:w="1127" w:type="pct"/>
            <w:vAlign w:val="center"/>
          </w:tcPr>
          <w:p w14:paraId="340241BF" w14:textId="77777777" w:rsidR="00273193" w:rsidRPr="00C5296D" w:rsidRDefault="00273193" w:rsidP="00273193">
            <w:pPr>
              <w:adjustRightInd w:val="0"/>
              <w:jc w:val="center"/>
              <w:rPr>
                <w:rFonts w:ascii="Times New Roman" w:hAnsiTheme="minorEastAsia" w:cs="Times New Roman"/>
                <w:color w:val="000000"/>
                <w:szCs w:val="21"/>
              </w:rPr>
            </w:pPr>
            <w:r w:rsidRPr="00C5296D">
              <w:rPr>
                <w:rFonts w:ascii="Times New Roman" w:hAnsiTheme="minorEastAsia" w:cs="Times New Roman"/>
                <w:color w:val="000000"/>
                <w:szCs w:val="21"/>
              </w:rPr>
              <w:t>安徽省住房和城乡建设厅</w:t>
            </w:r>
          </w:p>
        </w:tc>
        <w:tc>
          <w:tcPr>
            <w:tcW w:w="1095" w:type="pct"/>
            <w:vAlign w:val="center"/>
          </w:tcPr>
          <w:p w14:paraId="55A0F8C7" w14:textId="77777777" w:rsidR="00273193" w:rsidRPr="00C5296D" w:rsidRDefault="00273193" w:rsidP="00273193">
            <w:pPr>
              <w:adjustRightInd w:val="0"/>
              <w:jc w:val="center"/>
              <w:rPr>
                <w:rFonts w:ascii="Times New Roman" w:hAnsiTheme="minorEastAsia" w:cs="Times New Roman"/>
                <w:color w:val="000000"/>
                <w:szCs w:val="21"/>
              </w:rPr>
            </w:pPr>
            <w:r w:rsidRPr="00C5296D">
              <w:rPr>
                <w:rFonts w:ascii="Times New Roman" w:hAnsiTheme="minorEastAsia" w:cs="Times New Roman"/>
                <w:color w:val="000000"/>
                <w:szCs w:val="21"/>
              </w:rPr>
              <w:t>2017</w:t>
            </w:r>
            <w:r w:rsidRPr="00C5296D">
              <w:rPr>
                <w:rFonts w:ascii="Times New Roman" w:hAnsiTheme="minorEastAsia" w:cs="Times New Roman"/>
                <w:color w:val="000000"/>
                <w:szCs w:val="21"/>
              </w:rPr>
              <w:t>年</w:t>
            </w:r>
            <w:r w:rsidRPr="00C5296D">
              <w:rPr>
                <w:rFonts w:ascii="Times New Roman" w:hAnsiTheme="minorEastAsia" w:cs="Times New Roman"/>
                <w:color w:val="000000"/>
                <w:szCs w:val="21"/>
              </w:rPr>
              <w:t>1</w:t>
            </w:r>
            <w:r w:rsidRPr="00C5296D">
              <w:rPr>
                <w:rFonts w:ascii="Times New Roman" w:hAnsiTheme="minorEastAsia" w:cs="Times New Roman"/>
                <w:color w:val="000000"/>
                <w:szCs w:val="21"/>
              </w:rPr>
              <w:t>月</w:t>
            </w:r>
          </w:p>
        </w:tc>
        <w:tc>
          <w:tcPr>
            <w:tcW w:w="1093" w:type="pct"/>
            <w:vAlign w:val="center"/>
          </w:tcPr>
          <w:p w14:paraId="1B74D392" w14:textId="77777777" w:rsidR="00273193" w:rsidRPr="00C5296D" w:rsidRDefault="00273193" w:rsidP="00273193">
            <w:pPr>
              <w:adjustRightInd w:val="0"/>
              <w:jc w:val="left"/>
              <w:rPr>
                <w:rFonts w:ascii="Times New Roman" w:hAnsiTheme="minorEastAsia" w:cs="Times New Roman"/>
                <w:color w:val="000000"/>
                <w:szCs w:val="21"/>
              </w:rPr>
            </w:pPr>
            <w:r w:rsidRPr="00C5296D">
              <w:rPr>
                <w:rFonts w:ascii="Times New Roman" w:hAnsiTheme="minorEastAsia" w:cs="Times New Roman"/>
                <w:color w:val="000000"/>
                <w:szCs w:val="21"/>
              </w:rPr>
              <w:t>2021</w:t>
            </w:r>
            <w:r w:rsidRPr="00C5296D">
              <w:rPr>
                <w:rFonts w:ascii="Times New Roman" w:hAnsiTheme="minorEastAsia" w:cs="Times New Roman"/>
                <w:color w:val="000000"/>
                <w:szCs w:val="21"/>
              </w:rPr>
              <w:t>年</w:t>
            </w:r>
            <w:r w:rsidRPr="00C5296D">
              <w:rPr>
                <w:rFonts w:ascii="Times New Roman" w:hAnsiTheme="minorEastAsia" w:cs="Times New Roman"/>
                <w:color w:val="000000"/>
                <w:szCs w:val="21"/>
              </w:rPr>
              <w:t>8</w:t>
            </w:r>
            <w:r w:rsidRPr="00C5296D">
              <w:rPr>
                <w:rFonts w:ascii="Times New Roman" w:hAnsiTheme="minorEastAsia" w:cs="Times New Roman"/>
                <w:color w:val="000000"/>
                <w:szCs w:val="21"/>
              </w:rPr>
              <w:t>月</w:t>
            </w:r>
            <w:r w:rsidRPr="00C5296D">
              <w:rPr>
                <w:rFonts w:ascii="Times New Roman" w:hAnsiTheme="minorEastAsia" w:cs="Times New Roman"/>
                <w:color w:val="000000"/>
                <w:szCs w:val="21"/>
              </w:rPr>
              <w:t>24</w:t>
            </w:r>
            <w:r w:rsidRPr="00C5296D">
              <w:rPr>
                <w:rFonts w:ascii="Times New Roman" w:hAnsiTheme="minorEastAsia" w:cs="Times New Roman"/>
                <w:color w:val="000000"/>
                <w:szCs w:val="21"/>
              </w:rPr>
              <w:t>日至</w:t>
            </w:r>
            <w:r w:rsidRPr="00C5296D">
              <w:rPr>
                <w:rFonts w:ascii="Times New Roman" w:hAnsiTheme="minorEastAsia" w:cs="Times New Roman"/>
                <w:color w:val="000000"/>
                <w:szCs w:val="21"/>
              </w:rPr>
              <w:t>2022</w:t>
            </w:r>
            <w:r w:rsidRPr="00C5296D">
              <w:rPr>
                <w:rFonts w:ascii="Times New Roman" w:hAnsiTheme="minorEastAsia" w:cs="Times New Roman"/>
                <w:color w:val="000000"/>
                <w:szCs w:val="21"/>
              </w:rPr>
              <w:t>年</w:t>
            </w:r>
            <w:r w:rsidRPr="00C5296D">
              <w:rPr>
                <w:rFonts w:ascii="Times New Roman" w:hAnsiTheme="minorEastAsia" w:cs="Times New Roman"/>
                <w:color w:val="000000"/>
                <w:szCs w:val="21"/>
              </w:rPr>
              <w:t>1</w:t>
            </w:r>
            <w:r w:rsidRPr="00C5296D">
              <w:rPr>
                <w:rFonts w:ascii="Times New Roman" w:hAnsiTheme="minorEastAsia" w:cs="Times New Roman"/>
                <w:color w:val="000000"/>
                <w:szCs w:val="21"/>
              </w:rPr>
              <w:t>月</w:t>
            </w:r>
            <w:r w:rsidRPr="00C5296D">
              <w:rPr>
                <w:rFonts w:ascii="Times New Roman" w:hAnsiTheme="minorEastAsia" w:cs="Times New Roman"/>
                <w:color w:val="000000"/>
                <w:szCs w:val="21"/>
              </w:rPr>
              <w:t>22</w:t>
            </w:r>
            <w:r w:rsidRPr="00C5296D">
              <w:rPr>
                <w:rFonts w:ascii="Times New Roman" w:hAnsiTheme="minorEastAsia" w:cs="Times New Roman"/>
                <w:color w:val="000000"/>
                <w:szCs w:val="21"/>
              </w:rPr>
              <w:t>日</w:t>
            </w:r>
          </w:p>
        </w:tc>
      </w:tr>
      <w:tr w:rsidR="00D15AC8" w:rsidRPr="00C5296D" w14:paraId="1570A6E5" w14:textId="77777777" w:rsidTr="00273193">
        <w:trPr>
          <w:trHeight w:val="397"/>
        </w:trPr>
        <w:tc>
          <w:tcPr>
            <w:tcW w:w="602" w:type="pct"/>
            <w:vAlign w:val="center"/>
          </w:tcPr>
          <w:p w14:paraId="5556DB0B" w14:textId="77777777" w:rsidR="00D15AC8" w:rsidRPr="00C5296D" w:rsidRDefault="00D15AC8" w:rsidP="00EC1E9E">
            <w:pPr>
              <w:adjustRightInd w:val="0"/>
              <w:jc w:val="center"/>
              <w:rPr>
                <w:rFonts w:ascii="Times New Roman" w:hAnsiTheme="minorEastAsia" w:cs="Times New Roman"/>
                <w:color w:val="000000"/>
                <w:szCs w:val="21"/>
              </w:rPr>
            </w:pPr>
            <w:r w:rsidRPr="00C5296D">
              <w:rPr>
                <w:rFonts w:ascii="Times New Roman" w:hAnsiTheme="minorEastAsia" w:cs="Times New Roman" w:hint="eastAsia"/>
                <w:color w:val="000000"/>
                <w:szCs w:val="21"/>
              </w:rPr>
              <w:t>2</w:t>
            </w:r>
          </w:p>
        </w:tc>
        <w:tc>
          <w:tcPr>
            <w:tcW w:w="1083" w:type="pct"/>
            <w:vAlign w:val="center"/>
          </w:tcPr>
          <w:p w14:paraId="001E2A1D" w14:textId="77777777" w:rsidR="00D15AC8" w:rsidRPr="00C5296D" w:rsidRDefault="00D15AC8" w:rsidP="00EC1E9E">
            <w:pPr>
              <w:adjustRightInd w:val="0"/>
              <w:jc w:val="center"/>
              <w:rPr>
                <w:rFonts w:ascii="Times New Roman" w:hAnsiTheme="minorEastAsia" w:cs="Times New Roman"/>
                <w:color w:val="000000"/>
                <w:szCs w:val="21"/>
              </w:rPr>
            </w:pPr>
            <w:r w:rsidRPr="00C5296D">
              <w:rPr>
                <w:rFonts w:ascii="Times New Roman" w:hAnsiTheme="minorEastAsia" w:cs="Times New Roman"/>
                <w:color w:val="000000"/>
                <w:szCs w:val="21"/>
              </w:rPr>
              <w:t>建筑装修装饰工程专业承包一级</w:t>
            </w:r>
          </w:p>
        </w:tc>
        <w:tc>
          <w:tcPr>
            <w:tcW w:w="1127" w:type="pct"/>
            <w:vAlign w:val="center"/>
          </w:tcPr>
          <w:p w14:paraId="20424A57" w14:textId="77777777" w:rsidR="00D15AC8" w:rsidRPr="00C5296D" w:rsidRDefault="00D15AC8" w:rsidP="00EC1E9E">
            <w:pPr>
              <w:adjustRightInd w:val="0"/>
              <w:jc w:val="center"/>
              <w:rPr>
                <w:rFonts w:ascii="Times New Roman" w:hAnsiTheme="minorEastAsia" w:cs="Times New Roman"/>
                <w:color w:val="000000"/>
                <w:szCs w:val="21"/>
              </w:rPr>
            </w:pPr>
            <w:r w:rsidRPr="00C5296D">
              <w:rPr>
                <w:rFonts w:ascii="Times New Roman" w:hAnsiTheme="minorEastAsia" w:cs="Times New Roman"/>
                <w:color w:val="000000"/>
                <w:szCs w:val="21"/>
              </w:rPr>
              <w:t>安徽省住房和城乡建设厅</w:t>
            </w:r>
          </w:p>
        </w:tc>
        <w:tc>
          <w:tcPr>
            <w:tcW w:w="1095" w:type="pct"/>
            <w:vAlign w:val="center"/>
          </w:tcPr>
          <w:p w14:paraId="2A2AC11A" w14:textId="77777777" w:rsidR="00D15AC8" w:rsidRPr="00C5296D" w:rsidRDefault="00D15AC8" w:rsidP="00EC1E9E">
            <w:pPr>
              <w:adjustRightInd w:val="0"/>
              <w:jc w:val="center"/>
              <w:rPr>
                <w:rFonts w:ascii="Times New Roman" w:hAnsiTheme="minorEastAsia" w:cs="Times New Roman"/>
                <w:color w:val="000000"/>
                <w:szCs w:val="21"/>
              </w:rPr>
            </w:pPr>
            <w:r w:rsidRPr="00C5296D">
              <w:rPr>
                <w:rFonts w:ascii="Times New Roman" w:hAnsiTheme="minorEastAsia" w:cs="Times New Roman"/>
                <w:color w:val="000000"/>
                <w:szCs w:val="21"/>
              </w:rPr>
              <w:t>2017</w:t>
            </w:r>
            <w:r w:rsidRPr="00C5296D">
              <w:rPr>
                <w:rFonts w:ascii="Times New Roman" w:hAnsiTheme="minorEastAsia" w:cs="Times New Roman"/>
                <w:color w:val="000000"/>
                <w:szCs w:val="21"/>
              </w:rPr>
              <w:t>年</w:t>
            </w:r>
            <w:r w:rsidRPr="00C5296D">
              <w:rPr>
                <w:rFonts w:ascii="Times New Roman" w:hAnsiTheme="minorEastAsia" w:cs="Times New Roman"/>
                <w:color w:val="000000"/>
                <w:szCs w:val="21"/>
              </w:rPr>
              <w:t>1</w:t>
            </w:r>
            <w:r w:rsidRPr="00C5296D">
              <w:rPr>
                <w:rFonts w:ascii="Times New Roman" w:hAnsiTheme="minorEastAsia" w:cs="Times New Roman"/>
                <w:color w:val="000000"/>
                <w:szCs w:val="21"/>
              </w:rPr>
              <w:t>月</w:t>
            </w:r>
          </w:p>
        </w:tc>
        <w:tc>
          <w:tcPr>
            <w:tcW w:w="1094" w:type="pct"/>
            <w:vAlign w:val="center"/>
          </w:tcPr>
          <w:p w14:paraId="453ECDF9" w14:textId="77777777" w:rsidR="00D15AC8" w:rsidRPr="00C5296D" w:rsidRDefault="00D15AC8" w:rsidP="00EC1E9E">
            <w:pPr>
              <w:adjustRightInd w:val="0"/>
              <w:jc w:val="left"/>
              <w:rPr>
                <w:rFonts w:ascii="Times New Roman" w:hAnsiTheme="minorEastAsia" w:cs="Times New Roman"/>
                <w:color w:val="000000"/>
                <w:szCs w:val="21"/>
              </w:rPr>
            </w:pPr>
            <w:r w:rsidRPr="00C5296D">
              <w:rPr>
                <w:rFonts w:ascii="Times New Roman" w:hAnsiTheme="minorEastAsia" w:cs="Times New Roman"/>
                <w:color w:val="000000"/>
                <w:szCs w:val="21"/>
              </w:rPr>
              <w:t>2021</w:t>
            </w:r>
            <w:r w:rsidRPr="00C5296D">
              <w:rPr>
                <w:rFonts w:ascii="Times New Roman" w:hAnsiTheme="minorEastAsia" w:cs="Times New Roman"/>
                <w:color w:val="000000"/>
                <w:szCs w:val="21"/>
              </w:rPr>
              <w:t>年</w:t>
            </w:r>
            <w:r w:rsidRPr="00C5296D">
              <w:rPr>
                <w:rFonts w:ascii="Times New Roman" w:hAnsiTheme="minorEastAsia" w:cs="Times New Roman"/>
                <w:color w:val="000000"/>
                <w:szCs w:val="21"/>
              </w:rPr>
              <w:t>8</w:t>
            </w:r>
            <w:r w:rsidRPr="00C5296D">
              <w:rPr>
                <w:rFonts w:ascii="Times New Roman" w:hAnsiTheme="minorEastAsia" w:cs="Times New Roman"/>
                <w:color w:val="000000"/>
                <w:szCs w:val="21"/>
              </w:rPr>
              <w:t>月</w:t>
            </w:r>
            <w:r w:rsidRPr="00C5296D">
              <w:rPr>
                <w:rFonts w:ascii="Times New Roman" w:hAnsiTheme="minorEastAsia" w:cs="Times New Roman"/>
                <w:color w:val="000000"/>
                <w:szCs w:val="21"/>
              </w:rPr>
              <w:t>24</w:t>
            </w:r>
            <w:r w:rsidRPr="00C5296D">
              <w:rPr>
                <w:rFonts w:ascii="Times New Roman" w:hAnsiTheme="minorEastAsia" w:cs="Times New Roman"/>
                <w:color w:val="000000"/>
                <w:szCs w:val="21"/>
              </w:rPr>
              <w:t>日至</w:t>
            </w:r>
            <w:r w:rsidRPr="00C5296D">
              <w:rPr>
                <w:rFonts w:ascii="Times New Roman" w:hAnsiTheme="minorEastAsia" w:cs="Times New Roman"/>
                <w:color w:val="000000"/>
                <w:szCs w:val="21"/>
              </w:rPr>
              <w:t>2022</w:t>
            </w:r>
            <w:r w:rsidRPr="00C5296D">
              <w:rPr>
                <w:rFonts w:ascii="Times New Roman" w:hAnsiTheme="minorEastAsia" w:cs="Times New Roman"/>
                <w:color w:val="000000"/>
                <w:szCs w:val="21"/>
              </w:rPr>
              <w:t>年</w:t>
            </w:r>
            <w:r w:rsidRPr="00C5296D">
              <w:rPr>
                <w:rFonts w:ascii="Times New Roman" w:hAnsiTheme="minorEastAsia" w:cs="Times New Roman"/>
                <w:color w:val="000000"/>
                <w:szCs w:val="21"/>
              </w:rPr>
              <w:t>1</w:t>
            </w:r>
            <w:r w:rsidRPr="00C5296D">
              <w:rPr>
                <w:rFonts w:ascii="Times New Roman" w:hAnsiTheme="minorEastAsia" w:cs="Times New Roman"/>
                <w:color w:val="000000"/>
                <w:szCs w:val="21"/>
              </w:rPr>
              <w:t>月</w:t>
            </w:r>
            <w:r w:rsidRPr="00C5296D">
              <w:rPr>
                <w:rFonts w:ascii="Times New Roman" w:hAnsiTheme="minorEastAsia" w:cs="Times New Roman"/>
                <w:color w:val="000000"/>
                <w:szCs w:val="21"/>
              </w:rPr>
              <w:t>22</w:t>
            </w:r>
            <w:r w:rsidRPr="00C5296D">
              <w:rPr>
                <w:rFonts w:ascii="Times New Roman" w:hAnsiTheme="minorEastAsia" w:cs="Times New Roman"/>
                <w:color w:val="000000"/>
                <w:szCs w:val="21"/>
              </w:rPr>
              <w:t>日</w:t>
            </w:r>
          </w:p>
        </w:tc>
      </w:tr>
      <w:tr w:rsidR="00273193" w:rsidRPr="00C5296D" w14:paraId="42E0C215" w14:textId="77777777" w:rsidTr="00D15AC8">
        <w:trPr>
          <w:trHeight w:val="397"/>
        </w:trPr>
        <w:tc>
          <w:tcPr>
            <w:tcW w:w="602" w:type="pct"/>
            <w:vAlign w:val="center"/>
          </w:tcPr>
          <w:p w14:paraId="1DBF6613" w14:textId="77777777" w:rsidR="00273193" w:rsidRPr="00C5296D" w:rsidRDefault="00D15AC8" w:rsidP="00273193">
            <w:pPr>
              <w:adjustRightInd w:val="0"/>
              <w:jc w:val="center"/>
              <w:rPr>
                <w:rFonts w:ascii="Times New Roman" w:hAnsiTheme="minorEastAsia" w:cs="Times New Roman"/>
                <w:color w:val="000000"/>
                <w:szCs w:val="21"/>
              </w:rPr>
            </w:pPr>
            <w:r w:rsidRPr="00C5296D">
              <w:rPr>
                <w:rFonts w:ascii="Times New Roman" w:hAnsiTheme="minorEastAsia" w:cs="Times New Roman" w:hint="eastAsia"/>
                <w:color w:val="000000"/>
                <w:szCs w:val="21"/>
              </w:rPr>
              <w:t>3</w:t>
            </w:r>
          </w:p>
        </w:tc>
        <w:tc>
          <w:tcPr>
            <w:tcW w:w="1083" w:type="pct"/>
            <w:vAlign w:val="center"/>
          </w:tcPr>
          <w:p w14:paraId="52BBBA4C" w14:textId="77777777" w:rsidR="00273193" w:rsidRPr="00C5296D" w:rsidRDefault="00273193" w:rsidP="00273193">
            <w:pPr>
              <w:adjustRightInd w:val="0"/>
              <w:jc w:val="center"/>
              <w:rPr>
                <w:rFonts w:ascii="Times New Roman" w:hAnsiTheme="minorEastAsia" w:cs="Times New Roman"/>
                <w:color w:val="000000"/>
                <w:szCs w:val="21"/>
              </w:rPr>
            </w:pPr>
            <w:r w:rsidRPr="00C5296D">
              <w:rPr>
                <w:rFonts w:ascii="Times New Roman" w:hAnsiTheme="minorEastAsia" w:cs="Times New Roman"/>
                <w:color w:val="000000"/>
                <w:szCs w:val="21"/>
              </w:rPr>
              <w:t>建筑幕墙工程专业承包二级</w:t>
            </w:r>
          </w:p>
        </w:tc>
        <w:tc>
          <w:tcPr>
            <w:tcW w:w="1127" w:type="pct"/>
            <w:vAlign w:val="center"/>
          </w:tcPr>
          <w:p w14:paraId="06E6D5D2" w14:textId="77777777" w:rsidR="00273193" w:rsidRPr="00C5296D" w:rsidRDefault="00273193" w:rsidP="00273193">
            <w:pPr>
              <w:adjustRightInd w:val="0"/>
              <w:jc w:val="center"/>
              <w:rPr>
                <w:rFonts w:ascii="Times New Roman" w:hAnsiTheme="minorEastAsia" w:cs="Times New Roman"/>
                <w:color w:val="000000"/>
                <w:szCs w:val="21"/>
              </w:rPr>
            </w:pPr>
            <w:r w:rsidRPr="00C5296D">
              <w:rPr>
                <w:rFonts w:ascii="Times New Roman" w:hAnsiTheme="minorEastAsia" w:cs="Times New Roman"/>
                <w:color w:val="000000"/>
                <w:szCs w:val="21"/>
              </w:rPr>
              <w:t>安徽省住房和城乡建设厅</w:t>
            </w:r>
          </w:p>
        </w:tc>
        <w:tc>
          <w:tcPr>
            <w:tcW w:w="1095" w:type="pct"/>
            <w:vAlign w:val="center"/>
          </w:tcPr>
          <w:p w14:paraId="60A59574" w14:textId="77777777" w:rsidR="00273193" w:rsidRPr="00C5296D" w:rsidRDefault="00273193" w:rsidP="00273193">
            <w:pPr>
              <w:adjustRightInd w:val="0"/>
              <w:jc w:val="center"/>
              <w:rPr>
                <w:rFonts w:ascii="Times New Roman" w:hAnsiTheme="minorEastAsia" w:cs="Times New Roman"/>
                <w:color w:val="000000"/>
                <w:szCs w:val="21"/>
              </w:rPr>
            </w:pPr>
            <w:r w:rsidRPr="00C5296D">
              <w:rPr>
                <w:rFonts w:ascii="Times New Roman" w:hAnsiTheme="minorEastAsia" w:cs="Times New Roman"/>
                <w:color w:val="000000"/>
                <w:szCs w:val="21"/>
              </w:rPr>
              <w:t>2017</w:t>
            </w:r>
            <w:r w:rsidRPr="00C5296D">
              <w:rPr>
                <w:rFonts w:ascii="Times New Roman" w:hAnsiTheme="minorEastAsia" w:cs="Times New Roman"/>
                <w:color w:val="000000"/>
                <w:szCs w:val="21"/>
              </w:rPr>
              <w:t>年</w:t>
            </w:r>
            <w:r w:rsidRPr="00C5296D">
              <w:rPr>
                <w:rFonts w:ascii="Times New Roman" w:hAnsiTheme="minorEastAsia" w:cs="Times New Roman"/>
                <w:color w:val="000000"/>
                <w:szCs w:val="21"/>
              </w:rPr>
              <w:t>1</w:t>
            </w:r>
            <w:r w:rsidRPr="00C5296D">
              <w:rPr>
                <w:rFonts w:ascii="Times New Roman" w:hAnsiTheme="minorEastAsia" w:cs="Times New Roman"/>
                <w:color w:val="000000"/>
                <w:szCs w:val="21"/>
              </w:rPr>
              <w:t>月</w:t>
            </w:r>
          </w:p>
        </w:tc>
        <w:tc>
          <w:tcPr>
            <w:tcW w:w="1093" w:type="pct"/>
            <w:vAlign w:val="center"/>
          </w:tcPr>
          <w:p w14:paraId="4B637DDF" w14:textId="77777777" w:rsidR="00273193" w:rsidRPr="00C5296D" w:rsidRDefault="00273193" w:rsidP="00273193">
            <w:pPr>
              <w:adjustRightInd w:val="0"/>
              <w:jc w:val="left"/>
              <w:rPr>
                <w:rFonts w:ascii="Times New Roman" w:hAnsiTheme="minorEastAsia" w:cs="Times New Roman"/>
                <w:color w:val="000000"/>
                <w:szCs w:val="21"/>
              </w:rPr>
            </w:pPr>
            <w:r w:rsidRPr="00C5296D">
              <w:rPr>
                <w:rFonts w:ascii="Times New Roman" w:hAnsiTheme="minorEastAsia" w:cs="Times New Roman"/>
                <w:color w:val="000000"/>
                <w:szCs w:val="21"/>
              </w:rPr>
              <w:t>2021</w:t>
            </w:r>
            <w:r w:rsidRPr="00C5296D">
              <w:rPr>
                <w:rFonts w:ascii="Times New Roman" w:hAnsiTheme="minorEastAsia" w:cs="Times New Roman"/>
                <w:color w:val="000000"/>
                <w:szCs w:val="21"/>
              </w:rPr>
              <w:t>年</w:t>
            </w:r>
            <w:r w:rsidRPr="00C5296D">
              <w:rPr>
                <w:rFonts w:ascii="Times New Roman" w:hAnsiTheme="minorEastAsia" w:cs="Times New Roman"/>
                <w:color w:val="000000"/>
                <w:szCs w:val="21"/>
              </w:rPr>
              <w:t>8</w:t>
            </w:r>
            <w:r w:rsidRPr="00C5296D">
              <w:rPr>
                <w:rFonts w:ascii="Times New Roman" w:hAnsiTheme="minorEastAsia" w:cs="Times New Roman"/>
                <w:color w:val="000000"/>
                <w:szCs w:val="21"/>
              </w:rPr>
              <w:t>月</w:t>
            </w:r>
            <w:r w:rsidRPr="00C5296D">
              <w:rPr>
                <w:rFonts w:ascii="Times New Roman" w:hAnsiTheme="minorEastAsia" w:cs="Times New Roman"/>
                <w:color w:val="000000"/>
                <w:szCs w:val="21"/>
              </w:rPr>
              <w:t>24</w:t>
            </w:r>
            <w:r w:rsidRPr="00C5296D">
              <w:rPr>
                <w:rFonts w:ascii="Times New Roman" w:hAnsiTheme="minorEastAsia" w:cs="Times New Roman"/>
                <w:color w:val="000000"/>
                <w:szCs w:val="21"/>
              </w:rPr>
              <w:t>日至</w:t>
            </w:r>
            <w:r w:rsidRPr="00C5296D">
              <w:rPr>
                <w:rFonts w:ascii="Times New Roman" w:hAnsiTheme="minorEastAsia" w:cs="Times New Roman"/>
                <w:color w:val="000000"/>
                <w:szCs w:val="21"/>
              </w:rPr>
              <w:t>2022</w:t>
            </w:r>
            <w:r w:rsidRPr="00C5296D">
              <w:rPr>
                <w:rFonts w:ascii="Times New Roman" w:hAnsiTheme="minorEastAsia" w:cs="Times New Roman"/>
                <w:color w:val="000000"/>
                <w:szCs w:val="21"/>
              </w:rPr>
              <w:t>年</w:t>
            </w:r>
            <w:r w:rsidRPr="00C5296D">
              <w:rPr>
                <w:rFonts w:ascii="Times New Roman" w:hAnsiTheme="minorEastAsia" w:cs="Times New Roman"/>
                <w:color w:val="000000"/>
                <w:szCs w:val="21"/>
              </w:rPr>
              <w:t>1</w:t>
            </w:r>
            <w:r w:rsidRPr="00C5296D">
              <w:rPr>
                <w:rFonts w:ascii="Times New Roman" w:hAnsiTheme="minorEastAsia" w:cs="Times New Roman"/>
                <w:color w:val="000000"/>
                <w:szCs w:val="21"/>
              </w:rPr>
              <w:t>月</w:t>
            </w:r>
            <w:r w:rsidRPr="00C5296D">
              <w:rPr>
                <w:rFonts w:ascii="Times New Roman" w:hAnsiTheme="minorEastAsia" w:cs="Times New Roman"/>
                <w:color w:val="000000"/>
                <w:szCs w:val="21"/>
              </w:rPr>
              <w:t>22</w:t>
            </w:r>
            <w:r w:rsidRPr="00C5296D">
              <w:rPr>
                <w:rFonts w:ascii="Times New Roman" w:hAnsiTheme="minorEastAsia" w:cs="Times New Roman"/>
                <w:color w:val="000000"/>
                <w:szCs w:val="21"/>
              </w:rPr>
              <w:t>日</w:t>
            </w:r>
          </w:p>
        </w:tc>
      </w:tr>
      <w:tr w:rsidR="00273193" w:rsidRPr="00C5296D" w14:paraId="77B6A004" w14:textId="77777777" w:rsidTr="00D15AC8">
        <w:trPr>
          <w:trHeight w:val="397"/>
        </w:trPr>
        <w:tc>
          <w:tcPr>
            <w:tcW w:w="602" w:type="pct"/>
            <w:vAlign w:val="center"/>
          </w:tcPr>
          <w:p w14:paraId="438272F3" w14:textId="77777777" w:rsidR="00273193" w:rsidRPr="00C5296D" w:rsidRDefault="00D15AC8" w:rsidP="00273193">
            <w:pPr>
              <w:adjustRightInd w:val="0"/>
              <w:jc w:val="center"/>
              <w:rPr>
                <w:rFonts w:ascii="Times New Roman" w:hAnsiTheme="minorEastAsia" w:cs="Times New Roman"/>
                <w:color w:val="000000"/>
                <w:szCs w:val="21"/>
              </w:rPr>
            </w:pPr>
            <w:r w:rsidRPr="00C5296D">
              <w:rPr>
                <w:rFonts w:ascii="Times New Roman" w:hAnsiTheme="minorEastAsia" w:cs="Times New Roman" w:hint="eastAsia"/>
                <w:color w:val="000000"/>
                <w:szCs w:val="21"/>
              </w:rPr>
              <w:t>4</w:t>
            </w:r>
          </w:p>
        </w:tc>
        <w:tc>
          <w:tcPr>
            <w:tcW w:w="1083" w:type="pct"/>
            <w:vAlign w:val="center"/>
          </w:tcPr>
          <w:p w14:paraId="7E80AD83" w14:textId="77777777" w:rsidR="00273193" w:rsidRPr="00C5296D" w:rsidRDefault="00273193" w:rsidP="00273193">
            <w:pPr>
              <w:adjustRightInd w:val="0"/>
              <w:jc w:val="center"/>
              <w:rPr>
                <w:rFonts w:ascii="Times New Roman" w:hAnsiTheme="minorEastAsia" w:cs="Times New Roman"/>
                <w:color w:val="000000"/>
                <w:szCs w:val="21"/>
              </w:rPr>
            </w:pPr>
            <w:r w:rsidRPr="00C5296D">
              <w:rPr>
                <w:rFonts w:ascii="Times New Roman" w:hAnsiTheme="minorEastAsia" w:cs="Times New Roman"/>
                <w:color w:val="000000"/>
                <w:szCs w:val="21"/>
              </w:rPr>
              <w:t>防水防腐保温工程专业承包二级</w:t>
            </w:r>
          </w:p>
        </w:tc>
        <w:tc>
          <w:tcPr>
            <w:tcW w:w="1127" w:type="pct"/>
            <w:vAlign w:val="center"/>
          </w:tcPr>
          <w:p w14:paraId="298D879B" w14:textId="77777777" w:rsidR="00273193" w:rsidRPr="00C5296D" w:rsidRDefault="00273193" w:rsidP="00273193">
            <w:pPr>
              <w:adjustRightInd w:val="0"/>
              <w:jc w:val="center"/>
              <w:rPr>
                <w:rFonts w:ascii="Times New Roman" w:hAnsiTheme="minorEastAsia" w:cs="Times New Roman"/>
                <w:color w:val="000000"/>
                <w:szCs w:val="21"/>
              </w:rPr>
            </w:pPr>
            <w:r w:rsidRPr="00C5296D">
              <w:rPr>
                <w:rFonts w:ascii="Times New Roman" w:hAnsiTheme="minorEastAsia" w:cs="Times New Roman"/>
                <w:color w:val="000000"/>
                <w:szCs w:val="21"/>
              </w:rPr>
              <w:t>安徽省住房和城乡建设厅</w:t>
            </w:r>
          </w:p>
        </w:tc>
        <w:tc>
          <w:tcPr>
            <w:tcW w:w="1095" w:type="pct"/>
            <w:vAlign w:val="center"/>
          </w:tcPr>
          <w:p w14:paraId="35981974" w14:textId="77777777" w:rsidR="00273193" w:rsidRPr="00C5296D" w:rsidRDefault="00273193" w:rsidP="00273193">
            <w:pPr>
              <w:adjustRightInd w:val="0"/>
              <w:jc w:val="center"/>
              <w:rPr>
                <w:rFonts w:ascii="Times New Roman" w:hAnsiTheme="minorEastAsia" w:cs="Times New Roman"/>
                <w:color w:val="000000"/>
                <w:szCs w:val="21"/>
              </w:rPr>
            </w:pPr>
            <w:r w:rsidRPr="00C5296D">
              <w:rPr>
                <w:rFonts w:ascii="Times New Roman" w:hAnsiTheme="minorEastAsia" w:cs="Times New Roman"/>
                <w:color w:val="000000"/>
                <w:szCs w:val="21"/>
              </w:rPr>
              <w:t>2017</w:t>
            </w:r>
            <w:r w:rsidRPr="00C5296D">
              <w:rPr>
                <w:rFonts w:ascii="Times New Roman" w:hAnsiTheme="minorEastAsia" w:cs="Times New Roman"/>
                <w:color w:val="000000"/>
                <w:szCs w:val="21"/>
              </w:rPr>
              <w:t>年</w:t>
            </w:r>
            <w:r w:rsidRPr="00C5296D">
              <w:rPr>
                <w:rFonts w:ascii="Times New Roman" w:hAnsiTheme="minorEastAsia" w:cs="Times New Roman"/>
                <w:color w:val="000000"/>
                <w:szCs w:val="21"/>
              </w:rPr>
              <w:t>1</w:t>
            </w:r>
            <w:r w:rsidRPr="00C5296D">
              <w:rPr>
                <w:rFonts w:ascii="Times New Roman" w:hAnsiTheme="minorEastAsia" w:cs="Times New Roman"/>
                <w:color w:val="000000"/>
                <w:szCs w:val="21"/>
              </w:rPr>
              <w:t>月</w:t>
            </w:r>
          </w:p>
        </w:tc>
        <w:tc>
          <w:tcPr>
            <w:tcW w:w="1093" w:type="pct"/>
            <w:vAlign w:val="center"/>
          </w:tcPr>
          <w:p w14:paraId="2715504F" w14:textId="77777777" w:rsidR="00273193" w:rsidRPr="00C5296D" w:rsidRDefault="00273193" w:rsidP="00273193">
            <w:pPr>
              <w:adjustRightInd w:val="0"/>
              <w:jc w:val="left"/>
              <w:rPr>
                <w:rFonts w:ascii="Times New Roman" w:hAnsiTheme="minorEastAsia" w:cs="Times New Roman"/>
                <w:color w:val="000000"/>
                <w:szCs w:val="21"/>
              </w:rPr>
            </w:pPr>
            <w:r w:rsidRPr="00C5296D">
              <w:rPr>
                <w:rFonts w:ascii="Times New Roman" w:hAnsiTheme="minorEastAsia" w:cs="Times New Roman"/>
                <w:color w:val="000000"/>
                <w:szCs w:val="21"/>
              </w:rPr>
              <w:t>2021</w:t>
            </w:r>
            <w:r w:rsidRPr="00C5296D">
              <w:rPr>
                <w:rFonts w:ascii="Times New Roman" w:hAnsiTheme="minorEastAsia" w:cs="Times New Roman"/>
                <w:color w:val="000000"/>
                <w:szCs w:val="21"/>
              </w:rPr>
              <w:t>年</w:t>
            </w:r>
            <w:r w:rsidRPr="00C5296D">
              <w:rPr>
                <w:rFonts w:ascii="Times New Roman" w:hAnsiTheme="minorEastAsia" w:cs="Times New Roman"/>
                <w:color w:val="000000"/>
                <w:szCs w:val="21"/>
              </w:rPr>
              <w:t>8</w:t>
            </w:r>
            <w:r w:rsidRPr="00C5296D">
              <w:rPr>
                <w:rFonts w:ascii="Times New Roman" w:hAnsiTheme="minorEastAsia" w:cs="Times New Roman"/>
                <w:color w:val="000000"/>
                <w:szCs w:val="21"/>
              </w:rPr>
              <w:t>月</w:t>
            </w:r>
            <w:r w:rsidRPr="00C5296D">
              <w:rPr>
                <w:rFonts w:ascii="Times New Roman" w:hAnsiTheme="minorEastAsia" w:cs="Times New Roman"/>
                <w:color w:val="000000"/>
                <w:szCs w:val="21"/>
              </w:rPr>
              <w:t>24</w:t>
            </w:r>
            <w:r w:rsidRPr="00C5296D">
              <w:rPr>
                <w:rFonts w:ascii="Times New Roman" w:hAnsiTheme="minorEastAsia" w:cs="Times New Roman"/>
                <w:color w:val="000000"/>
                <w:szCs w:val="21"/>
              </w:rPr>
              <w:t>日至</w:t>
            </w:r>
            <w:r w:rsidRPr="00C5296D">
              <w:rPr>
                <w:rFonts w:ascii="Times New Roman" w:hAnsiTheme="minorEastAsia" w:cs="Times New Roman"/>
                <w:color w:val="000000"/>
                <w:szCs w:val="21"/>
              </w:rPr>
              <w:t>2022</w:t>
            </w:r>
            <w:r w:rsidRPr="00C5296D">
              <w:rPr>
                <w:rFonts w:ascii="Times New Roman" w:hAnsiTheme="minorEastAsia" w:cs="Times New Roman"/>
                <w:color w:val="000000"/>
                <w:szCs w:val="21"/>
              </w:rPr>
              <w:t>年</w:t>
            </w:r>
            <w:r w:rsidRPr="00C5296D">
              <w:rPr>
                <w:rFonts w:ascii="Times New Roman" w:hAnsiTheme="minorEastAsia" w:cs="Times New Roman"/>
                <w:color w:val="000000"/>
                <w:szCs w:val="21"/>
              </w:rPr>
              <w:t>1</w:t>
            </w:r>
            <w:r w:rsidRPr="00C5296D">
              <w:rPr>
                <w:rFonts w:ascii="Times New Roman" w:hAnsiTheme="minorEastAsia" w:cs="Times New Roman"/>
                <w:color w:val="000000"/>
                <w:szCs w:val="21"/>
              </w:rPr>
              <w:t>月</w:t>
            </w:r>
            <w:r w:rsidRPr="00C5296D">
              <w:rPr>
                <w:rFonts w:ascii="Times New Roman" w:hAnsiTheme="minorEastAsia" w:cs="Times New Roman"/>
                <w:color w:val="000000"/>
                <w:szCs w:val="21"/>
              </w:rPr>
              <w:t>22</w:t>
            </w:r>
            <w:r w:rsidRPr="00C5296D">
              <w:rPr>
                <w:rFonts w:ascii="Times New Roman" w:hAnsiTheme="minorEastAsia" w:cs="Times New Roman"/>
                <w:color w:val="000000"/>
                <w:szCs w:val="21"/>
              </w:rPr>
              <w:t>日</w:t>
            </w:r>
          </w:p>
        </w:tc>
      </w:tr>
      <w:tr w:rsidR="00273193" w:rsidRPr="00C5296D" w14:paraId="2FA032B0" w14:textId="77777777" w:rsidTr="00D15AC8">
        <w:trPr>
          <w:trHeight w:val="397"/>
        </w:trPr>
        <w:tc>
          <w:tcPr>
            <w:tcW w:w="602" w:type="pct"/>
            <w:vAlign w:val="center"/>
          </w:tcPr>
          <w:p w14:paraId="3425B7EF" w14:textId="77777777" w:rsidR="00273193" w:rsidRPr="00C5296D" w:rsidRDefault="00D15AC8" w:rsidP="00273193">
            <w:pPr>
              <w:adjustRightInd w:val="0"/>
              <w:jc w:val="center"/>
              <w:rPr>
                <w:rFonts w:ascii="Times New Roman" w:hAnsiTheme="minorEastAsia" w:cs="Times New Roman"/>
                <w:color w:val="000000"/>
                <w:szCs w:val="21"/>
              </w:rPr>
            </w:pPr>
            <w:r w:rsidRPr="00C5296D">
              <w:rPr>
                <w:rFonts w:ascii="Times New Roman" w:hAnsiTheme="minorEastAsia" w:cs="Times New Roman" w:hint="eastAsia"/>
                <w:color w:val="000000"/>
                <w:szCs w:val="21"/>
              </w:rPr>
              <w:lastRenderedPageBreak/>
              <w:t>5</w:t>
            </w:r>
          </w:p>
        </w:tc>
        <w:tc>
          <w:tcPr>
            <w:tcW w:w="1083" w:type="pct"/>
            <w:vAlign w:val="center"/>
          </w:tcPr>
          <w:p w14:paraId="260E16AE" w14:textId="77777777" w:rsidR="00273193" w:rsidRPr="00C5296D" w:rsidRDefault="00273193" w:rsidP="00273193">
            <w:pPr>
              <w:adjustRightInd w:val="0"/>
              <w:jc w:val="center"/>
              <w:rPr>
                <w:rFonts w:ascii="Times New Roman" w:hAnsiTheme="minorEastAsia" w:cs="Times New Roman"/>
                <w:color w:val="000000"/>
                <w:szCs w:val="21"/>
              </w:rPr>
            </w:pPr>
            <w:r w:rsidRPr="00C5296D">
              <w:rPr>
                <w:rFonts w:ascii="Times New Roman" w:hAnsiTheme="minorEastAsia" w:cs="Times New Roman"/>
                <w:color w:val="000000"/>
                <w:szCs w:val="21"/>
              </w:rPr>
              <w:t>地基基础工程专业承包三级</w:t>
            </w:r>
          </w:p>
        </w:tc>
        <w:tc>
          <w:tcPr>
            <w:tcW w:w="1127" w:type="pct"/>
            <w:vAlign w:val="center"/>
          </w:tcPr>
          <w:p w14:paraId="0588D64C" w14:textId="77777777" w:rsidR="00273193" w:rsidRPr="00C5296D" w:rsidRDefault="00273193" w:rsidP="00273193">
            <w:pPr>
              <w:adjustRightInd w:val="0"/>
              <w:jc w:val="center"/>
              <w:rPr>
                <w:rFonts w:ascii="Times New Roman" w:hAnsiTheme="minorEastAsia" w:cs="Times New Roman"/>
                <w:color w:val="000000"/>
                <w:szCs w:val="21"/>
              </w:rPr>
            </w:pPr>
            <w:r w:rsidRPr="00C5296D">
              <w:rPr>
                <w:rFonts w:ascii="Times New Roman" w:hAnsiTheme="minorEastAsia" w:cs="Times New Roman"/>
                <w:color w:val="000000"/>
                <w:szCs w:val="21"/>
              </w:rPr>
              <w:t>合肥城乡建设局</w:t>
            </w:r>
          </w:p>
        </w:tc>
        <w:tc>
          <w:tcPr>
            <w:tcW w:w="1095" w:type="pct"/>
            <w:vAlign w:val="center"/>
          </w:tcPr>
          <w:p w14:paraId="6D91E737" w14:textId="77777777" w:rsidR="00273193" w:rsidRPr="00C5296D" w:rsidRDefault="00273193" w:rsidP="00273193">
            <w:pPr>
              <w:adjustRightInd w:val="0"/>
              <w:jc w:val="center"/>
              <w:rPr>
                <w:rFonts w:ascii="Times New Roman" w:hAnsiTheme="minorEastAsia" w:cs="Times New Roman"/>
                <w:color w:val="000000"/>
                <w:szCs w:val="21"/>
              </w:rPr>
            </w:pPr>
            <w:r w:rsidRPr="00C5296D">
              <w:rPr>
                <w:rFonts w:ascii="Times New Roman" w:hAnsiTheme="minorEastAsia" w:cs="Times New Roman"/>
                <w:color w:val="000000"/>
                <w:szCs w:val="21"/>
              </w:rPr>
              <w:t>2017</w:t>
            </w:r>
            <w:r w:rsidRPr="00C5296D">
              <w:rPr>
                <w:rFonts w:ascii="Times New Roman" w:hAnsiTheme="minorEastAsia" w:cs="Times New Roman"/>
                <w:color w:val="000000"/>
                <w:szCs w:val="21"/>
              </w:rPr>
              <w:t>年</w:t>
            </w:r>
            <w:r w:rsidRPr="00C5296D">
              <w:rPr>
                <w:rFonts w:ascii="Times New Roman" w:hAnsiTheme="minorEastAsia" w:cs="Times New Roman"/>
                <w:color w:val="000000"/>
                <w:szCs w:val="21"/>
              </w:rPr>
              <w:t>1</w:t>
            </w:r>
            <w:r w:rsidRPr="00C5296D">
              <w:rPr>
                <w:rFonts w:ascii="Times New Roman" w:hAnsiTheme="minorEastAsia" w:cs="Times New Roman"/>
                <w:color w:val="000000"/>
                <w:szCs w:val="21"/>
              </w:rPr>
              <w:t>月</w:t>
            </w:r>
          </w:p>
        </w:tc>
        <w:tc>
          <w:tcPr>
            <w:tcW w:w="1093" w:type="pct"/>
            <w:vAlign w:val="center"/>
          </w:tcPr>
          <w:p w14:paraId="11601F5F" w14:textId="77777777" w:rsidR="00273193" w:rsidRPr="00C5296D" w:rsidRDefault="00273193" w:rsidP="00273193">
            <w:pPr>
              <w:adjustRightInd w:val="0"/>
              <w:jc w:val="left"/>
              <w:rPr>
                <w:rFonts w:ascii="Times New Roman" w:hAnsiTheme="minorEastAsia" w:cs="Times New Roman"/>
                <w:color w:val="000000"/>
                <w:szCs w:val="21"/>
              </w:rPr>
            </w:pPr>
            <w:r w:rsidRPr="00C5296D">
              <w:rPr>
                <w:rFonts w:ascii="Times New Roman" w:hAnsiTheme="minorEastAsia" w:cs="Times New Roman"/>
                <w:color w:val="000000"/>
                <w:szCs w:val="21"/>
              </w:rPr>
              <w:t>2021</w:t>
            </w:r>
            <w:r w:rsidRPr="00C5296D">
              <w:rPr>
                <w:rFonts w:ascii="Times New Roman" w:hAnsiTheme="minorEastAsia" w:cs="Times New Roman"/>
                <w:color w:val="000000"/>
                <w:szCs w:val="21"/>
              </w:rPr>
              <w:t>年</w:t>
            </w:r>
            <w:r w:rsidRPr="00C5296D">
              <w:rPr>
                <w:rFonts w:ascii="Times New Roman" w:hAnsiTheme="minorEastAsia" w:cs="Times New Roman"/>
                <w:color w:val="000000"/>
                <w:szCs w:val="21"/>
              </w:rPr>
              <w:t>8</w:t>
            </w:r>
            <w:r w:rsidRPr="00C5296D">
              <w:rPr>
                <w:rFonts w:ascii="Times New Roman" w:hAnsiTheme="minorEastAsia" w:cs="Times New Roman"/>
                <w:color w:val="000000"/>
                <w:szCs w:val="21"/>
              </w:rPr>
              <w:t>月</w:t>
            </w:r>
            <w:r w:rsidRPr="00C5296D">
              <w:rPr>
                <w:rFonts w:ascii="Times New Roman" w:hAnsiTheme="minorEastAsia" w:cs="Times New Roman"/>
                <w:color w:val="000000"/>
                <w:szCs w:val="21"/>
              </w:rPr>
              <w:t>30</w:t>
            </w:r>
            <w:r w:rsidRPr="00C5296D">
              <w:rPr>
                <w:rFonts w:ascii="Times New Roman" w:hAnsiTheme="minorEastAsia" w:cs="Times New Roman"/>
                <w:color w:val="000000"/>
                <w:szCs w:val="21"/>
              </w:rPr>
              <w:t>日至</w:t>
            </w:r>
            <w:r w:rsidRPr="00C5296D">
              <w:rPr>
                <w:rFonts w:ascii="Times New Roman" w:hAnsiTheme="minorEastAsia" w:cs="Times New Roman"/>
                <w:color w:val="000000"/>
                <w:szCs w:val="21"/>
              </w:rPr>
              <w:t>2021</w:t>
            </w:r>
            <w:r w:rsidRPr="00C5296D">
              <w:rPr>
                <w:rFonts w:ascii="Times New Roman" w:hAnsiTheme="minorEastAsia" w:cs="Times New Roman"/>
                <w:color w:val="000000"/>
                <w:szCs w:val="21"/>
              </w:rPr>
              <w:t>年</w:t>
            </w:r>
            <w:r w:rsidRPr="00C5296D">
              <w:rPr>
                <w:rFonts w:ascii="Times New Roman" w:hAnsiTheme="minorEastAsia" w:cs="Times New Roman"/>
                <w:color w:val="000000"/>
                <w:szCs w:val="21"/>
              </w:rPr>
              <w:t>12</w:t>
            </w:r>
            <w:r w:rsidRPr="00C5296D">
              <w:rPr>
                <w:rFonts w:ascii="Times New Roman" w:hAnsiTheme="minorEastAsia" w:cs="Times New Roman"/>
                <w:color w:val="000000"/>
                <w:szCs w:val="21"/>
              </w:rPr>
              <w:t>月</w:t>
            </w:r>
            <w:r w:rsidRPr="00C5296D">
              <w:rPr>
                <w:rFonts w:ascii="Times New Roman" w:hAnsiTheme="minorEastAsia" w:cs="Times New Roman"/>
                <w:color w:val="000000"/>
                <w:szCs w:val="21"/>
              </w:rPr>
              <w:t>31</w:t>
            </w:r>
            <w:r w:rsidRPr="00C5296D">
              <w:rPr>
                <w:rFonts w:ascii="Times New Roman" w:hAnsiTheme="minorEastAsia" w:cs="Times New Roman"/>
                <w:color w:val="000000"/>
                <w:szCs w:val="21"/>
              </w:rPr>
              <w:t>日</w:t>
            </w:r>
          </w:p>
        </w:tc>
      </w:tr>
      <w:tr w:rsidR="00273193" w:rsidRPr="00C5296D" w14:paraId="09177B36" w14:textId="77777777" w:rsidTr="00D15AC8">
        <w:trPr>
          <w:trHeight w:val="397"/>
        </w:trPr>
        <w:tc>
          <w:tcPr>
            <w:tcW w:w="602" w:type="pct"/>
            <w:vAlign w:val="center"/>
          </w:tcPr>
          <w:p w14:paraId="2FC5661A" w14:textId="77777777" w:rsidR="00273193" w:rsidRPr="00C5296D" w:rsidRDefault="00273193" w:rsidP="00273193">
            <w:pPr>
              <w:adjustRightInd w:val="0"/>
              <w:jc w:val="center"/>
              <w:rPr>
                <w:rFonts w:ascii="Times New Roman" w:hAnsiTheme="minorEastAsia" w:cs="Times New Roman"/>
                <w:color w:val="000000"/>
                <w:szCs w:val="21"/>
              </w:rPr>
            </w:pPr>
            <w:r w:rsidRPr="00C5296D">
              <w:rPr>
                <w:rFonts w:ascii="Times New Roman" w:hAnsiTheme="minorEastAsia" w:cs="Times New Roman"/>
                <w:color w:val="000000"/>
                <w:szCs w:val="21"/>
              </w:rPr>
              <w:t>6</w:t>
            </w:r>
          </w:p>
        </w:tc>
        <w:tc>
          <w:tcPr>
            <w:tcW w:w="1083" w:type="pct"/>
            <w:vAlign w:val="center"/>
          </w:tcPr>
          <w:p w14:paraId="42EAB6F5" w14:textId="77777777" w:rsidR="00273193" w:rsidRPr="00C5296D" w:rsidRDefault="00273193" w:rsidP="00273193">
            <w:pPr>
              <w:adjustRightInd w:val="0"/>
              <w:jc w:val="center"/>
              <w:rPr>
                <w:rFonts w:ascii="Times New Roman" w:hAnsiTheme="minorEastAsia" w:cs="Times New Roman"/>
                <w:color w:val="000000"/>
                <w:szCs w:val="21"/>
              </w:rPr>
            </w:pPr>
            <w:r w:rsidRPr="00C5296D">
              <w:rPr>
                <w:rFonts w:ascii="Times New Roman" w:hAnsiTheme="minorEastAsia" w:cs="Times New Roman"/>
                <w:color w:val="000000"/>
                <w:szCs w:val="21"/>
              </w:rPr>
              <w:t>工程设计建筑装饰工程专项乙级</w:t>
            </w:r>
          </w:p>
        </w:tc>
        <w:tc>
          <w:tcPr>
            <w:tcW w:w="1127" w:type="pct"/>
            <w:vAlign w:val="center"/>
          </w:tcPr>
          <w:p w14:paraId="4179A1BB" w14:textId="77777777" w:rsidR="00273193" w:rsidRPr="00C5296D" w:rsidRDefault="00273193" w:rsidP="00273193">
            <w:pPr>
              <w:adjustRightInd w:val="0"/>
              <w:jc w:val="center"/>
              <w:rPr>
                <w:rFonts w:ascii="Times New Roman" w:hAnsiTheme="minorEastAsia" w:cs="Times New Roman"/>
                <w:color w:val="000000"/>
                <w:szCs w:val="21"/>
              </w:rPr>
            </w:pPr>
            <w:r w:rsidRPr="00C5296D">
              <w:rPr>
                <w:rFonts w:ascii="Times New Roman" w:hAnsiTheme="minorEastAsia" w:cs="Times New Roman"/>
                <w:color w:val="000000"/>
                <w:szCs w:val="21"/>
              </w:rPr>
              <w:t>安徽省住房和城乡建设厅</w:t>
            </w:r>
          </w:p>
        </w:tc>
        <w:tc>
          <w:tcPr>
            <w:tcW w:w="1095" w:type="pct"/>
            <w:vAlign w:val="center"/>
          </w:tcPr>
          <w:p w14:paraId="723E5CC5" w14:textId="77777777" w:rsidR="00273193" w:rsidRPr="00C5296D" w:rsidRDefault="00273193" w:rsidP="00273193">
            <w:pPr>
              <w:adjustRightInd w:val="0"/>
              <w:jc w:val="center"/>
              <w:rPr>
                <w:rFonts w:ascii="Times New Roman" w:hAnsiTheme="minorEastAsia" w:cs="Times New Roman"/>
                <w:color w:val="000000"/>
                <w:szCs w:val="21"/>
              </w:rPr>
            </w:pPr>
            <w:r w:rsidRPr="00C5296D">
              <w:rPr>
                <w:rFonts w:ascii="Times New Roman" w:hAnsiTheme="minorEastAsia" w:cs="Times New Roman"/>
                <w:color w:val="000000"/>
                <w:szCs w:val="21"/>
              </w:rPr>
              <w:t>2012</w:t>
            </w:r>
            <w:r w:rsidRPr="00C5296D">
              <w:rPr>
                <w:rFonts w:ascii="Times New Roman" w:hAnsiTheme="minorEastAsia" w:cs="Times New Roman"/>
                <w:color w:val="000000"/>
                <w:szCs w:val="21"/>
              </w:rPr>
              <w:t>年</w:t>
            </w:r>
            <w:r w:rsidRPr="00C5296D">
              <w:rPr>
                <w:rFonts w:ascii="Times New Roman" w:hAnsiTheme="minorEastAsia" w:cs="Times New Roman"/>
                <w:color w:val="000000"/>
                <w:szCs w:val="21"/>
              </w:rPr>
              <w:t>6</w:t>
            </w:r>
            <w:r w:rsidRPr="00C5296D">
              <w:rPr>
                <w:rFonts w:ascii="Times New Roman" w:hAnsiTheme="minorEastAsia" w:cs="Times New Roman"/>
                <w:color w:val="000000"/>
                <w:szCs w:val="21"/>
              </w:rPr>
              <w:t>月</w:t>
            </w:r>
          </w:p>
        </w:tc>
        <w:tc>
          <w:tcPr>
            <w:tcW w:w="1093" w:type="pct"/>
            <w:vAlign w:val="center"/>
          </w:tcPr>
          <w:p w14:paraId="5D79E99A" w14:textId="77777777" w:rsidR="00273193" w:rsidRPr="00C5296D" w:rsidRDefault="00273193" w:rsidP="00273193">
            <w:pPr>
              <w:adjustRightInd w:val="0"/>
              <w:jc w:val="left"/>
              <w:rPr>
                <w:rFonts w:ascii="Times New Roman" w:hAnsiTheme="minorEastAsia" w:cs="Times New Roman"/>
                <w:color w:val="000000"/>
                <w:szCs w:val="21"/>
              </w:rPr>
            </w:pPr>
            <w:r w:rsidRPr="00C5296D">
              <w:rPr>
                <w:rFonts w:ascii="Times New Roman" w:hAnsiTheme="minorEastAsia" w:cs="Times New Roman"/>
                <w:color w:val="000000"/>
                <w:szCs w:val="21"/>
              </w:rPr>
              <w:t>2021</w:t>
            </w:r>
            <w:r w:rsidRPr="00C5296D">
              <w:rPr>
                <w:rFonts w:ascii="Times New Roman" w:hAnsiTheme="minorEastAsia" w:cs="Times New Roman"/>
                <w:color w:val="000000"/>
                <w:szCs w:val="21"/>
              </w:rPr>
              <w:t>年</w:t>
            </w:r>
            <w:r w:rsidRPr="00C5296D">
              <w:rPr>
                <w:rFonts w:ascii="Times New Roman" w:hAnsiTheme="minorEastAsia" w:cs="Times New Roman"/>
                <w:color w:val="000000"/>
                <w:szCs w:val="21"/>
              </w:rPr>
              <w:t>8</w:t>
            </w:r>
            <w:r w:rsidRPr="00C5296D">
              <w:rPr>
                <w:rFonts w:ascii="Times New Roman" w:hAnsiTheme="minorEastAsia" w:cs="Times New Roman"/>
                <w:color w:val="000000"/>
                <w:szCs w:val="21"/>
              </w:rPr>
              <w:t>月</w:t>
            </w:r>
            <w:r w:rsidRPr="00C5296D">
              <w:rPr>
                <w:rFonts w:ascii="Times New Roman" w:hAnsiTheme="minorEastAsia" w:cs="Times New Roman"/>
                <w:color w:val="000000"/>
                <w:szCs w:val="21"/>
              </w:rPr>
              <w:t>26</w:t>
            </w:r>
            <w:r w:rsidRPr="00C5296D">
              <w:rPr>
                <w:rFonts w:ascii="Times New Roman" w:hAnsiTheme="minorEastAsia" w:cs="Times New Roman"/>
                <w:color w:val="000000"/>
                <w:szCs w:val="21"/>
              </w:rPr>
              <w:t>日至</w:t>
            </w:r>
          </w:p>
          <w:p w14:paraId="2903927D" w14:textId="77777777" w:rsidR="00273193" w:rsidRPr="00C5296D" w:rsidRDefault="00273193" w:rsidP="00273193">
            <w:pPr>
              <w:adjustRightInd w:val="0"/>
              <w:jc w:val="left"/>
              <w:rPr>
                <w:rFonts w:ascii="Times New Roman" w:hAnsiTheme="minorEastAsia" w:cs="Times New Roman"/>
                <w:color w:val="000000"/>
                <w:szCs w:val="21"/>
              </w:rPr>
            </w:pPr>
            <w:r w:rsidRPr="00C5296D">
              <w:rPr>
                <w:rFonts w:ascii="Times New Roman" w:hAnsiTheme="minorEastAsia" w:cs="Times New Roman"/>
                <w:color w:val="000000"/>
                <w:szCs w:val="21"/>
              </w:rPr>
              <w:t>2024</w:t>
            </w:r>
            <w:r w:rsidRPr="00C5296D">
              <w:rPr>
                <w:rFonts w:ascii="Times New Roman" w:hAnsiTheme="minorEastAsia" w:cs="Times New Roman"/>
                <w:color w:val="000000"/>
                <w:szCs w:val="21"/>
              </w:rPr>
              <w:t>年</w:t>
            </w:r>
            <w:r w:rsidRPr="00C5296D">
              <w:rPr>
                <w:rFonts w:ascii="Times New Roman" w:hAnsiTheme="minorEastAsia" w:cs="Times New Roman"/>
                <w:color w:val="000000"/>
                <w:szCs w:val="21"/>
              </w:rPr>
              <w:t>6</w:t>
            </w:r>
            <w:r w:rsidRPr="00C5296D">
              <w:rPr>
                <w:rFonts w:ascii="Times New Roman" w:hAnsiTheme="minorEastAsia" w:cs="Times New Roman"/>
                <w:color w:val="000000"/>
                <w:szCs w:val="21"/>
              </w:rPr>
              <w:t>月</w:t>
            </w:r>
            <w:r w:rsidRPr="00C5296D">
              <w:rPr>
                <w:rFonts w:ascii="Times New Roman" w:hAnsiTheme="minorEastAsia" w:cs="Times New Roman"/>
                <w:color w:val="000000"/>
                <w:szCs w:val="21"/>
              </w:rPr>
              <w:t>6</w:t>
            </w:r>
            <w:r w:rsidRPr="00C5296D">
              <w:rPr>
                <w:rFonts w:ascii="Times New Roman" w:hAnsiTheme="minorEastAsia" w:cs="Times New Roman"/>
                <w:color w:val="000000"/>
                <w:szCs w:val="21"/>
              </w:rPr>
              <w:t>日</w:t>
            </w:r>
          </w:p>
        </w:tc>
      </w:tr>
    </w:tbl>
    <w:p w14:paraId="64DE8A20" w14:textId="77777777" w:rsidR="008A50C6" w:rsidRPr="00C5296D" w:rsidRDefault="008A50C6" w:rsidP="00A024FB">
      <w:pPr>
        <w:spacing w:beforeLines="50" w:before="156" w:afterLines="50" w:after="156" w:line="360" w:lineRule="auto"/>
        <w:ind w:firstLineChars="200" w:firstLine="480"/>
        <w:rPr>
          <w:rFonts w:ascii="Times New Roman" w:eastAsia="宋体" w:hAnsi="宋体" w:cs="Times New Roman"/>
          <w:sz w:val="24"/>
          <w:szCs w:val="24"/>
        </w:rPr>
      </w:pPr>
      <w:proofErr w:type="gramStart"/>
      <w:r w:rsidRPr="00C5296D">
        <w:rPr>
          <w:rFonts w:ascii="Times New Roman" w:eastAsia="宋体" w:hAnsi="宋体" w:cs="Times New Roman" w:hint="eastAsia"/>
          <w:sz w:val="24"/>
          <w:szCs w:val="24"/>
        </w:rPr>
        <w:t>祥源</w:t>
      </w:r>
      <w:r w:rsidRPr="00C5296D">
        <w:rPr>
          <w:rFonts w:ascii="Times New Roman" w:eastAsia="宋体" w:hAnsi="宋体" w:cs="Times New Roman"/>
          <w:sz w:val="24"/>
          <w:szCs w:val="24"/>
        </w:rPr>
        <w:t>建设</w:t>
      </w:r>
      <w:proofErr w:type="gramEnd"/>
      <w:r w:rsidRPr="00C5296D">
        <w:rPr>
          <w:rFonts w:ascii="Times New Roman" w:eastAsia="宋体" w:hAnsi="宋体" w:cs="Times New Roman"/>
          <w:sz w:val="24"/>
          <w:szCs w:val="24"/>
        </w:rPr>
        <w:t>根据建筑施工业务流程，建立了业务前、中、后台管理体系，设置了房建项目部、</w:t>
      </w:r>
      <w:proofErr w:type="gramStart"/>
      <w:r w:rsidRPr="00C5296D">
        <w:rPr>
          <w:rFonts w:ascii="Times New Roman" w:eastAsia="宋体" w:hAnsi="宋体" w:cs="Times New Roman"/>
          <w:sz w:val="24"/>
          <w:szCs w:val="24"/>
        </w:rPr>
        <w:t>招采管理</w:t>
      </w:r>
      <w:proofErr w:type="gramEnd"/>
      <w:r w:rsidRPr="00C5296D">
        <w:rPr>
          <w:rFonts w:ascii="Times New Roman" w:eastAsia="宋体" w:hAnsi="宋体" w:cs="Times New Roman"/>
          <w:sz w:val="24"/>
          <w:szCs w:val="24"/>
        </w:rPr>
        <w:t>部、财务管理部、运营管理部等相关业务职能部门，完善了与业务体系配套的管理制度，具有完整的业务流程、独立的生产经营场所以及施工管理、</w:t>
      </w:r>
      <w:proofErr w:type="gramStart"/>
      <w:r w:rsidRPr="00C5296D">
        <w:rPr>
          <w:rFonts w:ascii="Times New Roman" w:eastAsia="宋体" w:hAnsi="宋体" w:cs="Times New Roman"/>
          <w:sz w:val="24"/>
          <w:szCs w:val="24"/>
        </w:rPr>
        <w:t>招采管理</w:t>
      </w:r>
      <w:proofErr w:type="gramEnd"/>
      <w:r w:rsidRPr="00C5296D">
        <w:rPr>
          <w:rFonts w:ascii="Times New Roman" w:eastAsia="宋体" w:hAnsi="宋体" w:cs="Times New Roman"/>
          <w:sz w:val="24"/>
          <w:szCs w:val="24"/>
        </w:rPr>
        <w:t>等部门，能够独立开展项目</w:t>
      </w:r>
      <w:r w:rsidR="008203EE" w:rsidRPr="00C5296D">
        <w:rPr>
          <w:rFonts w:ascii="Times New Roman" w:eastAsia="宋体" w:hAnsi="宋体" w:cs="Times New Roman" w:hint="eastAsia"/>
          <w:sz w:val="24"/>
          <w:szCs w:val="24"/>
        </w:rPr>
        <w:t>拓展</w:t>
      </w:r>
      <w:r w:rsidRPr="00C5296D">
        <w:rPr>
          <w:rFonts w:ascii="Times New Roman" w:eastAsia="宋体" w:hAnsi="宋体" w:cs="Times New Roman"/>
          <w:sz w:val="24"/>
          <w:szCs w:val="24"/>
        </w:rPr>
        <w:t>、</w:t>
      </w:r>
      <w:proofErr w:type="gramStart"/>
      <w:r w:rsidRPr="00C5296D">
        <w:rPr>
          <w:rFonts w:ascii="Times New Roman" w:eastAsia="宋体" w:hAnsi="宋体" w:cs="Times New Roman"/>
          <w:sz w:val="24"/>
          <w:szCs w:val="24"/>
        </w:rPr>
        <w:t>招采管理</w:t>
      </w:r>
      <w:proofErr w:type="gramEnd"/>
      <w:r w:rsidRPr="00C5296D">
        <w:rPr>
          <w:rFonts w:ascii="Times New Roman" w:eastAsia="宋体" w:hAnsi="宋体" w:cs="Times New Roman"/>
          <w:sz w:val="24"/>
          <w:szCs w:val="24"/>
        </w:rPr>
        <w:t>、建筑施工，具有直接面向市场的企业运营能力。</w:t>
      </w:r>
    </w:p>
    <w:p w14:paraId="4865E0B7" w14:textId="77777777" w:rsidR="00124A32" w:rsidRPr="00C5296D" w:rsidRDefault="00124A32" w:rsidP="00A024FB">
      <w:pPr>
        <w:spacing w:beforeLines="50" w:before="156" w:afterLines="50" w:after="156" w:line="360" w:lineRule="auto"/>
        <w:ind w:firstLineChars="200" w:firstLine="480"/>
        <w:rPr>
          <w:rFonts w:ascii="Times New Roman" w:eastAsia="宋体" w:hAnsi="宋体" w:cs="Times New Roman"/>
          <w:sz w:val="24"/>
          <w:szCs w:val="24"/>
        </w:rPr>
      </w:pPr>
      <w:r w:rsidRPr="00C5296D">
        <w:rPr>
          <w:rFonts w:ascii="宋体" w:eastAsia="宋体" w:hAnsi="宋体" w:cs="Times New Roman"/>
          <w:sz w:val="24"/>
        </w:rPr>
        <w:t>经过多年的发展</w:t>
      </w:r>
      <w:r w:rsidRPr="00C5296D">
        <w:rPr>
          <w:rFonts w:ascii="宋体" w:eastAsia="宋体" w:hAnsi="宋体" w:cs="Times New Roman" w:hint="eastAsia"/>
          <w:sz w:val="24"/>
        </w:rPr>
        <w:t>，</w:t>
      </w:r>
      <w:proofErr w:type="gramStart"/>
      <w:r w:rsidRPr="00C5296D">
        <w:rPr>
          <w:rFonts w:ascii="宋体" w:eastAsia="宋体" w:hAnsi="宋体" w:cs="Times New Roman"/>
          <w:sz w:val="24"/>
        </w:rPr>
        <w:t>祥源建设</w:t>
      </w:r>
      <w:proofErr w:type="gramEnd"/>
      <w:r w:rsidRPr="00C5296D">
        <w:rPr>
          <w:rFonts w:ascii="宋体" w:eastAsia="宋体" w:hAnsi="宋体" w:cs="Times New Roman"/>
          <w:sz w:val="24"/>
        </w:rPr>
        <w:t>已积累了丰富的施工管理经验</w:t>
      </w:r>
      <w:r w:rsidRPr="00C5296D">
        <w:rPr>
          <w:rFonts w:ascii="宋体" w:eastAsia="宋体" w:hAnsi="宋体" w:cs="Times New Roman" w:hint="eastAsia"/>
          <w:sz w:val="24"/>
        </w:rPr>
        <w:t>。</w:t>
      </w:r>
      <w:r w:rsidR="008A50C6" w:rsidRPr="00C5296D">
        <w:rPr>
          <w:rFonts w:ascii="Times New Roman" w:eastAsia="宋体" w:hAnsi="宋体" w:cs="Times New Roman"/>
          <w:sz w:val="24"/>
          <w:szCs w:val="24"/>
        </w:rPr>
        <w:t>目前，</w:t>
      </w:r>
      <w:proofErr w:type="gramStart"/>
      <w:r w:rsidRPr="00C5296D">
        <w:rPr>
          <w:rFonts w:ascii="Times New Roman" w:eastAsia="宋体" w:hAnsi="宋体" w:cs="Times New Roman" w:hint="eastAsia"/>
          <w:sz w:val="24"/>
          <w:szCs w:val="24"/>
        </w:rPr>
        <w:t>祥源建设</w:t>
      </w:r>
      <w:proofErr w:type="gramEnd"/>
      <w:r w:rsidR="008A50C6" w:rsidRPr="00C5296D">
        <w:rPr>
          <w:rFonts w:ascii="Times New Roman" w:eastAsia="宋体" w:hAnsi="宋体" w:cs="Times New Roman"/>
          <w:sz w:val="24"/>
          <w:szCs w:val="24"/>
        </w:rPr>
        <w:t>承</w:t>
      </w:r>
      <w:r w:rsidRPr="00C5296D">
        <w:rPr>
          <w:rFonts w:ascii="Times New Roman" w:eastAsia="宋体" w:hAnsi="宋体" w:cs="Times New Roman" w:hint="eastAsia"/>
          <w:sz w:val="24"/>
          <w:szCs w:val="24"/>
        </w:rPr>
        <w:t>建</w:t>
      </w:r>
      <w:r w:rsidRPr="00C5296D">
        <w:rPr>
          <w:rFonts w:ascii="Times New Roman" w:eastAsia="宋体" w:hAnsi="宋体" w:cs="Times New Roman"/>
          <w:sz w:val="24"/>
          <w:szCs w:val="24"/>
        </w:rPr>
        <w:t>的</w:t>
      </w:r>
      <w:r w:rsidR="008A50C6" w:rsidRPr="00C5296D">
        <w:rPr>
          <w:rFonts w:ascii="Times New Roman" w:eastAsia="宋体" w:hAnsi="宋体" w:cs="Times New Roman"/>
          <w:sz w:val="24"/>
          <w:szCs w:val="24"/>
        </w:rPr>
        <w:t>房建</w:t>
      </w:r>
      <w:r w:rsidRPr="00C5296D">
        <w:rPr>
          <w:rFonts w:ascii="Times New Roman" w:eastAsia="宋体" w:hAnsi="宋体" w:cs="Times New Roman"/>
          <w:sz w:val="24"/>
          <w:szCs w:val="24"/>
        </w:rPr>
        <w:t>施工</w:t>
      </w:r>
      <w:r w:rsidR="008A50C6" w:rsidRPr="00C5296D">
        <w:rPr>
          <w:rFonts w:ascii="Times New Roman" w:eastAsia="宋体" w:hAnsi="宋体" w:cs="Times New Roman"/>
          <w:sz w:val="24"/>
          <w:szCs w:val="24"/>
        </w:rPr>
        <w:t>项目</w:t>
      </w:r>
      <w:r w:rsidRPr="00C5296D">
        <w:rPr>
          <w:rFonts w:ascii="Times New Roman" w:eastAsia="宋体" w:hAnsi="宋体" w:cs="Times New Roman"/>
          <w:sz w:val="24"/>
          <w:szCs w:val="24"/>
        </w:rPr>
        <w:t>已</w:t>
      </w:r>
      <w:r w:rsidR="008A50C6" w:rsidRPr="00C5296D">
        <w:rPr>
          <w:rFonts w:ascii="Times New Roman" w:eastAsia="宋体" w:hAnsi="宋体" w:cs="Times New Roman"/>
          <w:sz w:val="24"/>
          <w:szCs w:val="24"/>
        </w:rPr>
        <w:t>超</w:t>
      </w:r>
      <w:r w:rsidRPr="00C5296D">
        <w:rPr>
          <w:rFonts w:ascii="Times New Roman" w:eastAsia="宋体" w:hAnsi="宋体" w:cs="Times New Roman"/>
          <w:sz w:val="24"/>
          <w:szCs w:val="24"/>
        </w:rPr>
        <w:t>过</w:t>
      </w:r>
      <w:r w:rsidR="008A50C6" w:rsidRPr="00C5296D">
        <w:rPr>
          <w:rFonts w:ascii="Times New Roman" w:eastAsia="宋体" w:hAnsi="Times New Roman" w:cs="Times New Roman"/>
          <w:sz w:val="24"/>
          <w:szCs w:val="24"/>
        </w:rPr>
        <w:t>30</w:t>
      </w:r>
      <w:r w:rsidR="008A50C6" w:rsidRPr="00C5296D">
        <w:rPr>
          <w:rFonts w:ascii="Times New Roman" w:eastAsia="宋体" w:hAnsi="宋体" w:cs="Times New Roman"/>
          <w:sz w:val="24"/>
          <w:szCs w:val="24"/>
        </w:rPr>
        <w:t>个，总建筑面积超</w:t>
      </w:r>
      <w:r w:rsidRPr="00C5296D">
        <w:rPr>
          <w:rFonts w:ascii="Times New Roman" w:eastAsia="宋体" w:hAnsi="宋体" w:cs="Times New Roman"/>
          <w:sz w:val="24"/>
          <w:szCs w:val="24"/>
        </w:rPr>
        <w:t>过</w:t>
      </w:r>
      <w:r w:rsidR="008A50C6" w:rsidRPr="00C5296D">
        <w:rPr>
          <w:rFonts w:ascii="Times New Roman" w:eastAsia="宋体" w:hAnsi="Times New Roman" w:cs="Times New Roman"/>
          <w:sz w:val="24"/>
          <w:szCs w:val="24"/>
        </w:rPr>
        <w:t>200</w:t>
      </w:r>
      <w:r w:rsidR="008A50C6" w:rsidRPr="00C5296D">
        <w:rPr>
          <w:rFonts w:ascii="Times New Roman" w:eastAsia="宋体" w:hAnsi="宋体" w:cs="Times New Roman"/>
          <w:sz w:val="24"/>
          <w:szCs w:val="24"/>
        </w:rPr>
        <w:t>万</w:t>
      </w:r>
      <w:r w:rsidRPr="00C5296D">
        <w:rPr>
          <w:rFonts w:ascii="Times New Roman" w:eastAsia="宋体" w:hAnsi="宋体" w:cs="Times New Roman" w:hint="eastAsia"/>
          <w:sz w:val="24"/>
          <w:szCs w:val="24"/>
        </w:rPr>
        <w:t>平方米</w:t>
      </w:r>
      <w:r w:rsidR="008A50C6" w:rsidRPr="00C5296D">
        <w:rPr>
          <w:rFonts w:ascii="Times New Roman" w:eastAsia="宋体" w:hAnsi="宋体" w:cs="Times New Roman"/>
          <w:sz w:val="24"/>
          <w:szCs w:val="24"/>
        </w:rPr>
        <w:t>。截至</w:t>
      </w:r>
      <w:r w:rsidR="008A50C6" w:rsidRPr="00C5296D">
        <w:rPr>
          <w:rFonts w:ascii="Times New Roman" w:eastAsia="宋体" w:hAnsi="Times New Roman" w:cs="Times New Roman"/>
          <w:sz w:val="24"/>
          <w:szCs w:val="24"/>
        </w:rPr>
        <w:t>2021</w:t>
      </w:r>
      <w:r w:rsidR="008A50C6" w:rsidRPr="00C5296D">
        <w:rPr>
          <w:rFonts w:ascii="Times New Roman" w:eastAsia="宋体" w:hAnsi="宋体" w:cs="Times New Roman"/>
          <w:sz w:val="24"/>
          <w:szCs w:val="24"/>
        </w:rPr>
        <w:t>年</w:t>
      </w:r>
      <w:r w:rsidR="008A50C6" w:rsidRPr="00C5296D">
        <w:rPr>
          <w:rFonts w:ascii="Times New Roman" w:eastAsia="宋体" w:hAnsi="Times New Roman" w:cs="Times New Roman"/>
          <w:sz w:val="24"/>
          <w:szCs w:val="24"/>
        </w:rPr>
        <w:t>6</w:t>
      </w:r>
      <w:r w:rsidR="008A50C6" w:rsidRPr="00C5296D">
        <w:rPr>
          <w:rFonts w:ascii="Times New Roman" w:eastAsia="宋体" w:hAnsi="宋体" w:cs="Times New Roman"/>
          <w:sz w:val="24"/>
          <w:szCs w:val="24"/>
        </w:rPr>
        <w:t>月</w:t>
      </w:r>
      <w:r w:rsidR="008A50C6" w:rsidRPr="00C5296D">
        <w:rPr>
          <w:rFonts w:ascii="Times New Roman" w:eastAsia="宋体" w:hAnsi="Times New Roman" w:cs="Times New Roman"/>
          <w:sz w:val="24"/>
          <w:szCs w:val="24"/>
        </w:rPr>
        <w:t>30</w:t>
      </w:r>
      <w:r w:rsidR="008A50C6" w:rsidRPr="00C5296D">
        <w:rPr>
          <w:rFonts w:ascii="Times New Roman" w:eastAsia="宋体" w:hAnsi="宋体" w:cs="Times New Roman"/>
          <w:sz w:val="24"/>
          <w:szCs w:val="24"/>
        </w:rPr>
        <w:t>日，</w:t>
      </w:r>
      <w:proofErr w:type="gramStart"/>
      <w:r w:rsidRPr="00C5296D">
        <w:rPr>
          <w:rFonts w:ascii="Times New Roman" w:eastAsia="宋体" w:hAnsi="宋体" w:cs="Times New Roman"/>
          <w:sz w:val="24"/>
          <w:szCs w:val="24"/>
        </w:rPr>
        <w:t>祥源建设</w:t>
      </w:r>
      <w:proofErr w:type="gramEnd"/>
      <w:r w:rsidR="008A50C6" w:rsidRPr="00C5296D">
        <w:rPr>
          <w:rFonts w:ascii="Times New Roman" w:eastAsia="宋体" w:hAnsi="宋体" w:cs="Times New Roman"/>
          <w:sz w:val="24"/>
          <w:szCs w:val="24"/>
        </w:rPr>
        <w:t>尚有未完工项目合同总金额为</w:t>
      </w:r>
      <w:r w:rsidR="008A50C6" w:rsidRPr="00C5296D">
        <w:rPr>
          <w:rFonts w:ascii="Times New Roman" w:eastAsia="宋体" w:hAnsi="Times New Roman" w:cs="Times New Roman"/>
          <w:sz w:val="24"/>
          <w:szCs w:val="24"/>
        </w:rPr>
        <w:t xml:space="preserve"> 449,559.06</w:t>
      </w:r>
      <w:r w:rsidR="008A50C6" w:rsidRPr="00C5296D">
        <w:rPr>
          <w:rFonts w:ascii="Times New Roman" w:eastAsia="宋体" w:hAnsi="宋体" w:cs="Times New Roman"/>
          <w:sz w:val="24"/>
          <w:szCs w:val="24"/>
        </w:rPr>
        <w:t>万元，按工程</w:t>
      </w:r>
      <w:r w:rsidR="002B48FD" w:rsidRPr="00C5296D">
        <w:rPr>
          <w:rFonts w:ascii="Times New Roman" w:eastAsia="宋体" w:hAnsi="宋体" w:cs="Times New Roman"/>
          <w:sz w:val="24"/>
          <w:szCs w:val="24"/>
        </w:rPr>
        <w:t>履约</w:t>
      </w:r>
      <w:r w:rsidR="008A50C6" w:rsidRPr="00C5296D">
        <w:rPr>
          <w:rFonts w:ascii="Times New Roman" w:eastAsia="宋体" w:hAnsi="宋体" w:cs="Times New Roman"/>
          <w:sz w:val="24"/>
          <w:szCs w:val="24"/>
        </w:rPr>
        <w:t>进度结算并确认收入金额为</w:t>
      </w:r>
      <w:r w:rsidR="008A50C6" w:rsidRPr="00C5296D">
        <w:rPr>
          <w:rFonts w:ascii="Times New Roman" w:eastAsia="宋体" w:hAnsi="Times New Roman" w:cs="Times New Roman"/>
          <w:sz w:val="24"/>
          <w:szCs w:val="24"/>
        </w:rPr>
        <w:t>205,357.39</w:t>
      </w:r>
      <w:r w:rsidR="008A50C6" w:rsidRPr="00C5296D">
        <w:rPr>
          <w:rFonts w:ascii="Times New Roman" w:eastAsia="宋体" w:hAnsi="宋体" w:cs="Times New Roman"/>
          <w:sz w:val="24"/>
          <w:szCs w:val="24"/>
        </w:rPr>
        <w:t>万元，尚有</w:t>
      </w:r>
      <w:r w:rsidR="008A50C6" w:rsidRPr="00C5296D">
        <w:rPr>
          <w:rFonts w:ascii="Times New Roman" w:eastAsia="宋体" w:hAnsi="Times New Roman" w:cs="Times New Roman"/>
          <w:sz w:val="24"/>
          <w:szCs w:val="24"/>
        </w:rPr>
        <w:t>244,201.67</w:t>
      </w:r>
      <w:r w:rsidR="008A50C6" w:rsidRPr="00C5296D">
        <w:rPr>
          <w:rFonts w:ascii="Times New Roman" w:eastAsia="宋体" w:hAnsi="宋体" w:cs="Times New Roman"/>
          <w:sz w:val="24"/>
          <w:szCs w:val="24"/>
        </w:rPr>
        <w:t>万元在未来年度按照工程</w:t>
      </w:r>
      <w:r w:rsidR="002B48FD" w:rsidRPr="00C5296D">
        <w:rPr>
          <w:rFonts w:ascii="Times New Roman" w:eastAsia="宋体" w:hAnsi="宋体" w:cs="Times New Roman" w:hint="eastAsia"/>
          <w:sz w:val="24"/>
          <w:szCs w:val="24"/>
        </w:rPr>
        <w:t>履约</w:t>
      </w:r>
      <w:r w:rsidR="008A50C6" w:rsidRPr="00C5296D">
        <w:rPr>
          <w:rFonts w:ascii="Times New Roman" w:eastAsia="宋体" w:hAnsi="宋体" w:cs="Times New Roman"/>
          <w:sz w:val="24"/>
          <w:szCs w:val="24"/>
        </w:rPr>
        <w:t>进度分批确认收入。</w:t>
      </w:r>
    </w:p>
    <w:p w14:paraId="076AA653" w14:textId="77777777" w:rsidR="008A50C6" w:rsidRPr="00C5296D" w:rsidRDefault="00124A32" w:rsidP="00A024FB">
      <w:pPr>
        <w:spacing w:beforeLines="50" w:before="156" w:afterLines="50" w:after="156" w:line="360" w:lineRule="auto"/>
        <w:ind w:firstLineChars="200" w:firstLine="480"/>
        <w:rPr>
          <w:rFonts w:ascii="Times New Roman" w:eastAsia="宋体" w:hAnsi="宋体" w:cs="Times New Roman"/>
          <w:sz w:val="24"/>
          <w:szCs w:val="24"/>
        </w:rPr>
      </w:pPr>
      <w:proofErr w:type="gramStart"/>
      <w:r w:rsidRPr="00C5296D">
        <w:rPr>
          <w:rFonts w:ascii="宋体" w:eastAsia="宋体" w:hAnsi="宋体" w:cs="Times New Roman" w:hint="eastAsia"/>
          <w:sz w:val="24"/>
        </w:rPr>
        <w:t>祥源</w:t>
      </w:r>
      <w:r w:rsidRPr="00C5296D">
        <w:rPr>
          <w:rFonts w:ascii="宋体" w:eastAsia="宋体" w:hAnsi="宋体" w:cs="Times New Roman"/>
          <w:sz w:val="24"/>
        </w:rPr>
        <w:t>建设</w:t>
      </w:r>
      <w:proofErr w:type="gramEnd"/>
      <w:r w:rsidR="00D9197B" w:rsidRPr="00C5296D">
        <w:rPr>
          <w:rFonts w:ascii="宋体" w:eastAsia="宋体" w:hAnsi="宋体" w:cs="Times New Roman" w:hint="eastAsia"/>
          <w:sz w:val="24"/>
        </w:rPr>
        <w:t>拥有</w:t>
      </w:r>
      <w:r w:rsidRPr="00C5296D">
        <w:rPr>
          <w:rFonts w:ascii="宋体" w:eastAsia="宋体" w:hAnsi="宋体" w:cs="Times New Roman"/>
          <w:sz w:val="24"/>
        </w:rPr>
        <w:t>较为稳定的高素质管理</w:t>
      </w:r>
      <w:r w:rsidR="00D9197B" w:rsidRPr="00C5296D">
        <w:rPr>
          <w:rFonts w:ascii="宋体" w:eastAsia="宋体" w:hAnsi="宋体" w:cs="Times New Roman" w:hint="eastAsia"/>
          <w:sz w:val="24"/>
        </w:rPr>
        <w:t>团队，并具备开展房屋建筑施工</w:t>
      </w:r>
      <w:r w:rsidR="00D9197B" w:rsidRPr="00C5296D">
        <w:rPr>
          <w:rFonts w:ascii="宋体" w:eastAsia="宋体" w:hAnsi="宋体" w:cs="Times New Roman"/>
          <w:sz w:val="24"/>
        </w:rPr>
        <w:t>业务</w:t>
      </w:r>
      <w:r w:rsidR="00D9197B" w:rsidRPr="00C5296D">
        <w:rPr>
          <w:rFonts w:ascii="宋体" w:eastAsia="宋体" w:hAnsi="宋体" w:cs="Times New Roman" w:hint="eastAsia"/>
          <w:sz w:val="24"/>
        </w:rPr>
        <w:t>的</w:t>
      </w:r>
      <w:r w:rsidR="00D9197B" w:rsidRPr="00C5296D">
        <w:rPr>
          <w:rFonts w:ascii="宋体" w:eastAsia="宋体" w:hAnsi="宋体" w:cs="Times New Roman"/>
          <w:sz w:val="24"/>
        </w:rPr>
        <w:t>各类专业人员</w:t>
      </w:r>
      <w:r w:rsidR="009E66B6" w:rsidRPr="00C5296D">
        <w:rPr>
          <w:rFonts w:ascii="宋体" w:eastAsia="宋体" w:hAnsi="宋体" w:cs="Times New Roman" w:hint="eastAsia"/>
          <w:sz w:val="24"/>
        </w:rPr>
        <w:t>，</w:t>
      </w:r>
      <w:r w:rsidR="009E66B6" w:rsidRPr="00C5296D">
        <w:rPr>
          <w:rFonts w:ascii="Times New Roman" w:eastAsia="宋体" w:hAnsi="宋体" w:cs="Times New Roman" w:hint="eastAsia"/>
          <w:sz w:val="24"/>
        </w:rPr>
        <w:t>其中，</w:t>
      </w:r>
      <w:r w:rsidR="008A50C6" w:rsidRPr="00C5296D">
        <w:rPr>
          <w:rFonts w:ascii="Times New Roman" w:eastAsia="宋体" w:hAnsi="宋体" w:cs="Times New Roman"/>
          <w:sz w:val="24"/>
          <w:szCs w:val="24"/>
        </w:rPr>
        <w:t>一级注册建造师</w:t>
      </w:r>
      <w:r w:rsidR="008A50C6" w:rsidRPr="00C5296D">
        <w:rPr>
          <w:rFonts w:ascii="Times New Roman" w:eastAsia="宋体" w:hAnsi="Times New Roman" w:cs="Times New Roman"/>
          <w:sz w:val="24"/>
          <w:szCs w:val="24"/>
        </w:rPr>
        <w:t>21</w:t>
      </w:r>
      <w:r w:rsidR="008A50C6" w:rsidRPr="00C5296D">
        <w:rPr>
          <w:rFonts w:ascii="Times New Roman" w:eastAsia="宋体" w:hAnsi="宋体" w:cs="Times New Roman"/>
          <w:sz w:val="24"/>
          <w:szCs w:val="24"/>
        </w:rPr>
        <w:t>人，二级注册建造师</w:t>
      </w:r>
      <w:r w:rsidR="008A50C6" w:rsidRPr="00C5296D">
        <w:rPr>
          <w:rFonts w:ascii="Times New Roman" w:eastAsia="宋体" w:hAnsi="Times New Roman" w:cs="Times New Roman"/>
          <w:sz w:val="24"/>
          <w:szCs w:val="24"/>
        </w:rPr>
        <w:t>13</w:t>
      </w:r>
      <w:r w:rsidR="008A50C6" w:rsidRPr="00C5296D">
        <w:rPr>
          <w:rFonts w:ascii="Times New Roman" w:eastAsia="宋体" w:hAnsi="宋体" w:cs="Times New Roman"/>
          <w:sz w:val="24"/>
          <w:szCs w:val="24"/>
        </w:rPr>
        <w:t>人</w:t>
      </w:r>
      <w:r w:rsidR="00D9197B" w:rsidRPr="00C5296D">
        <w:rPr>
          <w:rFonts w:ascii="Times New Roman" w:eastAsia="宋体" w:hAnsi="宋体" w:cs="Times New Roman" w:hint="eastAsia"/>
          <w:sz w:val="24"/>
          <w:szCs w:val="24"/>
        </w:rPr>
        <w:t>，</w:t>
      </w:r>
      <w:r w:rsidR="00D9197B" w:rsidRPr="00C5296D">
        <w:rPr>
          <w:rFonts w:ascii="Times New Roman" w:eastAsia="宋体" w:hAnsi="宋体" w:cs="Times New Roman"/>
          <w:sz w:val="24"/>
          <w:szCs w:val="24"/>
        </w:rPr>
        <w:t>能够满足公司独立开展业务的需求</w:t>
      </w:r>
      <w:r w:rsidR="00D9197B" w:rsidRPr="00C5296D">
        <w:rPr>
          <w:rFonts w:ascii="Times New Roman" w:eastAsia="宋体" w:hAnsi="宋体" w:cs="Times New Roman" w:hint="eastAsia"/>
          <w:sz w:val="24"/>
          <w:szCs w:val="24"/>
        </w:rPr>
        <w:t>。同时，</w:t>
      </w:r>
      <w:proofErr w:type="gramStart"/>
      <w:r w:rsidRPr="00C5296D">
        <w:rPr>
          <w:rFonts w:ascii="Times New Roman" w:eastAsia="宋体" w:hAnsi="宋体" w:cs="Times New Roman"/>
          <w:sz w:val="24"/>
          <w:szCs w:val="24"/>
        </w:rPr>
        <w:t>祥源建设</w:t>
      </w:r>
      <w:proofErr w:type="gramEnd"/>
      <w:r w:rsidR="009E66B6" w:rsidRPr="00C5296D">
        <w:rPr>
          <w:rFonts w:ascii="Times New Roman" w:eastAsia="宋体" w:hAnsi="宋体" w:cs="Times New Roman"/>
          <w:sz w:val="24"/>
          <w:szCs w:val="24"/>
        </w:rPr>
        <w:t>对员工的劳动、人事、工资报酬能够独立管理</w:t>
      </w:r>
      <w:r w:rsidR="008A50C6" w:rsidRPr="00C5296D">
        <w:rPr>
          <w:rFonts w:ascii="Times New Roman" w:eastAsia="宋体" w:hAnsi="宋体" w:cs="Times New Roman"/>
          <w:sz w:val="24"/>
          <w:szCs w:val="24"/>
        </w:rPr>
        <w:t>。</w:t>
      </w:r>
      <w:r w:rsidR="002B48FD" w:rsidRPr="00C5296D">
        <w:rPr>
          <w:rFonts w:ascii="Times New Roman" w:eastAsia="宋体" w:hAnsi="宋体" w:cs="Times New Roman"/>
          <w:sz w:val="24"/>
          <w:szCs w:val="24"/>
        </w:rPr>
        <w:t>截至本回复出具日</w:t>
      </w:r>
      <w:r w:rsidR="002B48FD" w:rsidRPr="00C5296D">
        <w:rPr>
          <w:rFonts w:ascii="Times New Roman" w:eastAsia="宋体" w:hAnsi="宋体" w:cs="Times New Roman" w:hint="eastAsia"/>
          <w:sz w:val="24"/>
          <w:szCs w:val="24"/>
        </w:rPr>
        <w:t>，</w:t>
      </w:r>
      <w:proofErr w:type="gramStart"/>
      <w:r w:rsidRPr="00C5296D">
        <w:rPr>
          <w:rFonts w:ascii="Times New Roman" w:eastAsia="宋体" w:hAnsi="宋体" w:cs="Times New Roman"/>
          <w:sz w:val="24"/>
          <w:szCs w:val="24"/>
        </w:rPr>
        <w:t>祥源建设</w:t>
      </w:r>
      <w:proofErr w:type="gramEnd"/>
      <w:r w:rsidR="008A50C6" w:rsidRPr="00C5296D">
        <w:rPr>
          <w:rFonts w:ascii="Times New Roman" w:eastAsia="宋体" w:hAnsi="宋体" w:cs="Times New Roman"/>
          <w:sz w:val="24"/>
          <w:szCs w:val="24"/>
        </w:rPr>
        <w:t>与全体员工签订了《劳动合同》，其高级管理人员均未在控股股东及其控制的其他企业中担任其他职务，未在控股股东及其控制的其他企业领取薪酬；</w:t>
      </w:r>
      <w:proofErr w:type="gramStart"/>
      <w:r w:rsidRPr="00C5296D">
        <w:rPr>
          <w:rFonts w:ascii="Times New Roman" w:eastAsia="宋体" w:hAnsi="宋体" w:cs="Times New Roman"/>
          <w:sz w:val="24"/>
          <w:szCs w:val="24"/>
        </w:rPr>
        <w:t>祥源建设</w:t>
      </w:r>
      <w:proofErr w:type="gramEnd"/>
      <w:r w:rsidR="008A50C6" w:rsidRPr="00C5296D">
        <w:rPr>
          <w:rFonts w:ascii="Times New Roman" w:eastAsia="宋体" w:hAnsi="宋体" w:cs="Times New Roman"/>
          <w:sz w:val="24"/>
          <w:szCs w:val="24"/>
        </w:rPr>
        <w:t>的财务人员未在控股股东及其控制的其他企业中兼职。</w:t>
      </w:r>
    </w:p>
    <w:p w14:paraId="217B6977" w14:textId="77777777" w:rsidR="008A50C6" w:rsidRPr="00C5296D" w:rsidRDefault="00D9197B" w:rsidP="00A024FB">
      <w:pPr>
        <w:spacing w:beforeLines="50" w:before="156" w:afterLines="50" w:after="156" w:line="360" w:lineRule="auto"/>
        <w:ind w:firstLineChars="200" w:firstLine="480"/>
        <w:rPr>
          <w:rFonts w:ascii="Times New Roman" w:eastAsia="宋体" w:hAnsi="宋体" w:cs="Times New Roman"/>
          <w:sz w:val="24"/>
          <w:szCs w:val="24"/>
        </w:rPr>
      </w:pPr>
      <w:r w:rsidRPr="00C5296D">
        <w:rPr>
          <w:rFonts w:ascii="Times New Roman" w:eastAsia="宋体" w:hAnsi="宋体" w:cs="Times New Roman"/>
          <w:sz w:val="24"/>
          <w:szCs w:val="24"/>
        </w:rPr>
        <w:t>同时</w:t>
      </w:r>
      <w:r w:rsidRPr="00C5296D">
        <w:rPr>
          <w:rFonts w:ascii="Times New Roman" w:eastAsia="宋体" w:hAnsi="宋体" w:cs="Times New Roman" w:hint="eastAsia"/>
          <w:sz w:val="24"/>
          <w:szCs w:val="24"/>
        </w:rPr>
        <w:t>，</w:t>
      </w:r>
      <w:proofErr w:type="gramStart"/>
      <w:r w:rsidR="00124A32" w:rsidRPr="00C5296D">
        <w:rPr>
          <w:rFonts w:ascii="Times New Roman" w:eastAsia="宋体" w:hAnsi="宋体" w:cs="Times New Roman"/>
          <w:sz w:val="24"/>
          <w:szCs w:val="24"/>
        </w:rPr>
        <w:t>祥源建设</w:t>
      </w:r>
      <w:proofErr w:type="gramEnd"/>
      <w:r w:rsidR="008A50C6" w:rsidRPr="00C5296D">
        <w:rPr>
          <w:rFonts w:ascii="Times New Roman" w:eastAsia="宋体" w:hAnsi="宋体" w:cs="Times New Roman"/>
          <w:sz w:val="24"/>
          <w:szCs w:val="24"/>
        </w:rPr>
        <w:t>设立了独立的财务部门，配备了专职财务人员，建立了独立的财务核算体系</w:t>
      </w:r>
      <w:r w:rsidRPr="00C5296D">
        <w:rPr>
          <w:rFonts w:ascii="Times New Roman" w:eastAsia="宋体" w:hAnsi="宋体" w:cs="Times New Roman" w:hint="eastAsia"/>
          <w:sz w:val="24"/>
          <w:szCs w:val="24"/>
        </w:rPr>
        <w:t>，开设有</w:t>
      </w:r>
      <w:r w:rsidR="008A50C6" w:rsidRPr="00C5296D">
        <w:rPr>
          <w:rFonts w:ascii="Times New Roman" w:eastAsia="宋体" w:hAnsi="宋体" w:cs="Times New Roman"/>
          <w:sz w:val="24"/>
          <w:szCs w:val="24"/>
        </w:rPr>
        <w:t>独立</w:t>
      </w:r>
      <w:r w:rsidRPr="00C5296D">
        <w:rPr>
          <w:rFonts w:ascii="Times New Roman" w:eastAsia="宋体" w:hAnsi="宋体" w:cs="Times New Roman"/>
          <w:sz w:val="24"/>
          <w:szCs w:val="24"/>
        </w:rPr>
        <w:t>的</w:t>
      </w:r>
      <w:r w:rsidR="008A50C6" w:rsidRPr="00C5296D">
        <w:rPr>
          <w:rFonts w:ascii="Times New Roman" w:eastAsia="宋体" w:hAnsi="宋体" w:cs="Times New Roman"/>
          <w:sz w:val="24"/>
          <w:szCs w:val="24"/>
        </w:rPr>
        <w:t>银行</w:t>
      </w:r>
      <w:r w:rsidRPr="00C5296D">
        <w:rPr>
          <w:rFonts w:ascii="Times New Roman" w:eastAsia="宋体" w:hAnsi="宋体" w:cs="Times New Roman" w:hint="eastAsia"/>
          <w:sz w:val="24"/>
          <w:szCs w:val="24"/>
        </w:rPr>
        <w:t>账户</w:t>
      </w:r>
      <w:r w:rsidR="008A50C6" w:rsidRPr="00C5296D">
        <w:rPr>
          <w:rFonts w:ascii="Times New Roman" w:eastAsia="宋体" w:hAnsi="宋体" w:cs="Times New Roman"/>
          <w:sz w:val="24"/>
          <w:szCs w:val="24"/>
        </w:rPr>
        <w:t>，独立纳税，不存在与控股股东及其关联方共用银行账户的情形。</w:t>
      </w:r>
    </w:p>
    <w:p w14:paraId="1689AD42" w14:textId="77777777" w:rsidR="009E66B6" w:rsidRPr="00C5296D" w:rsidRDefault="009E66B6" w:rsidP="00A024FB">
      <w:pPr>
        <w:spacing w:beforeLines="50" w:before="156" w:afterLines="50" w:after="156" w:line="360" w:lineRule="auto"/>
        <w:ind w:firstLineChars="200" w:firstLine="480"/>
        <w:rPr>
          <w:rFonts w:ascii="Times New Roman" w:eastAsia="宋体" w:hAnsi="Times New Roman" w:cs="Times New Roman"/>
          <w:sz w:val="24"/>
          <w:szCs w:val="24"/>
        </w:rPr>
      </w:pPr>
      <w:proofErr w:type="gramStart"/>
      <w:r w:rsidRPr="00C5296D">
        <w:rPr>
          <w:rFonts w:ascii="Times New Roman" w:eastAsia="宋体" w:hAnsi="宋体" w:cs="Times New Roman" w:hint="eastAsia"/>
          <w:sz w:val="24"/>
          <w:szCs w:val="24"/>
        </w:rPr>
        <w:t>祥源建设</w:t>
      </w:r>
      <w:proofErr w:type="gramEnd"/>
      <w:r w:rsidRPr="00C5296D">
        <w:rPr>
          <w:rFonts w:ascii="Times New Roman" w:eastAsia="宋体" w:hAnsi="宋体" w:cs="Times New Roman" w:hint="eastAsia"/>
          <w:sz w:val="24"/>
          <w:szCs w:val="24"/>
        </w:rPr>
        <w:t>在施工业务开展过程中所需的机械设备除使用部分自有的资产外，主要通过市场化自主租赁方式解决，</w:t>
      </w:r>
      <w:proofErr w:type="gramStart"/>
      <w:r w:rsidR="00273193" w:rsidRPr="00C5296D">
        <w:rPr>
          <w:rFonts w:ascii="Times New Roman" w:eastAsia="宋体" w:hAnsi="宋体" w:cs="Times New Roman" w:hint="eastAsia"/>
          <w:sz w:val="24"/>
          <w:szCs w:val="24"/>
        </w:rPr>
        <w:t>祥源建设</w:t>
      </w:r>
      <w:proofErr w:type="gramEnd"/>
      <w:r w:rsidR="00273193" w:rsidRPr="00C5296D">
        <w:rPr>
          <w:rFonts w:ascii="Times New Roman" w:eastAsia="宋体" w:hAnsi="宋体" w:cs="Times New Roman" w:hint="eastAsia"/>
          <w:sz w:val="24"/>
          <w:szCs w:val="24"/>
        </w:rPr>
        <w:t>生产经营所需的资产与控股股东及其控制的其他企业的资产严格区分，独立运营，不存在与股东单位共用的情形。</w:t>
      </w:r>
    </w:p>
    <w:p w14:paraId="3AC88B34" w14:textId="77777777" w:rsidR="008A50C6" w:rsidRPr="00C5296D" w:rsidRDefault="008A50C6" w:rsidP="00A024FB">
      <w:pPr>
        <w:spacing w:beforeLines="50" w:before="156" w:afterLines="50" w:after="156" w:line="360" w:lineRule="auto"/>
        <w:ind w:firstLineChars="200" w:firstLine="480"/>
        <w:rPr>
          <w:rFonts w:ascii="Times New Roman" w:eastAsia="宋体" w:hAnsi="Times New Roman" w:cs="Times New Roman"/>
          <w:sz w:val="24"/>
          <w:szCs w:val="24"/>
        </w:rPr>
      </w:pPr>
      <w:r w:rsidRPr="00C5296D">
        <w:rPr>
          <w:rFonts w:ascii="Times New Roman" w:eastAsia="宋体" w:hAnsi="宋体" w:cs="Times New Roman"/>
          <w:sz w:val="24"/>
          <w:szCs w:val="24"/>
        </w:rPr>
        <w:lastRenderedPageBreak/>
        <w:t>综上，</w:t>
      </w:r>
      <w:proofErr w:type="gramStart"/>
      <w:r w:rsidR="00124A32" w:rsidRPr="00C5296D">
        <w:rPr>
          <w:rFonts w:ascii="Times New Roman" w:eastAsia="宋体" w:hAnsi="宋体" w:cs="Times New Roman"/>
          <w:sz w:val="24"/>
          <w:szCs w:val="24"/>
        </w:rPr>
        <w:t>祥源建设</w:t>
      </w:r>
      <w:proofErr w:type="gramEnd"/>
      <w:r w:rsidRPr="00C5296D">
        <w:rPr>
          <w:rFonts w:ascii="Times New Roman" w:eastAsia="宋体" w:hAnsi="宋体" w:cs="Times New Roman"/>
          <w:sz w:val="24"/>
          <w:szCs w:val="24"/>
        </w:rPr>
        <w:t>拥有</w:t>
      </w:r>
      <w:r w:rsidR="00D9197B" w:rsidRPr="00C5296D">
        <w:rPr>
          <w:rFonts w:ascii="Times New Roman" w:eastAsia="宋体" w:hAnsi="宋体" w:cs="Times New Roman"/>
          <w:sz w:val="24"/>
          <w:szCs w:val="24"/>
        </w:rPr>
        <w:t>独立</w:t>
      </w:r>
      <w:r w:rsidRPr="00C5296D">
        <w:rPr>
          <w:rFonts w:ascii="Times New Roman" w:eastAsia="宋体" w:hAnsi="宋体" w:cs="Times New Roman"/>
          <w:sz w:val="24"/>
          <w:szCs w:val="24"/>
        </w:rPr>
        <w:t>开展业务所需的资质及人员，</w:t>
      </w:r>
      <w:r w:rsidR="00D9197B" w:rsidRPr="00C5296D">
        <w:rPr>
          <w:rFonts w:ascii="Times New Roman" w:eastAsia="宋体" w:hAnsi="宋体" w:cs="Times New Roman"/>
          <w:sz w:val="24"/>
          <w:szCs w:val="24"/>
        </w:rPr>
        <w:t>且已积累了丰富的房屋建筑施工经验</w:t>
      </w:r>
      <w:r w:rsidR="00D9197B" w:rsidRPr="00C5296D">
        <w:rPr>
          <w:rFonts w:ascii="Times New Roman" w:eastAsia="宋体" w:hAnsi="宋体" w:cs="Times New Roman" w:hint="eastAsia"/>
          <w:sz w:val="24"/>
          <w:szCs w:val="24"/>
        </w:rPr>
        <w:t>，</w:t>
      </w:r>
      <w:r w:rsidRPr="00C5296D">
        <w:rPr>
          <w:rFonts w:ascii="Times New Roman" w:eastAsia="宋体" w:hAnsi="宋体" w:cs="Times New Roman"/>
          <w:sz w:val="24"/>
          <w:szCs w:val="24"/>
        </w:rPr>
        <w:t>在业务、</w:t>
      </w:r>
      <w:r w:rsidR="009E66B6" w:rsidRPr="00C5296D">
        <w:rPr>
          <w:rFonts w:ascii="Times New Roman" w:eastAsia="宋体" w:hAnsi="宋体" w:cs="Times New Roman"/>
          <w:sz w:val="24"/>
          <w:szCs w:val="24"/>
        </w:rPr>
        <w:t>资产</w:t>
      </w:r>
      <w:r w:rsidR="009E66B6" w:rsidRPr="00C5296D">
        <w:rPr>
          <w:rFonts w:ascii="Times New Roman" w:eastAsia="宋体" w:hAnsi="宋体" w:cs="Times New Roman" w:hint="eastAsia"/>
          <w:sz w:val="24"/>
          <w:szCs w:val="24"/>
        </w:rPr>
        <w:t>、人员</w:t>
      </w:r>
      <w:r w:rsidRPr="00C5296D">
        <w:rPr>
          <w:rFonts w:ascii="Times New Roman" w:eastAsia="宋体" w:hAnsi="宋体" w:cs="Times New Roman"/>
          <w:sz w:val="24"/>
          <w:szCs w:val="24"/>
        </w:rPr>
        <w:t>、财务、机构等方面均能够与控股股东及其关联</w:t>
      </w:r>
      <w:proofErr w:type="gramStart"/>
      <w:r w:rsidRPr="00C5296D">
        <w:rPr>
          <w:rFonts w:ascii="Times New Roman" w:eastAsia="宋体" w:hAnsi="宋体" w:cs="Times New Roman"/>
          <w:sz w:val="24"/>
          <w:szCs w:val="24"/>
        </w:rPr>
        <w:t>方保持</w:t>
      </w:r>
      <w:proofErr w:type="gramEnd"/>
      <w:r w:rsidRPr="00C5296D">
        <w:rPr>
          <w:rFonts w:ascii="Times New Roman" w:eastAsia="宋体" w:hAnsi="宋体" w:cs="Times New Roman"/>
          <w:sz w:val="24"/>
          <w:szCs w:val="24"/>
        </w:rPr>
        <w:t>独立，具备独立盈利能力。</w:t>
      </w:r>
    </w:p>
    <w:p w14:paraId="3A9115A5" w14:textId="77777777" w:rsidR="008A50C6" w:rsidRPr="00C5296D" w:rsidRDefault="008A50C6" w:rsidP="00A024FB">
      <w:pPr>
        <w:spacing w:beforeLines="50" w:before="156" w:afterLines="50" w:after="156" w:line="360" w:lineRule="auto"/>
        <w:ind w:firstLineChars="200" w:firstLine="482"/>
        <w:rPr>
          <w:rFonts w:ascii="Times New Roman" w:eastAsia="宋体" w:hAnsi="Times New Roman" w:cs="Times New Roman"/>
          <w:b/>
          <w:sz w:val="24"/>
          <w:szCs w:val="24"/>
        </w:rPr>
      </w:pPr>
      <w:r w:rsidRPr="00C5296D">
        <w:rPr>
          <w:rFonts w:ascii="Times New Roman" w:eastAsia="宋体" w:hAnsi="Times New Roman" w:cs="Times New Roman"/>
          <w:b/>
          <w:sz w:val="24"/>
          <w:szCs w:val="24"/>
        </w:rPr>
        <w:t>2</w:t>
      </w:r>
      <w:r w:rsidRPr="00C5296D">
        <w:rPr>
          <w:rFonts w:ascii="Times New Roman" w:eastAsia="宋体" w:hAnsi="宋体" w:cs="Times New Roman"/>
          <w:b/>
          <w:sz w:val="24"/>
          <w:szCs w:val="24"/>
        </w:rPr>
        <w:t>、</w:t>
      </w:r>
      <w:r w:rsidR="00E00490" w:rsidRPr="00C5296D">
        <w:rPr>
          <w:rFonts w:ascii="Times New Roman" w:eastAsia="宋体" w:hAnsi="宋体" w:cs="Times New Roman"/>
          <w:b/>
          <w:sz w:val="24"/>
          <w:szCs w:val="24"/>
        </w:rPr>
        <w:t>标的</w:t>
      </w:r>
      <w:r w:rsidRPr="00C5296D">
        <w:rPr>
          <w:rFonts w:ascii="Times New Roman" w:eastAsia="宋体" w:hAnsi="宋体" w:cs="Times New Roman"/>
          <w:b/>
          <w:sz w:val="24"/>
          <w:szCs w:val="24"/>
        </w:rPr>
        <w:t>公司如何保证</w:t>
      </w:r>
      <w:proofErr w:type="gramStart"/>
      <w:r w:rsidR="00124A32" w:rsidRPr="00C5296D">
        <w:rPr>
          <w:rFonts w:ascii="Times New Roman" w:eastAsia="宋体" w:hAnsi="宋体" w:cs="Times New Roman"/>
          <w:b/>
          <w:sz w:val="24"/>
          <w:szCs w:val="24"/>
        </w:rPr>
        <w:t>祥源建设</w:t>
      </w:r>
      <w:proofErr w:type="gramEnd"/>
      <w:r w:rsidRPr="00C5296D">
        <w:rPr>
          <w:rFonts w:ascii="Times New Roman" w:eastAsia="宋体" w:hAnsi="宋体" w:cs="Times New Roman"/>
          <w:b/>
          <w:sz w:val="24"/>
          <w:szCs w:val="24"/>
        </w:rPr>
        <w:t>与控股股东及其关联方的相关交易定价公允、上市公司的利益不受侵害</w:t>
      </w:r>
    </w:p>
    <w:p w14:paraId="6AF826EB" w14:textId="77777777" w:rsidR="00C24E45" w:rsidRPr="00C5296D" w:rsidRDefault="00C24E45" w:rsidP="00A024FB">
      <w:pPr>
        <w:spacing w:beforeLines="50" w:before="156" w:afterLines="50" w:after="156" w:line="360" w:lineRule="auto"/>
        <w:ind w:firstLineChars="200" w:firstLine="482"/>
        <w:rPr>
          <w:rFonts w:ascii="Times New Roman" w:eastAsia="宋体" w:hAnsi="宋体" w:cs="Times New Roman"/>
          <w:b/>
          <w:sz w:val="24"/>
          <w:szCs w:val="24"/>
        </w:rPr>
      </w:pPr>
      <w:r w:rsidRPr="00C5296D">
        <w:rPr>
          <w:rFonts w:ascii="Times New Roman" w:eastAsia="宋体" w:hAnsi="宋体" w:cs="Times New Roman" w:hint="eastAsia"/>
          <w:b/>
          <w:sz w:val="24"/>
          <w:szCs w:val="24"/>
        </w:rPr>
        <w:t>（</w:t>
      </w:r>
      <w:r w:rsidRPr="00C5296D">
        <w:rPr>
          <w:rFonts w:ascii="Times New Roman" w:eastAsia="宋体" w:hAnsi="宋体" w:cs="Times New Roman" w:hint="eastAsia"/>
          <w:b/>
          <w:sz w:val="24"/>
          <w:szCs w:val="24"/>
        </w:rPr>
        <w:t>1</w:t>
      </w:r>
      <w:r w:rsidRPr="00C5296D">
        <w:rPr>
          <w:rFonts w:ascii="Times New Roman" w:eastAsia="宋体" w:hAnsi="宋体" w:cs="Times New Roman" w:hint="eastAsia"/>
          <w:b/>
          <w:sz w:val="24"/>
          <w:szCs w:val="24"/>
        </w:rPr>
        <w:t>）标的公司的业务开展方式保证交易的定价公允性</w:t>
      </w:r>
    </w:p>
    <w:p w14:paraId="4CF9E641" w14:textId="77777777" w:rsidR="00D9197B" w:rsidRPr="00C5296D" w:rsidRDefault="00950DF4" w:rsidP="00A024FB">
      <w:pPr>
        <w:spacing w:beforeLines="50" w:before="156" w:afterLines="50" w:after="156" w:line="360" w:lineRule="auto"/>
        <w:ind w:firstLineChars="200" w:firstLine="480"/>
        <w:rPr>
          <w:rFonts w:ascii="Times New Roman" w:eastAsia="宋体" w:hAnsi="宋体" w:cs="Times New Roman"/>
          <w:sz w:val="24"/>
          <w:szCs w:val="24"/>
        </w:rPr>
      </w:pPr>
      <w:proofErr w:type="gramStart"/>
      <w:r w:rsidRPr="00C5296D">
        <w:rPr>
          <w:rFonts w:ascii="Times New Roman" w:eastAsia="宋体" w:hAnsi="宋体" w:cs="Times New Roman" w:hint="eastAsia"/>
          <w:sz w:val="24"/>
          <w:szCs w:val="24"/>
        </w:rPr>
        <w:t>祥</w:t>
      </w:r>
      <w:proofErr w:type="gramEnd"/>
      <w:r w:rsidRPr="00C5296D">
        <w:rPr>
          <w:rFonts w:ascii="Times New Roman" w:eastAsia="宋体" w:hAnsi="宋体" w:cs="Times New Roman" w:hint="eastAsia"/>
          <w:sz w:val="24"/>
          <w:szCs w:val="24"/>
        </w:rPr>
        <w:t>源控股建立了标准化的</w:t>
      </w:r>
      <w:proofErr w:type="gramStart"/>
      <w:r w:rsidRPr="00C5296D">
        <w:rPr>
          <w:rFonts w:ascii="Times New Roman" w:eastAsia="宋体" w:hAnsi="宋体" w:cs="Times New Roman" w:hint="eastAsia"/>
          <w:sz w:val="24"/>
          <w:szCs w:val="24"/>
        </w:rPr>
        <w:t>招采管理</w:t>
      </w:r>
      <w:proofErr w:type="gramEnd"/>
      <w:r w:rsidRPr="00C5296D">
        <w:rPr>
          <w:rFonts w:ascii="Times New Roman" w:eastAsia="宋体" w:hAnsi="宋体" w:cs="Times New Roman" w:hint="eastAsia"/>
          <w:sz w:val="24"/>
          <w:szCs w:val="24"/>
        </w:rPr>
        <w:t>平台，对房屋建筑施工等服务主要通过招标方式进行采购。</w:t>
      </w:r>
      <w:r w:rsidRPr="00C5296D">
        <w:rPr>
          <w:rFonts w:ascii="Times New Roman" w:eastAsia="宋体" w:hAnsi="宋体" w:cs="Times New Roman" w:hint="eastAsia"/>
          <w:sz w:val="24"/>
          <w:szCs w:val="24"/>
        </w:rPr>
        <w:t>2020</w:t>
      </w:r>
      <w:r w:rsidRPr="00C5296D">
        <w:rPr>
          <w:rFonts w:ascii="Times New Roman" w:eastAsia="宋体" w:hAnsi="宋体" w:cs="Times New Roman" w:hint="eastAsia"/>
          <w:sz w:val="24"/>
          <w:szCs w:val="24"/>
        </w:rPr>
        <w:t>年</w:t>
      </w:r>
      <w:proofErr w:type="gramStart"/>
      <w:r w:rsidRPr="00C5296D">
        <w:rPr>
          <w:rFonts w:ascii="Times New Roman" w:eastAsia="宋体" w:hAnsi="宋体" w:cs="Times New Roman" w:hint="eastAsia"/>
          <w:sz w:val="24"/>
          <w:szCs w:val="24"/>
        </w:rPr>
        <w:t>祥</w:t>
      </w:r>
      <w:proofErr w:type="gramEnd"/>
      <w:r w:rsidRPr="00C5296D">
        <w:rPr>
          <w:rFonts w:ascii="Times New Roman" w:eastAsia="宋体" w:hAnsi="宋体" w:cs="Times New Roman" w:hint="eastAsia"/>
          <w:sz w:val="24"/>
          <w:szCs w:val="24"/>
        </w:rPr>
        <w:t>源控股房地产板块采购规模为</w:t>
      </w:r>
      <w:r w:rsidR="008203EE" w:rsidRPr="00C5296D">
        <w:rPr>
          <w:rFonts w:ascii="Times New Roman" w:eastAsia="宋体" w:hAnsi="宋体" w:cs="Times New Roman"/>
          <w:sz w:val="24"/>
          <w:szCs w:val="24"/>
        </w:rPr>
        <w:t>955,267.55</w:t>
      </w:r>
      <w:r w:rsidR="008203EE" w:rsidRPr="00C5296D">
        <w:rPr>
          <w:rFonts w:ascii="Times New Roman" w:eastAsia="宋体" w:hAnsi="宋体" w:cs="Times New Roman" w:hint="eastAsia"/>
          <w:sz w:val="24"/>
          <w:szCs w:val="24"/>
        </w:rPr>
        <w:t>万</w:t>
      </w:r>
      <w:r w:rsidRPr="00C5296D">
        <w:rPr>
          <w:rFonts w:ascii="Times New Roman" w:eastAsia="宋体" w:hAnsi="宋体" w:cs="Times New Roman" w:hint="eastAsia"/>
          <w:sz w:val="24"/>
          <w:szCs w:val="24"/>
        </w:rPr>
        <w:t>元，其中</w:t>
      </w:r>
      <w:proofErr w:type="gramStart"/>
      <w:r w:rsidRPr="00C5296D">
        <w:rPr>
          <w:rFonts w:ascii="Times New Roman" w:eastAsia="宋体" w:hAnsi="宋体" w:cs="Times New Roman" w:hint="eastAsia"/>
          <w:sz w:val="24"/>
          <w:szCs w:val="24"/>
        </w:rPr>
        <w:t>祥源建设</w:t>
      </w:r>
      <w:proofErr w:type="gramEnd"/>
      <w:r w:rsidRPr="00C5296D">
        <w:rPr>
          <w:rFonts w:ascii="Times New Roman" w:eastAsia="宋体" w:hAnsi="宋体" w:cs="Times New Roman" w:hint="eastAsia"/>
          <w:sz w:val="24"/>
          <w:szCs w:val="24"/>
        </w:rPr>
        <w:t>承建的业务规模为</w:t>
      </w:r>
      <w:r w:rsidR="008203EE" w:rsidRPr="00C5296D">
        <w:rPr>
          <w:rFonts w:ascii="Times New Roman" w:eastAsia="宋体" w:hAnsi="宋体" w:cs="Times New Roman"/>
          <w:sz w:val="24"/>
          <w:szCs w:val="24"/>
        </w:rPr>
        <w:t>118,202.03</w:t>
      </w:r>
      <w:r w:rsidR="008203EE" w:rsidRPr="00C5296D">
        <w:rPr>
          <w:rFonts w:ascii="Times New Roman" w:eastAsia="宋体" w:hAnsi="宋体" w:cs="Times New Roman" w:hint="eastAsia"/>
          <w:sz w:val="24"/>
          <w:szCs w:val="24"/>
        </w:rPr>
        <w:t>万</w:t>
      </w:r>
      <w:r w:rsidRPr="00C5296D">
        <w:rPr>
          <w:rFonts w:ascii="Times New Roman" w:eastAsia="宋体" w:hAnsi="宋体" w:cs="Times New Roman" w:hint="eastAsia"/>
          <w:sz w:val="24"/>
          <w:szCs w:val="24"/>
        </w:rPr>
        <w:t>元，占比约为</w:t>
      </w:r>
      <w:r w:rsidR="008203EE" w:rsidRPr="00C5296D">
        <w:rPr>
          <w:rFonts w:ascii="Times New Roman" w:eastAsia="宋体" w:hAnsi="宋体" w:cs="Times New Roman"/>
          <w:sz w:val="24"/>
          <w:szCs w:val="24"/>
        </w:rPr>
        <w:t>12.37%</w:t>
      </w:r>
      <w:r w:rsidRPr="00C5296D">
        <w:rPr>
          <w:rFonts w:ascii="Times New Roman" w:eastAsia="宋体" w:hAnsi="宋体" w:cs="Times New Roman" w:hint="eastAsia"/>
          <w:sz w:val="24"/>
          <w:szCs w:val="24"/>
        </w:rPr>
        <w:t>。</w:t>
      </w:r>
      <w:proofErr w:type="gramStart"/>
      <w:r w:rsidR="00E00490" w:rsidRPr="00C5296D">
        <w:rPr>
          <w:rFonts w:ascii="Times New Roman" w:eastAsia="宋体" w:hAnsi="宋体" w:cs="Times New Roman" w:hint="eastAsia"/>
          <w:sz w:val="24"/>
          <w:szCs w:val="24"/>
        </w:rPr>
        <w:t>祥源建设</w:t>
      </w:r>
      <w:proofErr w:type="gramEnd"/>
      <w:r w:rsidR="00E00490" w:rsidRPr="00C5296D">
        <w:rPr>
          <w:rFonts w:ascii="Times New Roman" w:eastAsia="宋体" w:hAnsi="宋体" w:cs="Times New Roman" w:hint="eastAsia"/>
          <w:sz w:val="24"/>
          <w:szCs w:val="24"/>
        </w:rPr>
        <w:t>与外部第三</w:t>
      </w:r>
      <w:proofErr w:type="gramStart"/>
      <w:r w:rsidR="00E00490" w:rsidRPr="00C5296D">
        <w:rPr>
          <w:rFonts w:ascii="Times New Roman" w:eastAsia="宋体" w:hAnsi="宋体" w:cs="Times New Roman" w:hint="eastAsia"/>
          <w:sz w:val="24"/>
          <w:szCs w:val="24"/>
        </w:rPr>
        <w:t>方建筑</w:t>
      </w:r>
      <w:proofErr w:type="gramEnd"/>
      <w:r w:rsidR="00E00490" w:rsidRPr="00C5296D">
        <w:rPr>
          <w:rFonts w:ascii="Times New Roman" w:eastAsia="宋体" w:hAnsi="宋体" w:cs="Times New Roman" w:hint="eastAsia"/>
          <w:sz w:val="24"/>
          <w:szCs w:val="24"/>
        </w:rPr>
        <w:t>服务提供商</w:t>
      </w:r>
      <w:r w:rsidR="008203EE" w:rsidRPr="00C5296D">
        <w:rPr>
          <w:rFonts w:ascii="Times New Roman" w:eastAsia="宋体" w:hAnsi="宋体" w:cs="Times New Roman" w:hint="eastAsia"/>
          <w:sz w:val="24"/>
          <w:szCs w:val="24"/>
        </w:rPr>
        <w:t>统一</w:t>
      </w:r>
      <w:r w:rsidR="00E00490" w:rsidRPr="00C5296D">
        <w:rPr>
          <w:rFonts w:ascii="Times New Roman" w:eastAsia="宋体" w:hAnsi="宋体" w:cs="Times New Roman" w:hint="eastAsia"/>
          <w:sz w:val="24"/>
          <w:szCs w:val="24"/>
        </w:rPr>
        <w:t>参加</w:t>
      </w:r>
      <w:proofErr w:type="gramStart"/>
      <w:r w:rsidR="008203EE" w:rsidRPr="00C5296D">
        <w:rPr>
          <w:rFonts w:ascii="Times New Roman" w:eastAsia="宋体" w:hAnsi="宋体" w:cs="Times New Roman" w:hint="eastAsia"/>
          <w:sz w:val="24"/>
          <w:szCs w:val="24"/>
        </w:rPr>
        <w:t>祥</w:t>
      </w:r>
      <w:proofErr w:type="gramEnd"/>
      <w:r w:rsidR="008203EE" w:rsidRPr="00C5296D">
        <w:rPr>
          <w:rFonts w:ascii="Times New Roman" w:eastAsia="宋体" w:hAnsi="宋体" w:cs="Times New Roman" w:hint="eastAsia"/>
          <w:sz w:val="24"/>
          <w:szCs w:val="24"/>
        </w:rPr>
        <w:t>源</w:t>
      </w:r>
      <w:proofErr w:type="gramStart"/>
      <w:r w:rsidR="008203EE" w:rsidRPr="00C5296D">
        <w:rPr>
          <w:rFonts w:ascii="Times New Roman" w:eastAsia="宋体" w:hAnsi="宋体" w:cs="Times New Roman" w:hint="eastAsia"/>
          <w:sz w:val="24"/>
          <w:szCs w:val="24"/>
        </w:rPr>
        <w:t>控股</w:t>
      </w:r>
      <w:r w:rsidR="00E00490" w:rsidRPr="00C5296D">
        <w:rPr>
          <w:rFonts w:ascii="Times New Roman" w:eastAsia="宋体" w:hAnsi="宋体" w:cs="Times New Roman" w:hint="eastAsia"/>
          <w:sz w:val="24"/>
          <w:szCs w:val="24"/>
        </w:rPr>
        <w:t>招</w:t>
      </w:r>
      <w:r w:rsidR="008203EE" w:rsidRPr="00C5296D">
        <w:rPr>
          <w:rFonts w:ascii="Times New Roman" w:eastAsia="宋体" w:hAnsi="宋体" w:cs="Times New Roman" w:hint="eastAsia"/>
          <w:sz w:val="24"/>
          <w:szCs w:val="24"/>
        </w:rPr>
        <w:t>采</w:t>
      </w:r>
      <w:r w:rsidR="00E00490" w:rsidRPr="00C5296D">
        <w:rPr>
          <w:rFonts w:ascii="Times New Roman" w:eastAsia="宋体" w:hAnsi="宋体" w:cs="Times New Roman" w:hint="eastAsia"/>
          <w:sz w:val="24"/>
          <w:szCs w:val="24"/>
        </w:rPr>
        <w:t>流程</w:t>
      </w:r>
      <w:proofErr w:type="gramEnd"/>
      <w:r w:rsidR="00E00490" w:rsidRPr="00C5296D">
        <w:rPr>
          <w:rFonts w:ascii="Times New Roman" w:eastAsia="宋体" w:hAnsi="宋体" w:cs="Times New Roman" w:hint="eastAsia"/>
          <w:sz w:val="24"/>
          <w:szCs w:val="24"/>
        </w:rPr>
        <w:t>，通过</w:t>
      </w:r>
      <w:r w:rsidR="008203EE" w:rsidRPr="00C5296D">
        <w:rPr>
          <w:rFonts w:ascii="Times New Roman" w:eastAsia="宋体" w:hAnsi="宋体" w:cs="Times New Roman" w:hint="eastAsia"/>
          <w:sz w:val="24"/>
          <w:szCs w:val="24"/>
        </w:rPr>
        <w:t>公平竞标</w:t>
      </w:r>
      <w:r w:rsidR="00E00490" w:rsidRPr="00C5296D">
        <w:rPr>
          <w:rFonts w:ascii="Times New Roman" w:eastAsia="宋体" w:hAnsi="宋体" w:cs="Times New Roman" w:hint="eastAsia"/>
          <w:sz w:val="24"/>
          <w:szCs w:val="24"/>
        </w:rPr>
        <w:t>方式</w:t>
      </w:r>
      <w:r w:rsidR="008203EE" w:rsidRPr="00C5296D">
        <w:rPr>
          <w:rFonts w:ascii="Times New Roman" w:eastAsia="宋体" w:hAnsi="宋体" w:cs="Times New Roman" w:hint="eastAsia"/>
          <w:sz w:val="24"/>
          <w:szCs w:val="24"/>
        </w:rPr>
        <w:t>获取</w:t>
      </w:r>
      <w:r w:rsidR="00E00490" w:rsidRPr="00C5296D">
        <w:rPr>
          <w:rFonts w:ascii="Times New Roman" w:eastAsia="宋体" w:hAnsi="宋体" w:cs="Times New Roman" w:hint="eastAsia"/>
          <w:sz w:val="24"/>
          <w:szCs w:val="24"/>
        </w:rPr>
        <w:t>业务订单，主要为</w:t>
      </w:r>
      <w:r w:rsidR="00D9197B" w:rsidRPr="00C5296D">
        <w:rPr>
          <w:rFonts w:ascii="Times New Roman" w:eastAsia="宋体" w:hAnsi="宋体" w:cs="Times New Roman" w:hint="eastAsia"/>
          <w:sz w:val="24"/>
          <w:szCs w:val="24"/>
        </w:rPr>
        <w:t>招投标和议标洽谈两种方式</w:t>
      </w:r>
      <w:r w:rsidR="00C24E45" w:rsidRPr="00C5296D">
        <w:rPr>
          <w:rFonts w:ascii="Times New Roman" w:eastAsia="宋体" w:hAnsi="宋体" w:cs="Times New Roman" w:hint="eastAsia"/>
          <w:sz w:val="24"/>
          <w:szCs w:val="24"/>
        </w:rPr>
        <w:t>，具体如下：</w:t>
      </w:r>
    </w:p>
    <w:p w14:paraId="2A032036" w14:textId="77777777" w:rsidR="00E00490" w:rsidRPr="00C5296D" w:rsidRDefault="00C24E45" w:rsidP="00A024FB">
      <w:pPr>
        <w:spacing w:beforeLines="50" w:before="156" w:afterLines="50" w:after="156" w:line="360" w:lineRule="auto"/>
        <w:ind w:firstLineChars="200" w:firstLine="480"/>
        <w:outlineLvl w:val="0"/>
        <w:rPr>
          <w:rFonts w:ascii="Times New Roman" w:eastAsia="宋体" w:hAnsi="宋体" w:cs="Times New Roman"/>
          <w:sz w:val="24"/>
          <w:szCs w:val="24"/>
        </w:rPr>
      </w:pPr>
      <w:r w:rsidRPr="00C5296D">
        <w:rPr>
          <w:rFonts w:ascii="Times New Roman" w:eastAsia="宋体" w:hAnsi="宋体" w:cs="Times New Roman" w:hint="eastAsia"/>
          <w:sz w:val="24"/>
          <w:szCs w:val="24"/>
        </w:rPr>
        <w:t>①</w:t>
      </w:r>
      <w:r w:rsidR="00E00490" w:rsidRPr="00C5296D">
        <w:rPr>
          <w:rFonts w:ascii="Times New Roman" w:eastAsia="宋体" w:hAnsi="宋体" w:cs="Times New Roman" w:hint="eastAsia"/>
          <w:sz w:val="24"/>
          <w:szCs w:val="24"/>
        </w:rPr>
        <w:t>招投标方式</w:t>
      </w:r>
    </w:p>
    <w:p w14:paraId="54F76DDD" w14:textId="77777777" w:rsidR="00D9197B" w:rsidRPr="00C5296D" w:rsidRDefault="00D9197B" w:rsidP="00A024FB">
      <w:pPr>
        <w:spacing w:beforeLines="50" w:before="156" w:afterLines="50" w:after="156" w:line="360" w:lineRule="auto"/>
        <w:ind w:firstLineChars="200" w:firstLine="480"/>
        <w:rPr>
          <w:rFonts w:ascii="Times New Roman" w:eastAsia="宋体" w:hAnsi="宋体" w:cs="Times New Roman"/>
          <w:sz w:val="24"/>
          <w:szCs w:val="24"/>
        </w:rPr>
      </w:pPr>
      <w:r w:rsidRPr="00C5296D">
        <w:rPr>
          <w:rFonts w:ascii="Times New Roman" w:eastAsia="宋体" w:hAnsi="宋体" w:cs="Times New Roman" w:hint="eastAsia"/>
          <w:sz w:val="24"/>
          <w:szCs w:val="24"/>
        </w:rPr>
        <w:t>由</w:t>
      </w:r>
      <w:r w:rsidR="00C24E45" w:rsidRPr="00C5296D">
        <w:rPr>
          <w:rFonts w:ascii="Times New Roman" w:eastAsia="宋体" w:hAnsi="宋体" w:cs="Times New Roman" w:hint="eastAsia"/>
          <w:sz w:val="24"/>
          <w:szCs w:val="24"/>
        </w:rPr>
        <w:t>业主单位</w:t>
      </w:r>
      <w:r w:rsidRPr="00C5296D">
        <w:rPr>
          <w:rFonts w:ascii="Times New Roman" w:eastAsia="宋体" w:hAnsi="宋体" w:cs="Times New Roman" w:hint="eastAsia"/>
          <w:sz w:val="24"/>
          <w:szCs w:val="24"/>
        </w:rPr>
        <w:t>对投标单位的资质、过往业绩、商务报价及应标设计方案等进行综合考评，并通过综合评分的形式确定项目承接单位。在充分了解业主单位要求、完工期限、结算方式等各方面情况后，</w:t>
      </w:r>
      <w:proofErr w:type="gramStart"/>
      <w:r w:rsidR="00C24E45" w:rsidRPr="00C5296D">
        <w:rPr>
          <w:rFonts w:ascii="Times New Roman" w:eastAsia="宋体" w:hAnsi="宋体" w:cs="Times New Roman" w:hint="eastAsia"/>
          <w:sz w:val="24"/>
          <w:szCs w:val="24"/>
        </w:rPr>
        <w:t>祥源建设</w:t>
      </w:r>
      <w:proofErr w:type="gramEnd"/>
      <w:r w:rsidRPr="00C5296D">
        <w:rPr>
          <w:rFonts w:ascii="Times New Roman" w:eastAsia="宋体" w:hAnsi="宋体" w:cs="Times New Roman" w:hint="eastAsia"/>
          <w:sz w:val="24"/>
          <w:szCs w:val="24"/>
        </w:rPr>
        <w:t>组织项目的评审，负责项目投标的考察工作，制作标书或报价文件，双方就交易达成一致后，签署合同。</w:t>
      </w:r>
    </w:p>
    <w:p w14:paraId="333EA49B" w14:textId="77777777" w:rsidR="00E00490" w:rsidRPr="00C5296D" w:rsidRDefault="00C24E45" w:rsidP="00A024FB">
      <w:pPr>
        <w:spacing w:beforeLines="50" w:before="156" w:afterLines="50" w:after="156" w:line="360" w:lineRule="auto"/>
        <w:ind w:firstLineChars="200" w:firstLine="480"/>
        <w:outlineLvl w:val="0"/>
        <w:rPr>
          <w:rFonts w:ascii="Times New Roman" w:eastAsia="宋体" w:hAnsi="宋体" w:cs="Times New Roman"/>
          <w:sz w:val="24"/>
          <w:szCs w:val="24"/>
        </w:rPr>
      </w:pPr>
      <w:r w:rsidRPr="00C5296D">
        <w:rPr>
          <w:rFonts w:ascii="Times New Roman" w:eastAsia="宋体" w:hAnsi="宋体" w:cs="Times New Roman" w:hint="eastAsia"/>
          <w:sz w:val="24"/>
          <w:szCs w:val="24"/>
        </w:rPr>
        <w:t>②</w:t>
      </w:r>
      <w:r w:rsidR="00E00490" w:rsidRPr="00C5296D">
        <w:rPr>
          <w:rFonts w:ascii="Times New Roman" w:eastAsia="宋体" w:hAnsi="宋体" w:cs="Times New Roman" w:hint="eastAsia"/>
          <w:sz w:val="24"/>
          <w:szCs w:val="24"/>
        </w:rPr>
        <w:t>议标洽谈方式</w:t>
      </w:r>
    </w:p>
    <w:p w14:paraId="053DA8AD" w14:textId="77777777" w:rsidR="00D9197B" w:rsidRPr="00C5296D" w:rsidRDefault="00D9197B" w:rsidP="00A024FB">
      <w:pPr>
        <w:spacing w:beforeLines="50" w:before="156" w:afterLines="50" w:after="156" w:line="360" w:lineRule="auto"/>
        <w:ind w:firstLineChars="200" w:firstLine="480"/>
        <w:rPr>
          <w:rFonts w:ascii="Times New Roman" w:eastAsia="宋体" w:hAnsi="宋体" w:cs="Times New Roman"/>
          <w:sz w:val="24"/>
          <w:szCs w:val="24"/>
        </w:rPr>
      </w:pPr>
      <w:r w:rsidRPr="00C5296D">
        <w:rPr>
          <w:rFonts w:ascii="Times New Roman" w:eastAsia="宋体" w:hAnsi="宋体" w:cs="Times New Roman" w:hint="eastAsia"/>
          <w:sz w:val="24"/>
          <w:szCs w:val="24"/>
        </w:rPr>
        <w:t>业主单位在处理一些项目招标时，也会主动向</w:t>
      </w:r>
      <w:r w:rsidR="00C24E45" w:rsidRPr="00C5296D">
        <w:rPr>
          <w:rFonts w:ascii="Times New Roman" w:eastAsia="宋体" w:hAnsi="宋体" w:cs="Times New Roman" w:hint="eastAsia"/>
          <w:sz w:val="24"/>
          <w:szCs w:val="24"/>
        </w:rPr>
        <w:t>祥</w:t>
      </w:r>
      <w:proofErr w:type="gramStart"/>
      <w:r w:rsidR="00C24E45" w:rsidRPr="00C5296D">
        <w:rPr>
          <w:rFonts w:ascii="Times New Roman" w:eastAsia="宋体" w:hAnsi="宋体" w:cs="Times New Roman" w:hint="eastAsia"/>
          <w:sz w:val="24"/>
          <w:szCs w:val="24"/>
        </w:rPr>
        <w:t>源建设</w:t>
      </w:r>
      <w:proofErr w:type="gramEnd"/>
      <w:r w:rsidR="008203EE" w:rsidRPr="00C5296D">
        <w:rPr>
          <w:rFonts w:ascii="Times New Roman" w:eastAsia="宋体" w:hAnsi="宋体" w:cs="Times New Roman" w:hint="eastAsia"/>
          <w:sz w:val="24"/>
          <w:szCs w:val="24"/>
        </w:rPr>
        <w:t>及外部第三</w:t>
      </w:r>
      <w:proofErr w:type="gramStart"/>
      <w:r w:rsidR="008203EE" w:rsidRPr="00C5296D">
        <w:rPr>
          <w:rFonts w:ascii="Times New Roman" w:eastAsia="宋体" w:hAnsi="宋体" w:cs="Times New Roman" w:hint="eastAsia"/>
          <w:sz w:val="24"/>
          <w:szCs w:val="24"/>
        </w:rPr>
        <w:t>方建筑</w:t>
      </w:r>
      <w:proofErr w:type="gramEnd"/>
      <w:r w:rsidR="008203EE" w:rsidRPr="00C5296D">
        <w:rPr>
          <w:rFonts w:ascii="Times New Roman" w:eastAsia="宋体" w:hAnsi="宋体" w:cs="Times New Roman" w:hint="eastAsia"/>
          <w:sz w:val="24"/>
          <w:szCs w:val="24"/>
        </w:rPr>
        <w:t>服务提供商发</w:t>
      </w:r>
      <w:r w:rsidRPr="00C5296D">
        <w:rPr>
          <w:rFonts w:ascii="Times New Roman" w:eastAsia="宋体" w:hAnsi="宋体" w:cs="Times New Roman" w:hint="eastAsia"/>
          <w:sz w:val="24"/>
          <w:szCs w:val="24"/>
        </w:rPr>
        <w:t>出竞标邀请。</w:t>
      </w:r>
      <w:proofErr w:type="gramStart"/>
      <w:r w:rsidR="00C24E45" w:rsidRPr="00C5296D">
        <w:rPr>
          <w:rFonts w:ascii="Times New Roman" w:eastAsia="宋体" w:hAnsi="宋体" w:cs="Times New Roman" w:hint="eastAsia"/>
          <w:sz w:val="24"/>
          <w:szCs w:val="24"/>
        </w:rPr>
        <w:t>祥源建设</w:t>
      </w:r>
      <w:proofErr w:type="gramEnd"/>
      <w:r w:rsidRPr="00C5296D">
        <w:rPr>
          <w:rFonts w:ascii="Times New Roman" w:eastAsia="宋体" w:hAnsi="宋体" w:cs="Times New Roman" w:hint="eastAsia"/>
          <w:sz w:val="24"/>
          <w:szCs w:val="24"/>
        </w:rPr>
        <w:t>接到业主单位的议</w:t>
      </w:r>
      <w:proofErr w:type="gramStart"/>
      <w:r w:rsidRPr="00C5296D">
        <w:rPr>
          <w:rFonts w:ascii="Times New Roman" w:eastAsia="宋体" w:hAnsi="宋体" w:cs="Times New Roman" w:hint="eastAsia"/>
          <w:sz w:val="24"/>
          <w:szCs w:val="24"/>
        </w:rPr>
        <w:t>标邀请</w:t>
      </w:r>
      <w:proofErr w:type="gramEnd"/>
      <w:r w:rsidRPr="00C5296D">
        <w:rPr>
          <w:rFonts w:ascii="Times New Roman" w:eastAsia="宋体" w:hAnsi="宋体" w:cs="Times New Roman" w:hint="eastAsia"/>
          <w:sz w:val="24"/>
          <w:szCs w:val="24"/>
        </w:rPr>
        <w:t>后，组织相关部门编写议标文件、进行方案设计，与业主接洽商谈。中标后双方草拟合同，</w:t>
      </w:r>
      <w:proofErr w:type="gramStart"/>
      <w:r w:rsidR="00C24E45" w:rsidRPr="00C5296D">
        <w:rPr>
          <w:rFonts w:ascii="Times New Roman" w:eastAsia="宋体" w:hAnsi="宋体" w:cs="Times New Roman" w:hint="eastAsia"/>
          <w:sz w:val="24"/>
          <w:szCs w:val="24"/>
        </w:rPr>
        <w:t>祥源建设</w:t>
      </w:r>
      <w:proofErr w:type="gramEnd"/>
      <w:r w:rsidRPr="00C5296D">
        <w:rPr>
          <w:rFonts w:ascii="Times New Roman" w:eastAsia="宋体" w:hAnsi="宋体" w:cs="Times New Roman" w:hint="eastAsia"/>
          <w:sz w:val="24"/>
          <w:szCs w:val="24"/>
        </w:rPr>
        <w:t>相关部门进行合同评审，评审通过后签署合同。</w:t>
      </w:r>
    </w:p>
    <w:p w14:paraId="297CAA93" w14:textId="77777777" w:rsidR="00C24E45" w:rsidRPr="00C5296D" w:rsidRDefault="00C24E45" w:rsidP="00A024FB">
      <w:pPr>
        <w:spacing w:beforeLines="50" w:before="156" w:afterLines="50" w:after="156" w:line="360" w:lineRule="auto"/>
        <w:ind w:firstLineChars="200" w:firstLine="482"/>
        <w:rPr>
          <w:rFonts w:ascii="宋体" w:eastAsia="宋体" w:hAnsi="宋体"/>
          <w:b/>
          <w:sz w:val="24"/>
          <w:szCs w:val="24"/>
        </w:rPr>
      </w:pPr>
      <w:r w:rsidRPr="00C5296D">
        <w:rPr>
          <w:rFonts w:ascii="宋体" w:eastAsia="宋体" w:hAnsi="宋体" w:hint="eastAsia"/>
          <w:b/>
          <w:sz w:val="24"/>
          <w:szCs w:val="24"/>
        </w:rPr>
        <w:t>（2）上市公司具备完善的关联交易管理制度</w:t>
      </w:r>
      <w:r w:rsidR="004C1368" w:rsidRPr="00C5296D">
        <w:rPr>
          <w:rFonts w:ascii="宋体" w:eastAsia="宋体" w:hAnsi="宋体" w:hint="eastAsia"/>
          <w:b/>
          <w:sz w:val="24"/>
          <w:szCs w:val="24"/>
        </w:rPr>
        <w:t>及</w:t>
      </w:r>
      <w:r w:rsidR="00273193" w:rsidRPr="00C5296D">
        <w:rPr>
          <w:rFonts w:ascii="宋体" w:eastAsia="宋体" w:hAnsi="宋体" w:hint="eastAsia"/>
          <w:b/>
          <w:sz w:val="24"/>
          <w:szCs w:val="24"/>
        </w:rPr>
        <w:t>应对</w:t>
      </w:r>
      <w:r w:rsidR="004C1368" w:rsidRPr="00C5296D">
        <w:rPr>
          <w:rFonts w:ascii="宋体" w:eastAsia="宋体" w:hAnsi="宋体" w:hint="eastAsia"/>
          <w:b/>
          <w:sz w:val="24"/>
          <w:szCs w:val="24"/>
        </w:rPr>
        <w:t>措施</w:t>
      </w:r>
    </w:p>
    <w:p w14:paraId="2EA885F2" w14:textId="77777777" w:rsidR="00C24E45" w:rsidRPr="00C5296D" w:rsidRDefault="00C24E45" w:rsidP="00A024FB">
      <w:pPr>
        <w:spacing w:beforeLines="50" w:before="156" w:afterLines="50" w:after="156" w:line="360" w:lineRule="auto"/>
        <w:ind w:firstLineChars="200" w:firstLine="480"/>
        <w:rPr>
          <w:rFonts w:ascii="宋体" w:eastAsia="宋体" w:hAnsi="宋体"/>
          <w:sz w:val="24"/>
          <w:szCs w:val="24"/>
        </w:rPr>
      </w:pPr>
      <w:r w:rsidRPr="00C5296D">
        <w:rPr>
          <w:rFonts w:ascii="宋体" w:eastAsia="宋体" w:hAnsi="宋体" w:hint="eastAsia"/>
          <w:sz w:val="24"/>
          <w:szCs w:val="24"/>
        </w:rPr>
        <w:t>上市公司在《公司章程》</w:t>
      </w:r>
      <w:r w:rsidR="00A024FB" w:rsidRPr="00C5296D">
        <w:rPr>
          <w:rFonts w:ascii="宋体" w:eastAsia="宋体" w:hAnsi="宋体" w:hint="eastAsia"/>
          <w:sz w:val="24"/>
          <w:szCs w:val="24"/>
        </w:rPr>
        <w:t>、</w:t>
      </w:r>
      <w:r w:rsidRPr="00C5296D">
        <w:rPr>
          <w:rFonts w:ascii="宋体" w:eastAsia="宋体" w:hAnsi="宋体" w:hint="eastAsia"/>
          <w:sz w:val="24"/>
          <w:szCs w:val="24"/>
        </w:rPr>
        <w:t>《关联交易管理</w:t>
      </w:r>
      <w:r w:rsidR="00D26C88" w:rsidRPr="00C5296D">
        <w:rPr>
          <w:rFonts w:ascii="宋体" w:eastAsia="宋体" w:hAnsi="宋体" w:hint="eastAsia"/>
          <w:sz w:val="24"/>
          <w:szCs w:val="24"/>
        </w:rPr>
        <w:t>制度</w:t>
      </w:r>
      <w:r w:rsidRPr="00C5296D">
        <w:rPr>
          <w:rFonts w:ascii="宋体" w:eastAsia="宋体" w:hAnsi="宋体" w:hint="eastAsia"/>
          <w:sz w:val="24"/>
          <w:szCs w:val="24"/>
        </w:rPr>
        <w:t>》</w:t>
      </w:r>
      <w:r w:rsidR="00A024FB" w:rsidRPr="00C5296D">
        <w:rPr>
          <w:rFonts w:ascii="宋体" w:eastAsia="宋体" w:hAnsi="宋体" w:hint="eastAsia"/>
          <w:sz w:val="24"/>
          <w:szCs w:val="24"/>
        </w:rPr>
        <w:t>、</w:t>
      </w:r>
      <w:r w:rsidRPr="00C5296D">
        <w:rPr>
          <w:rFonts w:ascii="宋体" w:eastAsia="宋体" w:hAnsi="宋体" w:hint="eastAsia"/>
          <w:sz w:val="24"/>
          <w:szCs w:val="24"/>
        </w:rPr>
        <w:t>《股东大会议事规则》</w:t>
      </w:r>
      <w:r w:rsidR="00A024FB" w:rsidRPr="00C5296D">
        <w:rPr>
          <w:rFonts w:ascii="宋体" w:eastAsia="宋体" w:hAnsi="宋体" w:hint="eastAsia"/>
          <w:sz w:val="24"/>
          <w:szCs w:val="24"/>
        </w:rPr>
        <w:t>、</w:t>
      </w:r>
      <w:r w:rsidRPr="00C5296D">
        <w:rPr>
          <w:rFonts w:ascii="宋体" w:eastAsia="宋体" w:hAnsi="宋体" w:hint="eastAsia"/>
          <w:sz w:val="24"/>
          <w:szCs w:val="24"/>
        </w:rPr>
        <w:t>《董事会议事规则》</w:t>
      </w:r>
      <w:r w:rsidR="00A024FB" w:rsidRPr="00C5296D">
        <w:rPr>
          <w:rFonts w:ascii="宋体" w:eastAsia="宋体" w:hAnsi="宋体" w:hint="eastAsia"/>
          <w:sz w:val="24"/>
          <w:szCs w:val="24"/>
        </w:rPr>
        <w:t>和</w:t>
      </w:r>
      <w:r w:rsidRPr="00C5296D">
        <w:rPr>
          <w:rFonts w:ascii="宋体" w:eastAsia="宋体" w:hAnsi="宋体" w:hint="eastAsia"/>
          <w:sz w:val="24"/>
          <w:szCs w:val="24"/>
        </w:rPr>
        <w:t>《独立董事工作制度》中就关联方的认定、关联交易的审批权限、关联人和关联关系、关联交易的决策程序、关联交易的披露、交易原则及定价政策、控股子公司关联方及关联交易的管理等进行了规定。本次交易完成以后，</w:t>
      </w:r>
      <w:r w:rsidRPr="00C5296D">
        <w:rPr>
          <w:rFonts w:ascii="宋体" w:eastAsia="宋体" w:hAnsi="宋体" w:hint="eastAsia"/>
          <w:sz w:val="24"/>
          <w:szCs w:val="24"/>
        </w:rPr>
        <w:lastRenderedPageBreak/>
        <w:t>上市公司针对关联交易审议将继续严格执行上述规定，上市公司的监事会、独立董事将依据法律法规及《公司章程》的规定，切实履行监督职责，对关联交易及时发表独立意见。</w:t>
      </w:r>
    </w:p>
    <w:p w14:paraId="122765C4" w14:textId="77777777" w:rsidR="00C24E45" w:rsidRPr="00C5296D" w:rsidRDefault="00C24E45" w:rsidP="00A024FB">
      <w:pPr>
        <w:spacing w:beforeLines="50" w:before="156" w:afterLines="50" w:after="156" w:line="360" w:lineRule="auto"/>
        <w:ind w:firstLineChars="200" w:firstLine="480"/>
        <w:rPr>
          <w:rFonts w:ascii="宋体" w:eastAsia="宋体" w:hAnsi="宋体"/>
          <w:sz w:val="24"/>
          <w:szCs w:val="24"/>
        </w:rPr>
      </w:pPr>
      <w:r w:rsidRPr="00C5296D">
        <w:rPr>
          <w:rFonts w:ascii="宋体" w:eastAsia="宋体" w:hAnsi="宋体" w:hint="eastAsia"/>
          <w:sz w:val="24"/>
          <w:szCs w:val="24"/>
        </w:rPr>
        <w:t>同时，</w:t>
      </w:r>
      <w:proofErr w:type="gramStart"/>
      <w:r w:rsidRPr="00C5296D">
        <w:rPr>
          <w:rFonts w:ascii="宋体" w:eastAsia="宋体" w:hAnsi="宋体" w:hint="eastAsia"/>
          <w:sz w:val="24"/>
          <w:szCs w:val="24"/>
        </w:rPr>
        <w:t>祥源建设</w:t>
      </w:r>
      <w:proofErr w:type="gramEnd"/>
      <w:r w:rsidRPr="00C5296D">
        <w:rPr>
          <w:rFonts w:ascii="宋体" w:eastAsia="宋体" w:hAnsi="宋体" w:hint="eastAsia"/>
          <w:sz w:val="24"/>
          <w:szCs w:val="24"/>
        </w:rPr>
        <w:t>作为上市公司的全资子公司将纳入上市公司统一</w:t>
      </w:r>
      <w:r w:rsidRPr="00C5296D">
        <w:rPr>
          <w:rFonts w:ascii="宋体" w:eastAsia="宋体" w:hAnsi="宋体"/>
          <w:sz w:val="24"/>
          <w:szCs w:val="24"/>
        </w:rPr>
        <w:t>管理体系，严格执行上市公司关于关联交易的管理制度。上市公司及</w:t>
      </w:r>
      <w:r w:rsidRPr="00C5296D">
        <w:rPr>
          <w:rFonts w:ascii="宋体" w:eastAsia="宋体" w:hAnsi="宋体" w:hint="eastAsia"/>
          <w:sz w:val="24"/>
          <w:szCs w:val="24"/>
        </w:rPr>
        <w:t>标的公司</w:t>
      </w:r>
      <w:r w:rsidRPr="00C5296D">
        <w:rPr>
          <w:rFonts w:ascii="宋体" w:eastAsia="宋体" w:hAnsi="宋体"/>
          <w:sz w:val="24"/>
          <w:szCs w:val="24"/>
        </w:rPr>
        <w:t>将不断完善内控制度的建设、执行，规范关联交易并避免新增非必要的关联交易</w:t>
      </w:r>
      <w:r w:rsidRPr="00C5296D">
        <w:rPr>
          <w:rFonts w:ascii="宋体" w:eastAsia="宋体" w:hAnsi="宋体" w:hint="eastAsia"/>
          <w:sz w:val="24"/>
          <w:szCs w:val="24"/>
        </w:rPr>
        <w:t>。</w:t>
      </w:r>
      <w:r w:rsidRPr="00C5296D">
        <w:rPr>
          <w:rFonts w:ascii="宋体" w:eastAsia="宋体" w:hAnsi="宋体"/>
          <w:sz w:val="24"/>
          <w:szCs w:val="24"/>
        </w:rPr>
        <w:t>对于确有必要的关联交易，上市公司及标的公司将严格履行关联交易审议程序及信息披露程序，将在保证关联交易价格合理、公允的基础上，严格执行《上市规则》、《公司章程》等关联交易决策制度有关规定，将遵循市场公正、公平、公开、等价有偿的原则，履行相应决策程序并订立协议或合同，及时履行信息披露义务和办理</w:t>
      </w:r>
      <w:r w:rsidRPr="00C5296D">
        <w:rPr>
          <w:rFonts w:ascii="宋体" w:eastAsia="宋体" w:hAnsi="宋体" w:hint="eastAsia"/>
          <w:sz w:val="24"/>
          <w:szCs w:val="24"/>
        </w:rPr>
        <w:t>有关报批程序，从而保证关联交易价格的公允性、关联交易程序的</w:t>
      </w:r>
      <w:r w:rsidRPr="00C5296D">
        <w:rPr>
          <w:rFonts w:ascii="宋体" w:eastAsia="宋体" w:hAnsi="宋体"/>
          <w:sz w:val="24"/>
          <w:szCs w:val="24"/>
        </w:rPr>
        <w:t>合</w:t>
      </w:r>
      <w:proofErr w:type="gramStart"/>
      <w:r w:rsidRPr="00C5296D">
        <w:rPr>
          <w:rFonts w:ascii="宋体" w:eastAsia="宋体" w:hAnsi="宋体"/>
          <w:sz w:val="24"/>
          <w:szCs w:val="24"/>
        </w:rPr>
        <w:t>规</w:t>
      </w:r>
      <w:proofErr w:type="gramEnd"/>
      <w:r w:rsidRPr="00C5296D">
        <w:rPr>
          <w:rFonts w:ascii="宋体" w:eastAsia="宋体" w:hAnsi="宋体"/>
          <w:sz w:val="24"/>
          <w:szCs w:val="24"/>
        </w:rPr>
        <w:t>性，不会通过关联交易损害上市公司股东的利益。</w:t>
      </w:r>
    </w:p>
    <w:p w14:paraId="0C77C34F" w14:textId="77777777" w:rsidR="00C24E45" w:rsidRPr="00C5296D" w:rsidRDefault="00C24E45" w:rsidP="00A024FB">
      <w:pPr>
        <w:spacing w:beforeLines="50" w:before="156" w:afterLines="50" w:after="156" w:line="360" w:lineRule="auto"/>
        <w:ind w:firstLineChars="200" w:firstLine="480"/>
        <w:rPr>
          <w:rFonts w:ascii="宋体" w:eastAsia="宋体" w:hAnsi="宋体"/>
          <w:sz w:val="24"/>
          <w:szCs w:val="24"/>
        </w:rPr>
      </w:pPr>
      <w:r w:rsidRPr="00C5296D">
        <w:rPr>
          <w:rFonts w:ascii="宋体" w:eastAsia="宋体" w:hAnsi="宋体" w:hint="eastAsia"/>
          <w:sz w:val="24"/>
          <w:szCs w:val="24"/>
        </w:rPr>
        <w:t>为进一步减少和规范关联交易情形，维护其他股东的合法利益，上市公司实际控制人</w:t>
      </w:r>
      <w:proofErr w:type="gramStart"/>
      <w:r w:rsidRPr="00C5296D">
        <w:rPr>
          <w:rFonts w:ascii="宋体" w:eastAsia="宋体" w:hAnsi="宋体" w:hint="eastAsia"/>
          <w:sz w:val="24"/>
          <w:szCs w:val="24"/>
        </w:rPr>
        <w:t>俞</w:t>
      </w:r>
      <w:proofErr w:type="gramEnd"/>
      <w:r w:rsidRPr="00C5296D">
        <w:rPr>
          <w:rFonts w:ascii="宋体" w:eastAsia="宋体" w:hAnsi="宋体" w:hint="eastAsia"/>
          <w:sz w:val="24"/>
          <w:szCs w:val="24"/>
        </w:rPr>
        <w:t>发祥先生、控股股东</w:t>
      </w:r>
      <w:proofErr w:type="gramStart"/>
      <w:r w:rsidRPr="00C5296D">
        <w:rPr>
          <w:rFonts w:ascii="宋体" w:eastAsia="宋体" w:hAnsi="宋体" w:hint="eastAsia"/>
          <w:sz w:val="24"/>
          <w:szCs w:val="24"/>
        </w:rPr>
        <w:t>祥</w:t>
      </w:r>
      <w:proofErr w:type="gramEnd"/>
      <w:r w:rsidRPr="00C5296D">
        <w:rPr>
          <w:rFonts w:ascii="宋体" w:eastAsia="宋体" w:hAnsi="宋体" w:hint="eastAsia"/>
          <w:sz w:val="24"/>
          <w:szCs w:val="24"/>
        </w:rPr>
        <w:t>源控股承诺在本次交易完成后将进一步避免或减少与上市公司之间的关联交易。根据</w:t>
      </w:r>
      <w:proofErr w:type="gramStart"/>
      <w:r w:rsidRPr="00C5296D">
        <w:rPr>
          <w:rFonts w:ascii="宋体" w:eastAsia="宋体" w:hAnsi="宋体" w:hint="eastAsia"/>
          <w:sz w:val="24"/>
          <w:szCs w:val="24"/>
        </w:rPr>
        <w:t>俞</w:t>
      </w:r>
      <w:proofErr w:type="gramEnd"/>
      <w:r w:rsidRPr="00C5296D">
        <w:rPr>
          <w:rFonts w:ascii="宋体" w:eastAsia="宋体" w:hAnsi="宋体" w:hint="eastAsia"/>
          <w:sz w:val="24"/>
          <w:szCs w:val="24"/>
        </w:rPr>
        <w:t>发祥先生、</w:t>
      </w:r>
      <w:proofErr w:type="gramStart"/>
      <w:r w:rsidRPr="00C5296D">
        <w:rPr>
          <w:rFonts w:ascii="宋体" w:eastAsia="宋体" w:hAnsi="宋体" w:hint="eastAsia"/>
          <w:sz w:val="24"/>
          <w:szCs w:val="24"/>
        </w:rPr>
        <w:t>祥</w:t>
      </w:r>
      <w:proofErr w:type="gramEnd"/>
      <w:r w:rsidRPr="00C5296D">
        <w:rPr>
          <w:rFonts w:ascii="宋体" w:eastAsia="宋体" w:hAnsi="宋体" w:hint="eastAsia"/>
          <w:sz w:val="24"/>
          <w:szCs w:val="24"/>
        </w:rPr>
        <w:t>源控股分别于</w:t>
      </w:r>
      <w:r w:rsidRPr="00C5296D">
        <w:rPr>
          <w:rFonts w:ascii="宋体" w:eastAsia="宋体" w:hAnsi="宋体"/>
          <w:sz w:val="24"/>
          <w:szCs w:val="24"/>
        </w:rPr>
        <w:t>2021年8月出具的《</w:t>
      </w:r>
      <w:r w:rsidRPr="00C5296D">
        <w:rPr>
          <w:rFonts w:ascii="宋体" w:eastAsia="宋体" w:hAnsi="宋体" w:hint="eastAsia"/>
          <w:sz w:val="24"/>
          <w:szCs w:val="24"/>
        </w:rPr>
        <w:t>关于规范和减少关联交易的承诺</w:t>
      </w:r>
      <w:r w:rsidRPr="00C5296D">
        <w:rPr>
          <w:rFonts w:ascii="宋体" w:eastAsia="宋体" w:hAnsi="宋体"/>
          <w:sz w:val="24"/>
          <w:szCs w:val="24"/>
        </w:rPr>
        <w:t>》，</w:t>
      </w:r>
      <w:proofErr w:type="gramStart"/>
      <w:r w:rsidRPr="00C5296D">
        <w:rPr>
          <w:rFonts w:ascii="宋体" w:eastAsia="宋体" w:hAnsi="宋体" w:hint="eastAsia"/>
          <w:sz w:val="24"/>
          <w:szCs w:val="24"/>
        </w:rPr>
        <w:t>俞</w:t>
      </w:r>
      <w:proofErr w:type="gramEnd"/>
      <w:r w:rsidRPr="00C5296D">
        <w:rPr>
          <w:rFonts w:ascii="宋体" w:eastAsia="宋体" w:hAnsi="宋体" w:hint="eastAsia"/>
          <w:sz w:val="24"/>
          <w:szCs w:val="24"/>
        </w:rPr>
        <w:t>发祥先生、</w:t>
      </w:r>
      <w:proofErr w:type="gramStart"/>
      <w:r w:rsidRPr="00C5296D">
        <w:rPr>
          <w:rFonts w:ascii="宋体" w:eastAsia="宋体" w:hAnsi="宋体" w:hint="eastAsia"/>
          <w:sz w:val="24"/>
          <w:szCs w:val="24"/>
        </w:rPr>
        <w:t>祥</w:t>
      </w:r>
      <w:proofErr w:type="gramEnd"/>
      <w:r w:rsidRPr="00C5296D">
        <w:rPr>
          <w:rFonts w:ascii="宋体" w:eastAsia="宋体" w:hAnsi="宋体" w:hint="eastAsia"/>
          <w:sz w:val="24"/>
          <w:szCs w:val="24"/>
        </w:rPr>
        <w:t>源控股</w:t>
      </w:r>
      <w:r w:rsidRPr="00C5296D">
        <w:rPr>
          <w:rFonts w:ascii="宋体" w:eastAsia="宋体" w:hAnsi="宋体"/>
          <w:sz w:val="24"/>
          <w:szCs w:val="24"/>
        </w:rPr>
        <w:t>分别承诺如下：</w:t>
      </w:r>
    </w:p>
    <w:p w14:paraId="698C5C87" w14:textId="77777777" w:rsidR="00C24E45" w:rsidRPr="00C5296D" w:rsidRDefault="00950DF4" w:rsidP="00A024FB">
      <w:pPr>
        <w:spacing w:beforeLines="50" w:before="156" w:afterLines="50" w:after="156" w:line="360" w:lineRule="auto"/>
        <w:ind w:firstLineChars="200" w:firstLine="480"/>
        <w:rPr>
          <w:rFonts w:ascii="宋体" w:eastAsia="宋体" w:hAnsi="宋体"/>
          <w:sz w:val="24"/>
          <w:szCs w:val="24"/>
        </w:rPr>
      </w:pPr>
      <w:proofErr w:type="gramStart"/>
      <w:r w:rsidRPr="00C5296D">
        <w:rPr>
          <w:rFonts w:ascii="宋体" w:eastAsia="宋体" w:hAnsi="宋体" w:hint="eastAsia"/>
          <w:sz w:val="24"/>
          <w:szCs w:val="24"/>
        </w:rPr>
        <w:t>“</w:t>
      </w:r>
      <w:proofErr w:type="gramEnd"/>
      <w:r w:rsidR="00C24E45" w:rsidRPr="00C5296D">
        <w:rPr>
          <w:rFonts w:ascii="宋体" w:eastAsia="宋体" w:hAnsi="宋体"/>
          <w:sz w:val="24"/>
          <w:szCs w:val="24"/>
        </w:rPr>
        <w:t>1、在本次交易完成后，本公司</w:t>
      </w:r>
      <w:r w:rsidR="00C24E45" w:rsidRPr="00C5296D">
        <w:rPr>
          <w:rFonts w:ascii="宋体" w:eastAsia="宋体" w:hAnsi="宋体" w:hint="eastAsia"/>
          <w:sz w:val="24"/>
          <w:szCs w:val="24"/>
        </w:rPr>
        <w:t>/本人</w:t>
      </w:r>
      <w:r w:rsidR="00C24E45" w:rsidRPr="00C5296D">
        <w:rPr>
          <w:rFonts w:ascii="宋体" w:eastAsia="宋体" w:hAnsi="宋体"/>
          <w:sz w:val="24"/>
          <w:szCs w:val="24"/>
        </w:rPr>
        <w:t>及关联企业将尽量减少与上市公司及其控制的公司和企业（以下简称“附属企业”）之间发生关联交易，不会谋求与上市公司及其附属企业在业务合作等方面给予优于市场第三方的权利。</w:t>
      </w:r>
    </w:p>
    <w:p w14:paraId="48C6950A" w14:textId="77777777" w:rsidR="00C24E45" w:rsidRPr="00C5296D" w:rsidRDefault="00C24E45" w:rsidP="00A024FB">
      <w:pPr>
        <w:spacing w:beforeLines="50" w:before="156" w:afterLines="50" w:after="156" w:line="360" w:lineRule="auto"/>
        <w:ind w:firstLineChars="200" w:firstLine="480"/>
        <w:rPr>
          <w:rFonts w:ascii="宋体" w:eastAsia="宋体" w:hAnsi="宋体"/>
          <w:sz w:val="24"/>
          <w:szCs w:val="24"/>
        </w:rPr>
      </w:pPr>
      <w:r w:rsidRPr="00C5296D">
        <w:rPr>
          <w:rFonts w:ascii="宋体" w:eastAsia="宋体" w:hAnsi="宋体"/>
          <w:sz w:val="24"/>
          <w:szCs w:val="24"/>
        </w:rPr>
        <w:t>2、在本次交易完成后，若发生无法避免或有合理理由存在的关联交易，</w:t>
      </w:r>
      <w:r w:rsidRPr="00C5296D">
        <w:rPr>
          <w:rFonts w:ascii="宋体" w:eastAsia="宋体" w:hAnsi="宋体" w:hint="eastAsia"/>
          <w:sz w:val="24"/>
          <w:szCs w:val="24"/>
        </w:rPr>
        <w:t>本公司</w:t>
      </w:r>
      <w:r w:rsidRPr="00C5296D">
        <w:rPr>
          <w:rFonts w:ascii="宋体" w:eastAsia="宋体" w:hAnsi="宋体"/>
          <w:sz w:val="24"/>
          <w:szCs w:val="24"/>
        </w:rPr>
        <w:t>/本人或关联企业将与上市公司及附属企业按照公平、公允和等价有偿的原则进行，交易价格按市场公认的合理价格确定，并按相关法律、法规以及规范性文件的规定履行交易审批程序及信息披露义务。</w:t>
      </w:r>
    </w:p>
    <w:p w14:paraId="05506CFD" w14:textId="77777777" w:rsidR="00C24E45" w:rsidRPr="00C5296D" w:rsidRDefault="00C24E45" w:rsidP="00A024FB">
      <w:pPr>
        <w:spacing w:beforeLines="50" w:before="156" w:afterLines="50" w:after="156" w:line="360" w:lineRule="auto"/>
        <w:ind w:firstLineChars="200" w:firstLine="480"/>
        <w:rPr>
          <w:rFonts w:ascii="宋体" w:eastAsia="宋体" w:hAnsi="宋体"/>
          <w:sz w:val="24"/>
          <w:szCs w:val="24"/>
        </w:rPr>
      </w:pPr>
      <w:r w:rsidRPr="00C5296D">
        <w:rPr>
          <w:rFonts w:ascii="宋体" w:eastAsia="宋体" w:hAnsi="宋体"/>
          <w:sz w:val="24"/>
          <w:szCs w:val="24"/>
        </w:rPr>
        <w:t>3、</w:t>
      </w:r>
      <w:r w:rsidRPr="00C5296D">
        <w:rPr>
          <w:rFonts w:ascii="宋体" w:eastAsia="宋体" w:hAnsi="宋体" w:hint="eastAsia"/>
          <w:sz w:val="24"/>
          <w:szCs w:val="24"/>
        </w:rPr>
        <w:t>本公司</w:t>
      </w:r>
      <w:r w:rsidRPr="00C5296D">
        <w:rPr>
          <w:rFonts w:ascii="宋体" w:eastAsia="宋体" w:hAnsi="宋体"/>
          <w:sz w:val="24"/>
          <w:szCs w:val="24"/>
        </w:rPr>
        <w:t>/本人应按照有关法律、法规和其他规范性文件及上市公司章程、关联交易决策制度的规定，履行关联交易决策程序，及时进行信息披露，保证不通过关联交易损害上市公司及上市公司其他股东的合法权益。</w:t>
      </w:r>
    </w:p>
    <w:p w14:paraId="7971DCE8" w14:textId="77777777" w:rsidR="00C24E45" w:rsidRPr="00C5296D" w:rsidRDefault="00C24E45" w:rsidP="00A024FB">
      <w:pPr>
        <w:spacing w:beforeLines="50" w:before="156" w:afterLines="50" w:after="156" w:line="360" w:lineRule="auto"/>
        <w:ind w:firstLineChars="200" w:firstLine="480"/>
        <w:rPr>
          <w:rFonts w:ascii="宋体" w:eastAsia="宋体" w:hAnsi="宋体"/>
          <w:sz w:val="24"/>
          <w:szCs w:val="24"/>
        </w:rPr>
      </w:pPr>
      <w:r w:rsidRPr="00C5296D">
        <w:rPr>
          <w:rFonts w:ascii="宋体" w:eastAsia="宋体" w:hAnsi="宋体"/>
          <w:sz w:val="24"/>
          <w:szCs w:val="24"/>
        </w:rPr>
        <w:lastRenderedPageBreak/>
        <w:t>4、</w:t>
      </w:r>
      <w:r w:rsidRPr="00C5296D">
        <w:rPr>
          <w:rFonts w:ascii="宋体" w:eastAsia="宋体" w:hAnsi="宋体" w:hint="eastAsia"/>
          <w:sz w:val="24"/>
          <w:szCs w:val="24"/>
        </w:rPr>
        <w:t>本公司</w:t>
      </w:r>
      <w:r w:rsidRPr="00C5296D">
        <w:rPr>
          <w:rFonts w:ascii="宋体" w:eastAsia="宋体" w:hAnsi="宋体"/>
          <w:sz w:val="24"/>
          <w:szCs w:val="24"/>
        </w:rPr>
        <w:t>/本人保证将按照上市公司章程行使相应权利，承担相应义务，不利用股东身份谋取不正当利益，亦不利用股东身份促使上市公司股东大会或董事会</w:t>
      </w:r>
      <w:proofErr w:type="gramStart"/>
      <w:r w:rsidRPr="00C5296D">
        <w:rPr>
          <w:rFonts w:ascii="宋体" w:eastAsia="宋体" w:hAnsi="宋体"/>
          <w:sz w:val="24"/>
          <w:szCs w:val="24"/>
        </w:rPr>
        <w:t>作出</w:t>
      </w:r>
      <w:proofErr w:type="gramEnd"/>
      <w:r w:rsidRPr="00C5296D">
        <w:rPr>
          <w:rFonts w:ascii="宋体" w:eastAsia="宋体" w:hAnsi="宋体"/>
          <w:sz w:val="24"/>
          <w:szCs w:val="24"/>
        </w:rPr>
        <w:t>侵犯中小股东合法权益的决议。</w:t>
      </w:r>
    </w:p>
    <w:p w14:paraId="20349690" w14:textId="77777777" w:rsidR="00C24E45" w:rsidRPr="00C5296D" w:rsidRDefault="00C24E45" w:rsidP="00A024FB">
      <w:pPr>
        <w:spacing w:beforeLines="50" w:before="156" w:afterLines="50" w:after="156" w:line="360" w:lineRule="auto"/>
        <w:ind w:firstLineChars="200" w:firstLine="480"/>
        <w:rPr>
          <w:rFonts w:ascii="宋体" w:eastAsia="宋体" w:hAnsi="宋体"/>
          <w:sz w:val="24"/>
          <w:szCs w:val="24"/>
        </w:rPr>
      </w:pPr>
      <w:r w:rsidRPr="00C5296D">
        <w:rPr>
          <w:rFonts w:ascii="宋体" w:eastAsia="宋体" w:hAnsi="宋体"/>
          <w:sz w:val="24"/>
          <w:szCs w:val="24"/>
        </w:rPr>
        <w:t>5、</w:t>
      </w:r>
      <w:r w:rsidRPr="00C5296D">
        <w:rPr>
          <w:rFonts w:ascii="宋体" w:eastAsia="宋体" w:hAnsi="宋体" w:hint="eastAsia"/>
          <w:sz w:val="24"/>
          <w:szCs w:val="24"/>
        </w:rPr>
        <w:t>本公司</w:t>
      </w:r>
      <w:r w:rsidRPr="00C5296D">
        <w:rPr>
          <w:rFonts w:ascii="宋体" w:eastAsia="宋体" w:hAnsi="宋体"/>
          <w:sz w:val="24"/>
          <w:szCs w:val="24"/>
        </w:rPr>
        <w:t>/本人保证不利用关联交易非法转移上市公司</w:t>
      </w:r>
      <w:r w:rsidRPr="00C5296D">
        <w:rPr>
          <w:rFonts w:ascii="宋体" w:eastAsia="宋体" w:hAnsi="宋体" w:hint="eastAsia"/>
          <w:sz w:val="24"/>
          <w:szCs w:val="24"/>
        </w:rPr>
        <w:t>及其附属企业</w:t>
      </w:r>
      <w:r w:rsidRPr="00C5296D">
        <w:rPr>
          <w:rFonts w:ascii="宋体" w:eastAsia="宋体" w:hAnsi="宋体"/>
          <w:sz w:val="24"/>
          <w:szCs w:val="24"/>
        </w:rPr>
        <w:t>的资金、利润，亦不以借款、代偿债务、代垫款项或者其他任何方式占用上市公司</w:t>
      </w:r>
      <w:r w:rsidRPr="00C5296D">
        <w:rPr>
          <w:rFonts w:ascii="宋体" w:eastAsia="宋体" w:hAnsi="宋体" w:hint="eastAsia"/>
          <w:sz w:val="24"/>
          <w:szCs w:val="24"/>
        </w:rPr>
        <w:t>及其附属企业</w:t>
      </w:r>
      <w:r w:rsidRPr="00C5296D">
        <w:rPr>
          <w:rFonts w:ascii="宋体" w:eastAsia="宋体" w:hAnsi="宋体"/>
          <w:sz w:val="24"/>
          <w:szCs w:val="24"/>
        </w:rPr>
        <w:t>的资金，保证不损害上市公司及上市公司其他股东的合法权益。</w:t>
      </w:r>
    </w:p>
    <w:p w14:paraId="1C80C38B" w14:textId="77777777" w:rsidR="00C24E45" w:rsidRPr="00C5296D" w:rsidRDefault="00C24E45" w:rsidP="00A024FB">
      <w:pPr>
        <w:spacing w:beforeLines="50" w:before="156" w:afterLines="50" w:after="156" w:line="360" w:lineRule="auto"/>
        <w:ind w:firstLineChars="200" w:firstLine="480"/>
        <w:rPr>
          <w:rFonts w:ascii="宋体" w:eastAsia="宋体" w:hAnsi="宋体"/>
          <w:sz w:val="24"/>
          <w:szCs w:val="24"/>
        </w:rPr>
      </w:pPr>
      <w:r w:rsidRPr="00C5296D">
        <w:rPr>
          <w:rFonts w:ascii="宋体" w:eastAsia="宋体" w:hAnsi="宋体"/>
          <w:sz w:val="24"/>
          <w:szCs w:val="24"/>
        </w:rPr>
        <w:t>6、如违反上述声明和承诺，本公司</w:t>
      </w:r>
      <w:r w:rsidRPr="00C5296D">
        <w:rPr>
          <w:rFonts w:ascii="宋体" w:eastAsia="宋体" w:hAnsi="宋体" w:hint="eastAsia"/>
          <w:sz w:val="24"/>
          <w:szCs w:val="24"/>
        </w:rPr>
        <w:t>/本人</w:t>
      </w:r>
      <w:r w:rsidRPr="00C5296D">
        <w:rPr>
          <w:rFonts w:ascii="宋体" w:eastAsia="宋体" w:hAnsi="宋体"/>
          <w:sz w:val="24"/>
          <w:szCs w:val="24"/>
        </w:rPr>
        <w:t>愿意承担相应的法律责任。</w:t>
      </w:r>
      <w:r w:rsidR="00950DF4" w:rsidRPr="00C5296D">
        <w:rPr>
          <w:rFonts w:ascii="宋体" w:eastAsia="宋体" w:hAnsi="宋体" w:hint="eastAsia"/>
          <w:sz w:val="24"/>
          <w:szCs w:val="24"/>
        </w:rPr>
        <w:t>”</w:t>
      </w:r>
    </w:p>
    <w:p w14:paraId="12DA6BF0" w14:textId="77777777" w:rsidR="00C24E45" w:rsidRPr="00C5296D" w:rsidRDefault="00C24E45" w:rsidP="00A024FB">
      <w:pPr>
        <w:spacing w:beforeLines="50" w:before="156" w:afterLines="50" w:after="156" w:line="360" w:lineRule="auto"/>
        <w:ind w:firstLineChars="200" w:firstLine="480"/>
        <w:rPr>
          <w:rFonts w:ascii="Times New Roman" w:eastAsia="宋体" w:hAnsi="宋体" w:cs="Times New Roman"/>
          <w:sz w:val="24"/>
          <w:szCs w:val="24"/>
        </w:rPr>
      </w:pPr>
      <w:r w:rsidRPr="00C5296D">
        <w:rPr>
          <w:rFonts w:ascii="宋体" w:eastAsia="宋体" w:hAnsi="宋体" w:hint="eastAsia"/>
          <w:sz w:val="24"/>
          <w:szCs w:val="24"/>
        </w:rPr>
        <w:t>综上，</w:t>
      </w:r>
      <w:r w:rsidR="004C1368" w:rsidRPr="00C5296D">
        <w:rPr>
          <w:rFonts w:ascii="宋体" w:eastAsia="宋体" w:hAnsi="宋体" w:hint="eastAsia"/>
          <w:sz w:val="24"/>
          <w:szCs w:val="24"/>
        </w:rPr>
        <w:t>标的公司</w:t>
      </w:r>
      <w:r w:rsidR="00950DF4" w:rsidRPr="00C5296D">
        <w:rPr>
          <w:rFonts w:ascii="宋体" w:eastAsia="宋体" w:hAnsi="宋体" w:hint="eastAsia"/>
          <w:sz w:val="24"/>
          <w:szCs w:val="24"/>
        </w:rPr>
        <w:t>主要</w:t>
      </w:r>
      <w:r w:rsidR="004C1368" w:rsidRPr="00C5296D">
        <w:rPr>
          <w:rFonts w:ascii="宋体" w:eastAsia="宋体" w:hAnsi="宋体" w:hint="eastAsia"/>
          <w:sz w:val="24"/>
          <w:szCs w:val="24"/>
        </w:rPr>
        <w:t>通过招标流程获取业务订单，保障了交易的定价公允性。同时，</w:t>
      </w:r>
      <w:r w:rsidRPr="00C5296D">
        <w:rPr>
          <w:rFonts w:ascii="宋体" w:eastAsia="宋体" w:hAnsi="宋体" w:hint="eastAsia"/>
          <w:sz w:val="24"/>
          <w:szCs w:val="24"/>
        </w:rPr>
        <w:t>上市公司将严格遵循相关法律法规及《公司章程》、《关联交易管理制度》的规定，对于必要的关联交易，在保证关联交易价格合理、公允的基础上，履行相应决策程序及时进行信息披露，维护公司及广大中小股东的合法权益</w:t>
      </w:r>
      <w:r w:rsidR="004C1368" w:rsidRPr="00C5296D">
        <w:rPr>
          <w:rFonts w:ascii="宋体" w:eastAsia="宋体" w:hAnsi="宋体" w:hint="eastAsia"/>
          <w:sz w:val="24"/>
          <w:szCs w:val="24"/>
        </w:rPr>
        <w:t>。</w:t>
      </w:r>
      <w:r w:rsidRPr="00C5296D">
        <w:rPr>
          <w:rFonts w:ascii="宋体" w:eastAsia="宋体" w:hAnsi="宋体" w:hint="eastAsia"/>
          <w:sz w:val="24"/>
          <w:szCs w:val="24"/>
        </w:rPr>
        <w:t>上市公司控股股东、实际控制人</w:t>
      </w:r>
      <w:r w:rsidR="004C1368" w:rsidRPr="00C5296D">
        <w:rPr>
          <w:rFonts w:ascii="宋体" w:eastAsia="宋体" w:hAnsi="宋体" w:hint="eastAsia"/>
          <w:sz w:val="24"/>
          <w:szCs w:val="24"/>
        </w:rPr>
        <w:t>亦</w:t>
      </w:r>
      <w:r w:rsidRPr="00C5296D">
        <w:rPr>
          <w:rFonts w:ascii="宋体" w:eastAsia="宋体" w:hAnsi="宋体" w:hint="eastAsia"/>
          <w:sz w:val="24"/>
          <w:szCs w:val="24"/>
        </w:rPr>
        <w:t>已出具《关于规范和减少关联交易的承诺》，前述具体承诺及措施能够有效保证标的公司与控股股东及其关联方的相关交易定价公允、上市公司的利益不受侵害。</w:t>
      </w:r>
    </w:p>
    <w:p w14:paraId="606B91C1" w14:textId="77777777" w:rsidR="00BA6686" w:rsidRPr="00C5296D" w:rsidRDefault="006D15A1" w:rsidP="00A024FB">
      <w:pPr>
        <w:adjustRightInd w:val="0"/>
        <w:snapToGrid w:val="0"/>
        <w:spacing w:beforeLines="100" w:before="312" w:line="360" w:lineRule="auto"/>
        <w:ind w:firstLineChars="200" w:firstLine="482"/>
        <w:rPr>
          <w:rFonts w:asciiTheme="minorEastAsia" w:hAnsiTheme="minorEastAsia" w:cs="Times New Roman"/>
          <w:b/>
          <w:sz w:val="24"/>
          <w:szCs w:val="24"/>
        </w:rPr>
      </w:pPr>
      <w:r w:rsidRPr="00C5296D">
        <w:rPr>
          <w:rFonts w:asciiTheme="minorEastAsia" w:hAnsiTheme="minorEastAsia" w:cs="Times New Roman"/>
          <w:b/>
          <w:bCs/>
          <w:sz w:val="24"/>
          <w:szCs w:val="24"/>
        </w:rPr>
        <w:t>问题</w:t>
      </w:r>
      <w:r w:rsidR="00BA6686" w:rsidRPr="00C5296D">
        <w:rPr>
          <w:rFonts w:asciiTheme="minorEastAsia" w:hAnsiTheme="minorEastAsia" w:cs="Times New Roman"/>
          <w:b/>
          <w:bCs/>
          <w:sz w:val="24"/>
          <w:szCs w:val="24"/>
        </w:rPr>
        <w:t>二、关于标的公司应收账款及回款情况。</w:t>
      </w:r>
      <w:r w:rsidR="00BA6686" w:rsidRPr="00C5296D">
        <w:rPr>
          <w:rFonts w:asciiTheme="minorEastAsia" w:hAnsiTheme="minorEastAsia" w:cs="Times New Roman"/>
          <w:b/>
          <w:sz w:val="24"/>
          <w:szCs w:val="24"/>
        </w:rPr>
        <w:t>公告显示，截至2021 年 6 月 30 日，标的公司应收账款总体规模 3.66 亿元，其中应收关联方款项占比达 99.96%；应收票据 2914.41 万元，其他应收款 884.20 万元，应收款项合计占净资产达 258.04%。此外，截至 2021 年 6 月 30 日，标的公司应收账款中尚有 1.046亿元未能严格按照合同约定及时收回，逾期应收</w:t>
      </w:r>
      <w:proofErr w:type="gramStart"/>
      <w:r w:rsidR="00BA6686" w:rsidRPr="00C5296D">
        <w:rPr>
          <w:rFonts w:asciiTheme="minorEastAsia" w:hAnsiTheme="minorEastAsia" w:cs="Times New Roman"/>
          <w:b/>
          <w:sz w:val="24"/>
          <w:szCs w:val="24"/>
        </w:rPr>
        <w:t>账款占</w:t>
      </w:r>
      <w:proofErr w:type="gramEnd"/>
      <w:r w:rsidR="00BA6686" w:rsidRPr="00C5296D">
        <w:rPr>
          <w:rFonts w:asciiTheme="minorEastAsia" w:hAnsiTheme="minorEastAsia" w:cs="Times New Roman"/>
          <w:b/>
          <w:sz w:val="24"/>
          <w:szCs w:val="24"/>
        </w:rPr>
        <w:t xml:space="preserve">比达28.59%。请公司： </w:t>
      </w:r>
    </w:p>
    <w:p w14:paraId="19C38277" w14:textId="77777777" w:rsidR="00BA6686" w:rsidRPr="00C5296D" w:rsidRDefault="00BA6686" w:rsidP="00F11247">
      <w:pPr>
        <w:adjustRightInd w:val="0"/>
        <w:snapToGrid w:val="0"/>
        <w:spacing w:line="360" w:lineRule="auto"/>
        <w:ind w:firstLineChars="200" w:firstLine="482"/>
        <w:rPr>
          <w:rFonts w:asciiTheme="minorEastAsia" w:hAnsiTheme="minorEastAsia" w:cs="Times New Roman"/>
          <w:b/>
          <w:sz w:val="24"/>
          <w:szCs w:val="24"/>
        </w:rPr>
      </w:pPr>
      <w:r w:rsidRPr="00C5296D">
        <w:rPr>
          <w:rFonts w:asciiTheme="minorEastAsia" w:hAnsiTheme="minorEastAsia" w:cs="Times New Roman"/>
          <w:b/>
          <w:sz w:val="24"/>
          <w:szCs w:val="24"/>
        </w:rPr>
        <w:t xml:space="preserve">1.结合标的公司历史在手订单情况，补充披露标的公司与关联方签订合同的信用政策、主要付款条件，与可比公司相比是否存在显著差异，相关信用政策是否公允； </w:t>
      </w:r>
    </w:p>
    <w:p w14:paraId="7C70D18A" w14:textId="77777777" w:rsidR="00BA6686" w:rsidRPr="00C5296D" w:rsidRDefault="00BA6686" w:rsidP="00F11247">
      <w:pPr>
        <w:adjustRightInd w:val="0"/>
        <w:snapToGrid w:val="0"/>
        <w:spacing w:line="360" w:lineRule="auto"/>
        <w:ind w:firstLineChars="200" w:firstLine="482"/>
        <w:rPr>
          <w:rFonts w:asciiTheme="minorEastAsia" w:hAnsiTheme="minorEastAsia" w:cs="Times New Roman"/>
          <w:b/>
          <w:sz w:val="24"/>
          <w:szCs w:val="24"/>
        </w:rPr>
      </w:pPr>
      <w:r w:rsidRPr="00C5296D">
        <w:rPr>
          <w:rFonts w:asciiTheme="minorEastAsia" w:hAnsiTheme="minorEastAsia" w:cs="Times New Roman"/>
          <w:b/>
          <w:sz w:val="24"/>
          <w:szCs w:val="24"/>
        </w:rPr>
        <w:t>2.结合标的公司对关联</w:t>
      </w:r>
      <w:proofErr w:type="gramStart"/>
      <w:r w:rsidRPr="00C5296D">
        <w:rPr>
          <w:rFonts w:asciiTheme="minorEastAsia" w:hAnsiTheme="minorEastAsia" w:cs="Times New Roman"/>
          <w:b/>
          <w:sz w:val="24"/>
          <w:szCs w:val="24"/>
        </w:rPr>
        <w:t>方存在</w:t>
      </w:r>
      <w:proofErr w:type="gramEnd"/>
      <w:r w:rsidRPr="00C5296D">
        <w:rPr>
          <w:rFonts w:asciiTheme="minorEastAsia" w:hAnsiTheme="minorEastAsia" w:cs="Times New Roman"/>
          <w:b/>
          <w:sz w:val="24"/>
          <w:szCs w:val="24"/>
        </w:rPr>
        <w:t>大额逾期应收账款的情况，评估控股股东的资信情况、融资能力，如注入公司是否可能出现超额垫付资金等变相占用上市公司资金的情况 ；</w:t>
      </w:r>
    </w:p>
    <w:p w14:paraId="0F2391D3" w14:textId="77777777" w:rsidR="00BA6686" w:rsidRPr="00C5296D" w:rsidRDefault="00BA6686" w:rsidP="00F11247">
      <w:pPr>
        <w:adjustRightInd w:val="0"/>
        <w:snapToGrid w:val="0"/>
        <w:spacing w:line="360" w:lineRule="auto"/>
        <w:ind w:firstLineChars="200" w:firstLine="482"/>
        <w:rPr>
          <w:rFonts w:asciiTheme="minorEastAsia" w:hAnsiTheme="minorEastAsia" w:cs="Times New Roman"/>
          <w:b/>
          <w:sz w:val="24"/>
          <w:szCs w:val="24"/>
        </w:rPr>
      </w:pPr>
      <w:r w:rsidRPr="00C5296D">
        <w:rPr>
          <w:rFonts w:asciiTheme="minorEastAsia" w:hAnsiTheme="minorEastAsia" w:cs="Times New Roman"/>
          <w:b/>
          <w:sz w:val="24"/>
          <w:szCs w:val="24"/>
        </w:rPr>
        <w:t xml:space="preserve">3.除已披露的应收账款、应收票据及其他应收款外，标的公司是否存在其他与控股股东及其关联方的资金往来，并说明具体情况。 </w:t>
      </w:r>
    </w:p>
    <w:p w14:paraId="629DF456" w14:textId="77777777" w:rsidR="004D187B" w:rsidRPr="00C5296D" w:rsidRDefault="004D187B" w:rsidP="00A024FB">
      <w:pPr>
        <w:adjustRightInd w:val="0"/>
        <w:snapToGrid w:val="0"/>
        <w:spacing w:beforeLines="50" w:before="156" w:afterLines="50" w:after="156" w:line="360" w:lineRule="auto"/>
        <w:ind w:firstLineChars="200" w:firstLine="482"/>
        <w:rPr>
          <w:rFonts w:asciiTheme="minorEastAsia" w:hAnsiTheme="minorEastAsia" w:cs="Times New Roman"/>
          <w:b/>
          <w:sz w:val="24"/>
          <w:szCs w:val="24"/>
        </w:rPr>
      </w:pPr>
      <w:r w:rsidRPr="00C5296D">
        <w:rPr>
          <w:rFonts w:asciiTheme="minorEastAsia" w:hAnsiTheme="minorEastAsia" w:cs="Times New Roman"/>
          <w:b/>
          <w:sz w:val="24"/>
          <w:szCs w:val="24"/>
        </w:rPr>
        <w:lastRenderedPageBreak/>
        <w:t>回复：</w:t>
      </w:r>
    </w:p>
    <w:p w14:paraId="60B37948" w14:textId="77777777" w:rsidR="004D187B" w:rsidRPr="00C5296D" w:rsidRDefault="003D5797" w:rsidP="00F11247">
      <w:pPr>
        <w:adjustRightInd w:val="0"/>
        <w:snapToGrid w:val="0"/>
        <w:spacing w:line="360" w:lineRule="auto"/>
        <w:ind w:firstLineChars="200" w:firstLine="482"/>
        <w:rPr>
          <w:rFonts w:ascii="黑体" w:eastAsia="黑体" w:hAnsi="黑体"/>
          <w:sz w:val="24"/>
          <w:szCs w:val="24"/>
        </w:rPr>
      </w:pPr>
      <w:r w:rsidRPr="00C5296D">
        <w:rPr>
          <w:rFonts w:asciiTheme="minorEastAsia" w:hAnsiTheme="minorEastAsia" w:cs="Times New Roman"/>
          <w:b/>
          <w:sz w:val="24"/>
          <w:szCs w:val="24"/>
        </w:rPr>
        <w:t>（一）结合标的公司历史在手订单情况，补充披露标的公司与关联方签订合同的信用政策、主要付款条件，与可比公司相比是否存在显著差异，相关信用政策是否公允；</w:t>
      </w:r>
    </w:p>
    <w:p w14:paraId="6040AA87" w14:textId="77777777" w:rsidR="003D5797" w:rsidRPr="00C5296D" w:rsidRDefault="001A64CB" w:rsidP="00A024FB">
      <w:pPr>
        <w:spacing w:beforeLines="50" w:before="156" w:afterLines="50" w:after="156" w:line="360" w:lineRule="auto"/>
        <w:ind w:firstLineChars="200" w:firstLine="480"/>
        <w:rPr>
          <w:rFonts w:ascii="Times New Roman" w:eastAsia="宋体" w:hAnsi="Times New Roman" w:cs="Times New Roman"/>
          <w:sz w:val="24"/>
          <w:szCs w:val="28"/>
        </w:rPr>
      </w:pPr>
      <w:proofErr w:type="gramStart"/>
      <w:r w:rsidRPr="00C5296D">
        <w:rPr>
          <w:rFonts w:ascii="Times New Roman" w:eastAsia="宋体" w:hAnsi="Times New Roman" w:cs="Times New Roman"/>
          <w:sz w:val="24"/>
          <w:szCs w:val="28"/>
        </w:rPr>
        <w:t>祥源建设</w:t>
      </w:r>
      <w:proofErr w:type="gramEnd"/>
      <w:r w:rsidRPr="00C5296D">
        <w:rPr>
          <w:rFonts w:ascii="Times New Roman" w:eastAsia="宋体" w:hAnsi="宋体" w:cs="Times New Roman"/>
          <w:sz w:val="24"/>
          <w:szCs w:val="24"/>
        </w:rPr>
        <w:t>主要</w:t>
      </w:r>
      <w:r w:rsidRPr="00C5296D">
        <w:rPr>
          <w:rFonts w:ascii="Times New Roman" w:eastAsia="宋体" w:hAnsi="宋体" w:cs="Times New Roman" w:hint="eastAsia"/>
          <w:sz w:val="24"/>
          <w:szCs w:val="24"/>
        </w:rPr>
        <w:t>从事房屋建筑土建工程和装饰装修工程施工业务</w:t>
      </w:r>
      <w:r w:rsidRPr="00C5296D">
        <w:rPr>
          <w:rFonts w:ascii="Times New Roman" w:eastAsia="宋体" w:hAnsi="Times New Roman" w:cs="Times New Roman" w:hint="eastAsia"/>
          <w:sz w:val="24"/>
          <w:szCs w:val="28"/>
        </w:rPr>
        <w:t>，</w:t>
      </w:r>
      <w:r w:rsidR="000542BB" w:rsidRPr="00C5296D">
        <w:rPr>
          <w:rFonts w:ascii="Times New Roman" w:eastAsia="宋体" w:hAnsi="Times New Roman" w:cs="Times New Roman" w:hint="eastAsia"/>
          <w:sz w:val="24"/>
          <w:szCs w:val="28"/>
        </w:rPr>
        <w:t>在承接</w:t>
      </w:r>
      <w:proofErr w:type="gramStart"/>
      <w:r w:rsidR="000542BB" w:rsidRPr="00C5296D">
        <w:rPr>
          <w:rFonts w:ascii="Times New Roman" w:eastAsia="宋体" w:hAnsi="Times New Roman" w:cs="Times New Roman" w:hint="eastAsia"/>
          <w:sz w:val="24"/>
          <w:szCs w:val="28"/>
        </w:rPr>
        <w:t>祥</w:t>
      </w:r>
      <w:proofErr w:type="gramEnd"/>
      <w:r w:rsidR="000542BB" w:rsidRPr="00C5296D">
        <w:rPr>
          <w:rFonts w:ascii="Times New Roman" w:eastAsia="宋体" w:hAnsi="Times New Roman" w:cs="Times New Roman" w:hint="eastAsia"/>
          <w:sz w:val="24"/>
          <w:szCs w:val="28"/>
        </w:rPr>
        <w:t>源控股内部业务时，与</w:t>
      </w:r>
      <w:r w:rsidR="003D5797" w:rsidRPr="00C5296D">
        <w:rPr>
          <w:rFonts w:ascii="Times New Roman" w:eastAsia="宋体" w:hAnsi="Times New Roman" w:cs="Times New Roman"/>
          <w:sz w:val="24"/>
          <w:szCs w:val="28"/>
        </w:rPr>
        <w:t>关联方客户</w:t>
      </w:r>
      <w:r w:rsidR="000542BB" w:rsidRPr="00C5296D">
        <w:rPr>
          <w:rFonts w:ascii="Times New Roman" w:eastAsia="宋体" w:hAnsi="Times New Roman" w:cs="Times New Roman"/>
          <w:sz w:val="24"/>
          <w:szCs w:val="28"/>
        </w:rPr>
        <w:t>签订的业务合同均为</w:t>
      </w:r>
      <w:proofErr w:type="gramStart"/>
      <w:r w:rsidR="000542BB" w:rsidRPr="00C5296D">
        <w:rPr>
          <w:rFonts w:ascii="Times New Roman" w:eastAsia="宋体" w:hAnsi="Times New Roman" w:cs="Times New Roman"/>
          <w:sz w:val="24"/>
          <w:szCs w:val="28"/>
        </w:rPr>
        <w:t>祥</w:t>
      </w:r>
      <w:proofErr w:type="gramEnd"/>
      <w:r w:rsidR="000542BB" w:rsidRPr="00C5296D">
        <w:rPr>
          <w:rFonts w:ascii="Times New Roman" w:eastAsia="宋体" w:hAnsi="Times New Roman" w:cs="Times New Roman"/>
          <w:sz w:val="24"/>
          <w:szCs w:val="28"/>
        </w:rPr>
        <w:t>源控股房建采购的标准化合同文本</w:t>
      </w:r>
      <w:r w:rsidR="003D5797" w:rsidRPr="00C5296D">
        <w:rPr>
          <w:rFonts w:ascii="Times New Roman" w:eastAsia="宋体" w:hAnsi="Times New Roman" w:cs="Times New Roman"/>
          <w:sz w:val="24"/>
          <w:szCs w:val="28"/>
        </w:rPr>
        <w:t>，主要条款均与</w:t>
      </w:r>
      <w:r w:rsidR="000542BB" w:rsidRPr="00C5296D">
        <w:rPr>
          <w:rFonts w:ascii="Times New Roman" w:eastAsia="宋体" w:hAnsi="Times New Roman" w:cs="Times New Roman" w:hint="eastAsia"/>
          <w:sz w:val="24"/>
          <w:szCs w:val="28"/>
        </w:rPr>
        <w:t>第三</w:t>
      </w:r>
      <w:proofErr w:type="gramStart"/>
      <w:r w:rsidR="000542BB" w:rsidRPr="00C5296D">
        <w:rPr>
          <w:rFonts w:ascii="Times New Roman" w:eastAsia="宋体" w:hAnsi="Times New Roman" w:cs="Times New Roman" w:hint="eastAsia"/>
          <w:sz w:val="24"/>
          <w:szCs w:val="28"/>
        </w:rPr>
        <w:t>方</w:t>
      </w:r>
      <w:r w:rsidR="000542BB" w:rsidRPr="00C5296D">
        <w:rPr>
          <w:rFonts w:ascii="Times New Roman" w:eastAsia="宋体" w:hAnsi="Times New Roman" w:cs="Times New Roman"/>
          <w:sz w:val="24"/>
          <w:szCs w:val="28"/>
        </w:rPr>
        <w:t>建筑</w:t>
      </w:r>
      <w:proofErr w:type="gramEnd"/>
      <w:r w:rsidR="000542BB" w:rsidRPr="00C5296D">
        <w:rPr>
          <w:rFonts w:ascii="Times New Roman" w:eastAsia="宋体" w:hAnsi="Times New Roman" w:cs="Times New Roman"/>
          <w:sz w:val="24"/>
          <w:szCs w:val="28"/>
        </w:rPr>
        <w:t>服务供应商基本</w:t>
      </w:r>
      <w:r w:rsidR="003D5797" w:rsidRPr="00C5296D">
        <w:rPr>
          <w:rFonts w:ascii="Times New Roman" w:eastAsia="宋体" w:hAnsi="Times New Roman" w:cs="Times New Roman"/>
          <w:sz w:val="24"/>
          <w:szCs w:val="28"/>
        </w:rPr>
        <w:t>一致</w:t>
      </w:r>
      <w:r w:rsidR="000542BB" w:rsidRPr="00C5296D">
        <w:rPr>
          <w:rFonts w:ascii="Times New Roman" w:eastAsia="宋体" w:hAnsi="Times New Roman" w:cs="Times New Roman" w:hint="eastAsia"/>
          <w:sz w:val="24"/>
          <w:szCs w:val="28"/>
        </w:rPr>
        <w:t>。</w:t>
      </w:r>
      <w:r w:rsidR="003D5797" w:rsidRPr="00C5296D">
        <w:rPr>
          <w:rFonts w:ascii="Times New Roman" w:eastAsia="宋体" w:hAnsi="Times New Roman" w:cs="Times New Roman"/>
          <w:sz w:val="24"/>
          <w:szCs w:val="28"/>
        </w:rPr>
        <w:t>在</w:t>
      </w:r>
      <w:r w:rsidR="000542BB" w:rsidRPr="00C5296D">
        <w:rPr>
          <w:rFonts w:ascii="Times New Roman" w:eastAsia="宋体" w:hAnsi="Times New Roman" w:cs="Times New Roman" w:hint="eastAsia"/>
          <w:sz w:val="24"/>
          <w:szCs w:val="28"/>
        </w:rPr>
        <w:t>前述</w:t>
      </w:r>
      <w:r w:rsidR="000542BB" w:rsidRPr="00C5296D">
        <w:rPr>
          <w:rFonts w:ascii="Times New Roman" w:eastAsia="宋体" w:hAnsi="Times New Roman" w:cs="Times New Roman"/>
          <w:sz w:val="24"/>
          <w:szCs w:val="28"/>
        </w:rPr>
        <w:t>业务</w:t>
      </w:r>
      <w:r w:rsidR="003D5797" w:rsidRPr="00C5296D">
        <w:rPr>
          <w:rFonts w:ascii="Times New Roman" w:eastAsia="宋体" w:hAnsi="Times New Roman" w:cs="Times New Roman"/>
          <w:sz w:val="24"/>
          <w:szCs w:val="28"/>
        </w:rPr>
        <w:t>合同中，主要信用政策及付款条件</w:t>
      </w:r>
      <w:r w:rsidR="003D5797" w:rsidRPr="00C5296D">
        <w:rPr>
          <w:rFonts w:ascii="Times New Roman" w:eastAsia="宋体" w:hAnsi="宋体" w:cs="Times New Roman"/>
          <w:sz w:val="24"/>
          <w:szCs w:val="28"/>
        </w:rPr>
        <w:t>通常约定如下</w:t>
      </w:r>
      <w:r w:rsidR="003D5797" w:rsidRPr="00C5296D">
        <w:rPr>
          <w:rFonts w:ascii="Times New Roman" w:eastAsia="宋体" w:hAnsi="Times New Roman" w:cs="Times New Roman"/>
          <w:sz w:val="24"/>
          <w:szCs w:val="28"/>
        </w:rPr>
        <w:t>：</w:t>
      </w:r>
    </w:p>
    <w:p w14:paraId="2BDAE20C" w14:textId="77777777" w:rsidR="003D5797" w:rsidRPr="00C5296D" w:rsidRDefault="003D5797" w:rsidP="00A024FB">
      <w:pPr>
        <w:spacing w:beforeLines="50" w:before="156" w:afterLines="50" w:after="156" w:line="360" w:lineRule="auto"/>
        <w:ind w:firstLineChars="200" w:firstLine="480"/>
        <w:rPr>
          <w:rFonts w:ascii="Times New Roman" w:eastAsia="宋体" w:hAnsi="Times New Roman" w:cs="Times New Roman"/>
          <w:sz w:val="24"/>
          <w:szCs w:val="28"/>
        </w:rPr>
      </w:pPr>
      <w:r w:rsidRPr="00C5296D">
        <w:rPr>
          <w:rFonts w:ascii="Times New Roman" w:eastAsia="宋体" w:hAnsi="Times New Roman" w:cs="Times New Roman"/>
          <w:sz w:val="24"/>
          <w:szCs w:val="28"/>
        </w:rPr>
        <w:t>1</w:t>
      </w:r>
      <w:r w:rsidRPr="00C5296D">
        <w:rPr>
          <w:rFonts w:ascii="Times New Roman" w:eastAsia="宋体" w:hAnsi="Times New Roman" w:cs="Times New Roman" w:hint="eastAsia"/>
          <w:sz w:val="24"/>
          <w:szCs w:val="28"/>
        </w:rPr>
        <w:t>、</w:t>
      </w:r>
      <w:r w:rsidRPr="00C5296D">
        <w:rPr>
          <w:rFonts w:ascii="Times New Roman" w:eastAsia="宋体" w:hAnsi="宋体" w:cs="Times New Roman"/>
          <w:sz w:val="24"/>
          <w:szCs w:val="28"/>
        </w:rPr>
        <w:t>项目实施阶段：每月根据工程节点进度向客户提交工程进度报表，经客户审核后，客户支付实际完成工程结算产值的一定比例款项，</w:t>
      </w:r>
      <w:r w:rsidRPr="00C5296D">
        <w:rPr>
          <w:rFonts w:ascii="Times New Roman" w:eastAsia="宋体" w:hAnsi="Times New Roman" w:cs="Times New Roman"/>
          <w:sz w:val="24"/>
          <w:szCs w:val="28"/>
        </w:rPr>
        <w:t>一般为结算产值的</w:t>
      </w:r>
      <w:r w:rsidRPr="00C5296D">
        <w:rPr>
          <w:rFonts w:ascii="Times New Roman" w:eastAsia="宋体" w:hAnsi="Times New Roman" w:cs="Times New Roman"/>
          <w:sz w:val="24"/>
          <w:szCs w:val="28"/>
        </w:rPr>
        <w:t>70%-80%</w:t>
      </w:r>
      <w:r w:rsidRPr="00C5296D">
        <w:rPr>
          <w:rFonts w:ascii="Times New Roman" w:eastAsia="宋体" w:hAnsi="Times New Roman" w:cs="Times New Roman"/>
          <w:sz w:val="24"/>
          <w:szCs w:val="28"/>
        </w:rPr>
        <w:t>。</w:t>
      </w:r>
    </w:p>
    <w:p w14:paraId="071EBA82" w14:textId="77777777" w:rsidR="003D5797" w:rsidRPr="00C5296D" w:rsidRDefault="003D5797" w:rsidP="00A024FB">
      <w:pPr>
        <w:spacing w:beforeLines="50" w:before="156" w:afterLines="50" w:after="156" w:line="360" w:lineRule="auto"/>
        <w:ind w:firstLineChars="200" w:firstLine="480"/>
        <w:rPr>
          <w:rFonts w:ascii="Times New Roman" w:eastAsia="宋体" w:hAnsi="Times New Roman" w:cs="Times New Roman"/>
          <w:sz w:val="24"/>
          <w:szCs w:val="28"/>
        </w:rPr>
      </w:pPr>
      <w:r w:rsidRPr="00C5296D">
        <w:rPr>
          <w:rFonts w:ascii="Times New Roman" w:eastAsia="宋体" w:hAnsi="Times New Roman" w:cs="Times New Roman"/>
          <w:sz w:val="24"/>
          <w:szCs w:val="28"/>
        </w:rPr>
        <w:t>2</w:t>
      </w:r>
      <w:r w:rsidRPr="00C5296D">
        <w:rPr>
          <w:rFonts w:ascii="Times New Roman" w:eastAsia="宋体" w:hAnsi="Times New Roman" w:cs="Times New Roman" w:hint="eastAsia"/>
          <w:sz w:val="24"/>
          <w:szCs w:val="28"/>
        </w:rPr>
        <w:t>、</w:t>
      </w:r>
      <w:r w:rsidRPr="00C5296D">
        <w:rPr>
          <w:rFonts w:ascii="Times New Roman" w:eastAsia="宋体" w:hAnsi="宋体" w:cs="Times New Roman"/>
          <w:sz w:val="24"/>
          <w:szCs w:val="28"/>
        </w:rPr>
        <w:t>项目完工阶段</w:t>
      </w:r>
      <w:r w:rsidR="000542BB" w:rsidRPr="00C5296D">
        <w:rPr>
          <w:rFonts w:ascii="Times New Roman" w:eastAsia="宋体" w:hAnsi="宋体" w:cs="Times New Roman" w:hint="eastAsia"/>
          <w:sz w:val="24"/>
          <w:szCs w:val="28"/>
        </w:rPr>
        <w:t>：</w:t>
      </w:r>
      <w:r w:rsidRPr="00C5296D">
        <w:rPr>
          <w:rFonts w:ascii="Times New Roman" w:eastAsia="宋体" w:hAnsi="宋体" w:cs="Times New Roman"/>
          <w:sz w:val="24"/>
          <w:szCs w:val="28"/>
        </w:rPr>
        <w:t>项目全部</w:t>
      </w:r>
      <w:r w:rsidR="00A024FB" w:rsidRPr="00C5296D">
        <w:rPr>
          <w:rFonts w:ascii="Times New Roman" w:eastAsia="宋体" w:hAnsi="宋体" w:cs="Times New Roman"/>
          <w:sz w:val="24"/>
          <w:szCs w:val="28"/>
        </w:rPr>
        <w:t>完工并达到交竣工状态后，应及时提出办理工程验收，工程项目经客户</w:t>
      </w:r>
      <w:r w:rsidRPr="00C5296D">
        <w:rPr>
          <w:rFonts w:ascii="Times New Roman" w:eastAsia="宋体" w:hAnsi="宋体" w:cs="Times New Roman"/>
          <w:sz w:val="24"/>
          <w:szCs w:val="28"/>
        </w:rPr>
        <w:t>竣工验收合格支付至已完成工作量</w:t>
      </w:r>
      <w:r w:rsidRPr="00C5296D">
        <w:rPr>
          <w:rFonts w:ascii="Times New Roman" w:eastAsia="宋体" w:hAnsi="Times New Roman" w:cs="Times New Roman"/>
          <w:sz w:val="24"/>
          <w:szCs w:val="28"/>
        </w:rPr>
        <w:t>85%</w:t>
      </w:r>
      <w:r w:rsidRPr="00C5296D">
        <w:rPr>
          <w:rFonts w:ascii="Times New Roman" w:eastAsia="宋体" w:hAnsi="宋体" w:cs="Times New Roman"/>
          <w:sz w:val="24"/>
          <w:szCs w:val="28"/>
        </w:rPr>
        <w:t>左右，项目决算审计后，客户应支付至全部工程决算总额的</w:t>
      </w:r>
      <w:r w:rsidRPr="00C5296D">
        <w:rPr>
          <w:rFonts w:ascii="Times New Roman" w:eastAsia="宋体" w:hAnsi="Times New Roman" w:cs="Times New Roman"/>
          <w:sz w:val="24"/>
          <w:szCs w:val="28"/>
        </w:rPr>
        <w:t>95</w:t>
      </w:r>
      <w:r w:rsidR="00A024FB" w:rsidRPr="00C5296D">
        <w:rPr>
          <w:rFonts w:ascii="Times New Roman" w:eastAsia="宋体" w:hAnsi="Times New Roman" w:cs="Times New Roman"/>
          <w:sz w:val="24"/>
          <w:szCs w:val="28"/>
        </w:rPr>
        <w:t>%</w:t>
      </w:r>
      <w:r w:rsidRPr="00C5296D">
        <w:rPr>
          <w:rFonts w:ascii="Times New Roman" w:eastAsia="宋体" w:hAnsi="Times New Roman" w:cs="Times New Roman"/>
          <w:sz w:val="24"/>
          <w:szCs w:val="28"/>
        </w:rPr>
        <w:t>-97%</w:t>
      </w:r>
      <w:r w:rsidRPr="00C5296D">
        <w:rPr>
          <w:rFonts w:ascii="Times New Roman" w:eastAsia="宋体" w:hAnsi="宋体" w:cs="Times New Roman"/>
          <w:sz w:val="24"/>
          <w:szCs w:val="28"/>
        </w:rPr>
        <w:t>左右；余下的</w:t>
      </w:r>
      <w:r w:rsidRPr="00C5296D">
        <w:rPr>
          <w:rFonts w:ascii="Times New Roman" w:eastAsia="宋体" w:hAnsi="Times New Roman" w:cs="Times New Roman"/>
          <w:sz w:val="24"/>
          <w:szCs w:val="28"/>
        </w:rPr>
        <w:t>3%-5%</w:t>
      </w:r>
      <w:r w:rsidRPr="00C5296D">
        <w:rPr>
          <w:rFonts w:ascii="Times New Roman" w:eastAsia="宋体" w:hAnsi="宋体" w:cs="Times New Roman"/>
          <w:sz w:val="24"/>
          <w:szCs w:val="28"/>
        </w:rPr>
        <w:t>左右工程</w:t>
      </w:r>
      <w:proofErr w:type="gramStart"/>
      <w:r w:rsidRPr="00C5296D">
        <w:rPr>
          <w:rFonts w:ascii="Times New Roman" w:eastAsia="宋体" w:hAnsi="宋体" w:cs="Times New Roman"/>
          <w:sz w:val="24"/>
          <w:szCs w:val="28"/>
        </w:rPr>
        <w:t>结算款暂扣</w:t>
      </w:r>
      <w:proofErr w:type="gramEnd"/>
      <w:r w:rsidRPr="00C5296D">
        <w:rPr>
          <w:rFonts w:ascii="Times New Roman" w:eastAsia="宋体" w:hAnsi="宋体" w:cs="Times New Roman"/>
          <w:sz w:val="24"/>
          <w:szCs w:val="28"/>
        </w:rPr>
        <w:t>作为质量保证金。</w:t>
      </w:r>
    </w:p>
    <w:p w14:paraId="40E5C007" w14:textId="77777777" w:rsidR="003D5797" w:rsidRPr="00C5296D" w:rsidRDefault="003D5797" w:rsidP="00A024FB">
      <w:pPr>
        <w:spacing w:beforeLines="50" w:before="156" w:afterLines="50" w:after="156" w:line="360" w:lineRule="auto"/>
        <w:ind w:firstLineChars="200" w:firstLine="480"/>
        <w:rPr>
          <w:rFonts w:ascii="Times New Roman" w:eastAsia="宋体" w:hAnsi="Times New Roman" w:cs="Times New Roman"/>
          <w:sz w:val="24"/>
          <w:szCs w:val="28"/>
        </w:rPr>
      </w:pPr>
      <w:r w:rsidRPr="00C5296D">
        <w:rPr>
          <w:rFonts w:ascii="Times New Roman" w:eastAsia="宋体" w:hAnsi="Times New Roman" w:cs="Times New Roman"/>
          <w:sz w:val="24"/>
          <w:szCs w:val="28"/>
        </w:rPr>
        <w:t>3</w:t>
      </w:r>
      <w:r w:rsidRPr="00C5296D">
        <w:rPr>
          <w:rFonts w:ascii="Times New Roman" w:eastAsia="宋体" w:hAnsi="Times New Roman" w:cs="Times New Roman" w:hint="eastAsia"/>
          <w:sz w:val="24"/>
          <w:szCs w:val="28"/>
        </w:rPr>
        <w:t>、</w:t>
      </w:r>
      <w:r w:rsidRPr="00C5296D">
        <w:rPr>
          <w:rFonts w:ascii="Times New Roman" w:eastAsia="宋体" w:hAnsi="宋体" w:cs="Times New Roman"/>
          <w:sz w:val="24"/>
          <w:szCs w:val="28"/>
        </w:rPr>
        <w:t>项目质保期阶段：工程质保期满后经客户确认</w:t>
      </w:r>
      <w:proofErr w:type="gramStart"/>
      <w:r w:rsidRPr="00C5296D">
        <w:rPr>
          <w:rFonts w:ascii="Times New Roman" w:eastAsia="宋体" w:hAnsi="宋体" w:cs="Times New Roman"/>
          <w:sz w:val="24"/>
          <w:szCs w:val="28"/>
        </w:rPr>
        <w:t>无工程</w:t>
      </w:r>
      <w:proofErr w:type="gramEnd"/>
      <w:r w:rsidRPr="00C5296D">
        <w:rPr>
          <w:rFonts w:ascii="Times New Roman" w:eastAsia="宋体" w:hAnsi="宋体" w:cs="Times New Roman"/>
          <w:sz w:val="24"/>
          <w:szCs w:val="28"/>
        </w:rPr>
        <w:t>质量问题</w:t>
      </w:r>
      <w:r w:rsidR="000542BB" w:rsidRPr="00C5296D">
        <w:rPr>
          <w:rFonts w:ascii="Times New Roman" w:eastAsia="宋体" w:hAnsi="宋体" w:cs="Times New Roman"/>
          <w:sz w:val="24"/>
          <w:szCs w:val="28"/>
        </w:rPr>
        <w:t>后</w:t>
      </w:r>
      <w:r w:rsidR="000542BB" w:rsidRPr="00C5296D">
        <w:rPr>
          <w:rFonts w:ascii="Times New Roman" w:eastAsia="宋体" w:hAnsi="宋体" w:cs="Times New Roman" w:hint="eastAsia"/>
          <w:sz w:val="24"/>
          <w:szCs w:val="28"/>
        </w:rPr>
        <w:t>，</w:t>
      </w:r>
      <w:r w:rsidRPr="00C5296D">
        <w:rPr>
          <w:rFonts w:ascii="Times New Roman" w:eastAsia="宋体" w:hAnsi="宋体" w:cs="Times New Roman"/>
          <w:sz w:val="24"/>
          <w:szCs w:val="28"/>
        </w:rPr>
        <w:t>分期或一次性付清。</w:t>
      </w:r>
    </w:p>
    <w:p w14:paraId="4904AC3A" w14:textId="77777777" w:rsidR="001B1916" w:rsidRPr="00C5296D" w:rsidRDefault="001B1916" w:rsidP="00A024FB">
      <w:pPr>
        <w:spacing w:beforeLines="50" w:before="156" w:afterLines="50" w:after="156" w:line="360" w:lineRule="auto"/>
        <w:ind w:firstLineChars="200" w:firstLine="480"/>
        <w:rPr>
          <w:rFonts w:ascii="Times New Roman" w:eastAsia="宋体" w:hAnsi="Times New Roman" w:cs="Times New Roman"/>
          <w:sz w:val="24"/>
          <w:szCs w:val="28"/>
        </w:rPr>
      </w:pPr>
      <w:r w:rsidRPr="00C5296D">
        <w:rPr>
          <w:rFonts w:ascii="Times New Roman" w:eastAsia="宋体" w:hAnsi="Times New Roman" w:cs="Times New Roman" w:hint="eastAsia"/>
          <w:sz w:val="24"/>
          <w:szCs w:val="28"/>
        </w:rPr>
        <w:t>通常，</w:t>
      </w:r>
      <w:proofErr w:type="gramStart"/>
      <w:r w:rsidR="00FB25B9" w:rsidRPr="00C5296D">
        <w:rPr>
          <w:rFonts w:ascii="Times New Roman" w:eastAsia="宋体" w:hAnsi="Times New Roman" w:cs="Times New Roman" w:hint="eastAsia"/>
          <w:sz w:val="24"/>
          <w:szCs w:val="28"/>
        </w:rPr>
        <w:t>祥源建设</w:t>
      </w:r>
      <w:proofErr w:type="gramEnd"/>
      <w:r w:rsidR="00FB25B9" w:rsidRPr="00C5296D">
        <w:rPr>
          <w:rFonts w:ascii="Times New Roman" w:eastAsia="宋体" w:hAnsi="Times New Roman" w:cs="Times New Roman" w:hint="eastAsia"/>
          <w:sz w:val="24"/>
          <w:szCs w:val="28"/>
        </w:rPr>
        <w:t>承接的项目实施周期在</w:t>
      </w:r>
      <w:r w:rsidR="00FB25B9" w:rsidRPr="00C5296D">
        <w:rPr>
          <w:rFonts w:ascii="Times New Roman" w:eastAsia="宋体" w:hAnsi="Times New Roman" w:cs="Times New Roman" w:hint="eastAsia"/>
          <w:sz w:val="24"/>
          <w:szCs w:val="28"/>
        </w:rPr>
        <w:t>6</w:t>
      </w:r>
      <w:r w:rsidR="00FB25B9" w:rsidRPr="00C5296D">
        <w:rPr>
          <w:rFonts w:ascii="Times New Roman" w:eastAsia="宋体" w:hAnsi="Times New Roman" w:cs="Times New Roman" w:hint="eastAsia"/>
          <w:sz w:val="24"/>
          <w:szCs w:val="28"/>
        </w:rPr>
        <w:t>个月至</w:t>
      </w:r>
      <w:r w:rsidR="00FB25B9" w:rsidRPr="00C5296D">
        <w:rPr>
          <w:rFonts w:ascii="Times New Roman" w:eastAsia="宋体" w:hAnsi="Times New Roman" w:cs="Times New Roman" w:hint="eastAsia"/>
          <w:sz w:val="24"/>
          <w:szCs w:val="28"/>
        </w:rPr>
        <w:t>2</w:t>
      </w:r>
      <w:r w:rsidR="00FB25B9" w:rsidRPr="00C5296D">
        <w:rPr>
          <w:rFonts w:ascii="Times New Roman" w:eastAsia="宋体" w:hAnsi="Times New Roman" w:cs="Times New Roman" w:hint="eastAsia"/>
          <w:sz w:val="24"/>
          <w:szCs w:val="28"/>
        </w:rPr>
        <w:t>年不等，工程质保期在</w:t>
      </w:r>
      <w:r w:rsidR="00FB25B9" w:rsidRPr="00C5296D">
        <w:rPr>
          <w:rFonts w:ascii="Times New Roman" w:eastAsia="宋体" w:hAnsi="Times New Roman" w:cs="Times New Roman" w:hint="eastAsia"/>
          <w:sz w:val="24"/>
          <w:szCs w:val="28"/>
        </w:rPr>
        <w:t>2-5</w:t>
      </w:r>
      <w:r w:rsidR="00FB25B9" w:rsidRPr="00C5296D">
        <w:rPr>
          <w:rFonts w:ascii="Times New Roman" w:eastAsia="宋体" w:hAnsi="Times New Roman" w:cs="Times New Roman" w:hint="eastAsia"/>
          <w:sz w:val="24"/>
          <w:szCs w:val="28"/>
        </w:rPr>
        <w:t>年</w:t>
      </w:r>
      <w:r w:rsidR="003467E6" w:rsidRPr="00C5296D">
        <w:rPr>
          <w:rFonts w:ascii="Times New Roman" w:eastAsia="宋体" w:hAnsi="Times New Roman" w:cs="Times New Roman" w:hint="eastAsia"/>
          <w:sz w:val="24"/>
          <w:szCs w:val="28"/>
        </w:rPr>
        <w:t>（</w:t>
      </w:r>
      <w:r w:rsidR="001B519B" w:rsidRPr="00C5296D">
        <w:rPr>
          <w:rFonts w:ascii="Times New Roman" w:eastAsia="宋体" w:hAnsi="Times New Roman" w:cs="Times New Roman" w:hint="eastAsia"/>
          <w:sz w:val="24"/>
          <w:szCs w:val="28"/>
        </w:rPr>
        <w:t>房屋建筑工程质保期</w:t>
      </w:r>
      <w:r w:rsidR="001B519B" w:rsidRPr="00C5296D">
        <w:rPr>
          <w:rFonts w:ascii="Times New Roman" w:eastAsia="宋体" w:hAnsi="Times New Roman" w:cs="Times New Roman" w:hint="eastAsia"/>
          <w:sz w:val="24"/>
          <w:szCs w:val="28"/>
        </w:rPr>
        <w:t>5</w:t>
      </w:r>
      <w:r w:rsidR="001B519B" w:rsidRPr="00C5296D">
        <w:rPr>
          <w:rFonts w:ascii="Times New Roman" w:eastAsia="宋体" w:hAnsi="Times New Roman" w:cs="Times New Roman" w:hint="eastAsia"/>
          <w:sz w:val="24"/>
          <w:szCs w:val="28"/>
        </w:rPr>
        <w:t>年，</w:t>
      </w:r>
      <w:r w:rsidR="003467E6" w:rsidRPr="00C5296D">
        <w:rPr>
          <w:rFonts w:ascii="Times New Roman" w:eastAsia="宋体" w:hAnsi="Times New Roman" w:cs="Times New Roman" w:hint="eastAsia"/>
          <w:sz w:val="24"/>
          <w:szCs w:val="28"/>
        </w:rPr>
        <w:t>装饰工程质保期</w:t>
      </w:r>
      <w:r w:rsidR="003467E6" w:rsidRPr="00C5296D">
        <w:rPr>
          <w:rFonts w:ascii="Times New Roman" w:eastAsia="宋体" w:hAnsi="Times New Roman" w:cs="Times New Roman" w:hint="eastAsia"/>
          <w:sz w:val="24"/>
          <w:szCs w:val="28"/>
        </w:rPr>
        <w:t>2</w:t>
      </w:r>
      <w:r w:rsidR="003467E6" w:rsidRPr="00C5296D">
        <w:rPr>
          <w:rFonts w:ascii="Times New Roman" w:eastAsia="宋体" w:hAnsi="Times New Roman" w:cs="Times New Roman" w:hint="eastAsia"/>
          <w:sz w:val="24"/>
          <w:szCs w:val="28"/>
        </w:rPr>
        <w:t>年）</w:t>
      </w:r>
      <w:r w:rsidR="00FB25B9" w:rsidRPr="00C5296D">
        <w:rPr>
          <w:rFonts w:ascii="Times New Roman" w:eastAsia="宋体" w:hAnsi="Times New Roman" w:cs="Times New Roman" w:hint="eastAsia"/>
          <w:sz w:val="24"/>
          <w:szCs w:val="28"/>
        </w:rPr>
        <w:t>。</w:t>
      </w:r>
      <w:proofErr w:type="gramStart"/>
      <w:r w:rsidRPr="00C5296D">
        <w:rPr>
          <w:rFonts w:ascii="Times New Roman" w:eastAsia="宋体" w:hAnsi="Times New Roman" w:cs="Times New Roman" w:hint="eastAsia"/>
          <w:sz w:val="24"/>
          <w:szCs w:val="28"/>
        </w:rPr>
        <w:t>祥源建设</w:t>
      </w:r>
      <w:proofErr w:type="gramEnd"/>
      <w:r w:rsidRPr="00C5296D">
        <w:rPr>
          <w:rFonts w:ascii="Times New Roman" w:eastAsia="宋体" w:hAnsi="Times New Roman" w:cs="Times New Roman" w:hint="eastAsia"/>
          <w:sz w:val="24"/>
          <w:szCs w:val="28"/>
        </w:rPr>
        <w:t>根据工程节点进度每月定期（一般为当月</w:t>
      </w:r>
      <w:r w:rsidRPr="00C5296D">
        <w:rPr>
          <w:rFonts w:ascii="Times New Roman" w:eastAsia="宋体" w:hAnsi="Times New Roman" w:cs="Times New Roman" w:hint="eastAsia"/>
          <w:sz w:val="24"/>
          <w:szCs w:val="28"/>
        </w:rPr>
        <w:t>25</w:t>
      </w:r>
      <w:r w:rsidRPr="00C5296D">
        <w:rPr>
          <w:rFonts w:ascii="Times New Roman" w:eastAsia="宋体" w:hAnsi="Times New Roman" w:cs="Times New Roman" w:hint="eastAsia"/>
          <w:sz w:val="24"/>
          <w:szCs w:val="28"/>
        </w:rPr>
        <w:t>日前）向客户提交工程预算书，申请当期工程进度款，客户一般</w:t>
      </w:r>
      <w:r w:rsidR="00CE6E5A" w:rsidRPr="00C5296D">
        <w:rPr>
          <w:rFonts w:ascii="Times New Roman" w:eastAsia="宋体" w:hAnsi="Times New Roman" w:cs="Times New Roman" w:hint="eastAsia"/>
          <w:sz w:val="24"/>
          <w:szCs w:val="28"/>
        </w:rPr>
        <w:t>7</w:t>
      </w:r>
      <w:r w:rsidRPr="00C5296D">
        <w:rPr>
          <w:rFonts w:ascii="Times New Roman" w:eastAsia="宋体" w:hAnsi="Times New Roman" w:cs="Times New Roman" w:hint="eastAsia"/>
          <w:sz w:val="24"/>
          <w:szCs w:val="28"/>
        </w:rPr>
        <w:t>个工作日内完成审核。在完成相关前置审核程序后，客户</w:t>
      </w:r>
      <w:r w:rsidR="00DA15DA" w:rsidRPr="00C5296D">
        <w:rPr>
          <w:rFonts w:ascii="Times New Roman" w:eastAsia="宋体" w:hAnsi="Times New Roman" w:cs="Times New Roman" w:hint="eastAsia"/>
          <w:sz w:val="24"/>
          <w:szCs w:val="28"/>
        </w:rPr>
        <w:t>一般</w:t>
      </w:r>
      <w:r w:rsidRPr="00C5296D">
        <w:rPr>
          <w:rFonts w:ascii="Times New Roman" w:eastAsia="宋体" w:hAnsi="Times New Roman" w:cs="Times New Roman" w:hint="eastAsia"/>
          <w:sz w:val="24"/>
          <w:szCs w:val="28"/>
        </w:rPr>
        <w:t>在</w:t>
      </w:r>
      <w:r w:rsidR="006E5C07" w:rsidRPr="00C5296D">
        <w:rPr>
          <w:rFonts w:ascii="Times New Roman" w:eastAsia="宋体" w:hAnsi="Times New Roman" w:cs="Times New Roman" w:hint="eastAsia"/>
          <w:sz w:val="24"/>
          <w:szCs w:val="28"/>
        </w:rPr>
        <w:t>15</w:t>
      </w:r>
      <w:r w:rsidRPr="00C5296D">
        <w:rPr>
          <w:rFonts w:ascii="Times New Roman" w:eastAsia="宋体" w:hAnsi="Times New Roman" w:cs="Times New Roman" w:hint="eastAsia"/>
          <w:sz w:val="24"/>
          <w:szCs w:val="28"/>
        </w:rPr>
        <w:t>个工作日内按照合同支付进度款，为实际完成工程结算产值的</w:t>
      </w:r>
      <w:r w:rsidRPr="00C5296D">
        <w:rPr>
          <w:rFonts w:ascii="Times New Roman" w:eastAsia="宋体" w:hAnsi="Times New Roman" w:cs="Times New Roman" w:hint="eastAsia"/>
          <w:sz w:val="24"/>
          <w:szCs w:val="28"/>
        </w:rPr>
        <w:t>70%-80%</w:t>
      </w:r>
      <w:r w:rsidRPr="00C5296D">
        <w:rPr>
          <w:rFonts w:ascii="Times New Roman" w:eastAsia="宋体" w:hAnsi="Times New Roman" w:cs="Times New Roman" w:hint="eastAsia"/>
          <w:sz w:val="24"/>
          <w:szCs w:val="28"/>
        </w:rPr>
        <w:t>比例的款项（如因</w:t>
      </w:r>
      <w:proofErr w:type="gramStart"/>
      <w:r w:rsidRPr="00C5296D">
        <w:rPr>
          <w:rFonts w:ascii="Times New Roman" w:eastAsia="宋体" w:hAnsi="Times New Roman" w:cs="Times New Roman" w:hint="eastAsia"/>
          <w:sz w:val="24"/>
          <w:szCs w:val="28"/>
        </w:rPr>
        <w:t>祥源建设</w:t>
      </w:r>
      <w:proofErr w:type="gramEnd"/>
      <w:r w:rsidRPr="00C5296D">
        <w:rPr>
          <w:rFonts w:ascii="Times New Roman" w:eastAsia="宋体" w:hAnsi="Times New Roman" w:cs="Times New Roman" w:hint="eastAsia"/>
          <w:sz w:val="24"/>
          <w:szCs w:val="28"/>
        </w:rPr>
        <w:t>未及时提交进度款申请或工程经监理单位复核未达到合同约定标准的，工程进度款支付时间顺延至下期）。</w:t>
      </w:r>
    </w:p>
    <w:p w14:paraId="5350052F" w14:textId="77777777" w:rsidR="003230EE" w:rsidRPr="00C5296D" w:rsidRDefault="003230EE" w:rsidP="003230EE">
      <w:pPr>
        <w:adjustRightInd w:val="0"/>
        <w:snapToGrid w:val="0"/>
        <w:spacing w:beforeLines="50" w:before="156" w:afterLines="50" w:after="156" w:line="360" w:lineRule="auto"/>
        <w:ind w:firstLineChars="200" w:firstLine="480"/>
        <w:rPr>
          <w:rFonts w:ascii="Times New Roman" w:eastAsia="宋体" w:hAnsi="Times New Roman" w:cs="Times New Roman"/>
          <w:sz w:val="24"/>
          <w:szCs w:val="28"/>
        </w:rPr>
      </w:pPr>
      <w:r w:rsidRPr="00C5296D">
        <w:rPr>
          <w:rFonts w:ascii="Times New Roman" w:eastAsia="宋体" w:hAnsi="Times New Roman" w:cs="Times New Roman" w:hint="eastAsia"/>
          <w:sz w:val="24"/>
          <w:szCs w:val="28"/>
        </w:rPr>
        <w:t>截至</w:t>
      </w:r>
      <w:r w:rsidRPr="00C5296D">
        <w:rPr>
          <w:rFonts w:ascii="Times New Roman" w:eastAsia="宋体" w:hAnsi="Times New Roman" w:cs="Times New Roman" w:hint="eastAsia"/>
          <w:sz w:val="24"/>
          <w:szCs w:val="28"/>
        </w:rPr>
        <w:t>2021</w:t>
      </w:r>
      <w:r w:rsidRPr="00C5296D">
        <w:rPr>
          <w:rFonts w:ascii="Times New Roman" w:eastAsia="宋体" w:hAnsi="Times New Roman" w:cs="Times New Roman" w:hint="eastAsia"/>
          <w:sz w:val="24"/>
          <w:szCs w:val="28"/>
        </w:rPr>
        <w:t>年</w:t>
      </w:r>
      <w:r w:rsidRPr="00C5296D">
        <w:rPr>
          <w:rFonts w:ascii="Times New Roman" w:eastAsia="宋体" w:hAnsi="Times New Roman" w:cs="Times New Roman" w:hint="eastAsia"/>
          <w:sz w:val="24"/>
          <w:szCs w:val="28"/>
        </w:rPr>
        <w:t>6</w:t>
      </w:r>
      <w:r w:rsidRPr="00C5296D">
        <w:rPr>
          <w:rFonts w:ascii="Times New Roman" w:eastAsia="宋体" w:hAnsi="Times New Roman" w:cs="Times New Roman" w:hint="eastAsia"/>
          <w:sz w:val="24"/>
          <w:szCs w:val="28"/>
        </w:rPr>
        <w:t>月</w:t>
      </w:r>
      <w:r w:rsidRPr="00C5296D">
        <w:rPr>
          <w:rFonts w:ascii="Times New Roman" w:eastAsia="宋体" w:hAnsi="Times New Roman" w:cs="Times New Roman" w:hint="eastAsia"/>
          <w:sz w:val="24"/>
          <w:szCs w:val="28"/>
        </w:rPr>
        <w:t>30</w:t>
      </w:r>
      <w:r w:rsidRPr="00C5296D">
        <w:rPr>
          <w:rFonts w:ascii="Times New Roman" w:eastAsia="宋体" w:hAnsi="Times New Roman" w:cs="Times New Roman" w:hint="eastAsia"/>
          <w:sz w:val="24"/>
          <w:szCs w:val="28"/>
        </w:rPr>
        <w:t>日，</w:t>
      </w:r>
      <w:proofErr w:type="gramStart"/>
      <w:r w:rsidRPr="00C5296D">
        <w:rPr>
          <w:rFonts w:ascii="Times New Roman" w:eastAsia="宋体" w:hAnsi="Times New Roman" w:cs="Times New Roman" w:hint="eastAsia"/>
          <w:sz w:val="24"/>
          <w:szCs w:val="28"/>
        </w:rPr>
        <w:t>祥源建设</w:t>
      </w:r>
      <w:proofErr w:type="gramEnd"/>
      <w:r w:rsidRPr="00C5296D">
        <w:rPr>
          <w:rFonts w:ascii="Times New Roman" w:eastAsia="宋体" w:hAnsi="Times New Roman" w:cs="Times New Roman" w:hint="eastAsia"/>
          <w:sz w:val="24"/>
          <w:szCs w:val="28"/>
        </w:rPr>
        <w:t>应收账款余额为</w:t>
      </w:r>
      <w:r w:rsidRPr="00C5296D">
        <w:rPr>
          <w:rFonts w:ascii="Times New Roman" w:eastAsia="宋体" w:hAnsi="Times New Roman" w:cs="Times New Roman" w:hint="eastAsia"/>
          <w:sz w:val="24"/>
          <w:szCs w:val="28"/>
        </w:rPr>
        <w:t>36,582.67</w:t>
      </w:r>
      <w:r w:rsidRPr="00C5296D">
        <w:rPr>
          <w:rFonts w:ascii="Times New Roman" w:eastAsia="宋体" w:hAnsi="Times New Roman" w:cs="Times New Roman" w:hint="eastAsia"/>
          <w:sz w:val="24"/>
          <w:szCs w:val="28"/>
        </w:rPr>
        <w:t>万元。根据</w:t>
      </w:r>
      <w:proofErr w:type="gramStart"/>
      <w:r w:rsidRPr="00C5296D">
        <w:rPr>
          <w:rFonts w:ascii="Times New Roman" w:eastAsia="宋体" w:hAnsi="Times New Roman" w:cs="Times New Roman" w:hint="eastAsia"/>
          <w:sz w:val="24"/>
          <w:szCs w:val="28"/>
        </w:rPr>
        <w:t>祥</w:t>
      </w:r>
      <w:proofErr w:type="gramEnd"/>
      <w:r w:rsidRPr="00C5296D">
        <w:rPr>
          <w:rFonts w:ascii="Times New Roman" w:eastAsia="宋体" w:hAnsi="Times New Roman" w:cs="Times New Roman" w:hint="eastAsia"/>
          <w:sz w:val="24"/>
          <w:szCs w:val="28"/>
        </w:rPr>
        <w:t>源建设项目合同付款条件约定，预计截至</w:t>
      </w:r>
      <w:r w:rsidRPr="00C5296D">
        <w:rPr>
          <w:rFonts w:ascii="Times New Roman" w:eastAsia="宋体" w:hAnsi="Times New Roman" w:cs="Times New Roman" w:hint="eastAsia"/>
          <w:sz w:val="24"/>
          <w:szCs w:val="28"/>
        </w:rPr>
        <w:t>2021</w:t>
      </w:r>
      <w:r w:rsidRPr="00C5296D">
        <w:rPr>
          <w:rFonts w:ascii="Times New Roman" w:eastAsia="宋体" w:hAnsi="Times New Roman" w:cs="Times New Roman" w:hint="eastAsia"/>
          <w:sz w:val="24"/>
          <w:szCs w:val="28"/>
        </w:rPr>
        <w:t>年末</w:t>
      </w:r>
      <w:r w:rsidR="008A63C5" w:rsidRPr="00C5296D">
        <w:rPr>
          <w:rFonts w:ascii="Times New Roman" w:eastAsia="宋体" w:hAnsi="Times New Roman" w:cs="Times New Roman" w:hint="eastAsia"/>
          <w:sz w:val="24"/>
          <w:szCs w:val="28"/>
        </w:rPr>
        <w:t>，</w:t>
      </w:r>
      <w:r w:rsidRPr="00C5296D">
        <w:rPr>
          <w:rFonts w:ascii="Times New Roman" w:eastAsia="宋体" w:hAnsi="Times New Roman" w:cs="Times New Roman" w:hint="eastAsia"/>
          <w:sz w:val="24"/>
          <w:szCs w:val="28"/>
        </w:rPr>
        <w:t>前述应收账款回款金额为</w:t>
      </w:r>
      <w:r w:rsidR="00E31EAC" w:rsidRPr="00C5296D">
        <w:rPr>
          <w:rFonts w:ascii="Times New Roman" w:eastAsia="宋体" w:hAnsi="Times New Roman" w:cs="Times New Roman" w:hint="eastAsia"/>
          <w:sz w:val="24"/>
          <w:szCs w:val="28"/>
        </w:rPr>
        <w:t>19,881.86</w:t>
      </w:r>
      <w:r w:rsidRPr="00C5296D">
        <w:rPr>
          <w:rFonts w:ascii="Times New Roman" w:eastAsia="宋体" w:hAnsi="Times New Roman" w:cs="Times New Roman" w:hint="eastAsia"/>
          <w:sz w:val="24"/>
          <w:szCs w:val="28"/>
        </w:rPr>
        <w:t>万元，累计回款比例为</w:t>
      </w:r>
      <w:r w:rsidR="00E31EAC" w:rsidRPr="00C5296D">
        <w:rPr>
          <w:rFonts w:ascii="Times New Roman" w:eastAsia="宋体" w:hAnsi="Times New Roman" w:cs="Times New Roman"/>
          <w:sz w:val="24"/>
          <w:szCs w:val="28"/>
        </w:rPr>
        <w:t>54.35%</w:t>
      </w:r>
      <w:r w:rsidRPr="00C5296D">
        <w:rPr>
          <w:rFonts w:ascii="Times New Roman" w:eastAsia="宋体" w:hAnsi="Times New Roman" w:cs="Times New Roman" w:hint="eastAsia"/>
          <w:sz w:val="24"/>
          <w:szCs w:val="28"/>
        </w:rPr>
        <w:t>；</w:t>
      </w:r>
      <w:r w:rsidRPr="00C5296D">
        <w:rPr>
          <w:rFonts w:ascii="Times New Roman" w:eastAsia="宋体" w:hAnsi="Times New Roman" w:cs="Times New Roman" w:hint="eastAsia"/>
          <w:sz w:val="24"/>
          <w:szCs w:val="28"/>
        </w:rPr>
        <w:t>2022</w:t>
      </w:r>
      <w:r w:rsidRPr="00C5296D">
        <w:rPr>
          <w:rFonts w:ascii="Times New Roman" w:eastAsia="宋体" w:hAnsi="Times New Roman" w:cs="Times New Roman" w:hint="eastAsia"/>
          <w:sz w:val="24"/>
          <w:szCs w:val="28"/>
        </w:rPr>
        <w:t>年末，前述应收账款回款金额为</w:t>
      </w:r>
      <w:r w:rsidR="00E31EAC" w:rsidRPr="00C5296D">
        <w:rPr>
          <w:rFonts w:ascii="Times New Roman" w:eastAsia="宋体" w:hAnsi="Times New Roman" w:cs="Times New Roman" w:hint="eastAsia"/>
          <w:sz w:val="24"/>
          <w:szCs w:val="28"/>
        </w:rPr>
        <w:lastRenderedPageBreak/>
        <w:t>10,273.7</w:t>
      </w:r>
      <w:r w:rsidRPr="00C5296D">
        <w:rPr>
          <w:rFonts w:ascii="Times New Roman" w:eastAsia="宋体" w:hAnsi="Times New Roman" w:cs="Times New Roman" w:hint="eastAsia"/>
          <w:sz w:val="24"/>
          <w:szCs w:val="28"/>
        </w:rPr>
        <w:t>万元，累计回款比例为</w:t>
      </w:r>
      <w:r w:rsidR="00E31EAC" w:rsidRPr="00C5296D">
        <w:rPr>
          <w:rFonts w:ascii="Times New Roman" w:eastAsia="宋体" w:hAnsi="Times New Roman" w:cs="Times New Roman"/>
          <w:sz w:val="24"/>
          <w:szCs w:val="28"/>
        </w:rPr>
        <w:t>82.43%</w:t>
      </w:r>
      <w:r w:rsidRPr="00C5296D">
        <w:rPr>
          <w:rFonts w:ascii="Times New Roman" w:eastAsia="宋体" w:hAnsi="Times New Roman" w:cs="Times New Roman" w:hint="eastAsia"/>
          <w:sz w:val="24"/>
          <w:szCs w:val="28"/>
        </w:rPr>
        <w:t>；</w:t>
      </w:r>
      <w:r w:rsidRPr="00C5296D">
        <w:rPr>
          <w:rFonts w:ascii="Times New Roman" w:eastAsia="宋体" w:hAnsi="Times New Roman" w:cs="Times New Roman" w:hint="eastAsia"/>
          <w:sz w:val="24"/>
          <w:szCs w:val="28"/>
        </w:rPr>
        <w:t>2023</w:t>
      </w:r>
      <w:r w:rsidRPr="00C5296D">
        <w:rPr>
          <w:rFonts w:ascii="Times New Roman" w:eastAsia="宋体" w:hAnsi="Times New Roman" w:cs="Times New Roman" w:hint="eastAsia"/>
          <w:sz w:val="24"/>
          <w:szCs w:val="28"/>
        </w:rPr>
        <w:t>年末，前述应收账款回款金额为</w:t>
      </w:r>
      <w:r w:rsidR="00E31EAC" w:rsidRPr="00C5296D">
        <w:rPr>
          <w:rFonts w:ascii="Times New Roman" w:eastAsia="宋体" w:hAnsi="Times New Roman" w:cs="Times New Roman"/>
          <w:sz w:val="24"/>
          <w:szCs w:val="28"/>
        </w:rPr>
        <w:t>3,432.37</w:t>
      </w:r>
      <w:r w:rsidRPr="00C5296D">
        <w:rPr>
          <w:rFonts w:ascii="Times New Roman" w:eastAsia="宋体" w:hAnsi="Times New Roman" w:cs="Times New Roman" w:hint="eastAsia"/>
          <w:sz w:val="24"/>
          <w:szCs w:val="28"/>
        </w:rPr>
        <w:t>万元，累计回款比例为</w:t>
      </w:r>
      <w:r w:rsidR="00E31EAC" w:rsidRPr="00C5296D">
        <w:rPr>
          <w:rFonts w:ascii="Times New Roman" w:eastAsia="宋体" w:hAnsi="Times New Roman" w:cs="Times New Roman"/>
          <w:sz w:val="24"/>
          <w:szCs w:val="28"/>
        </w:rPr>
        <w:t>91.81%</w:t>
      </w:r>
      <w:r w:rsidRPr="00C5296D">
        <w:rPr>
          <w:rFonts w:ascii="Times New Roman" w:eastAsia="宋体" w:hAnsi="Times New Roman" w:cs="Times New Roman" w:hint="eastAsia"/>
          <w:sz w:val="24"/>
          <w:szCs w:val="28"/>
        </w:rPr>
        <w:t>；剩余款项因项目质保金到期日不同，预计截至</w:t>
      </w:r>
      <w:r w:rsidRPr="00C5296D">
        <w:rPr>
          <w:rFonts w:ascii="Times New Roman" w:eastAsia="宋体" w:hAnsi="Times New Roman" w:cs="Times New Roman" w:hint="eastAsia"/>
          <w:sz w:val="24"/>
          <w:szCs w:val="28"/>
        </w:rPr>
        <w:t>202</w:t>
      </w:r>
      <w:r w:rsidR="00DA15DA" w:rsidRPr="00C5296D">
        <w:rPr>
          <w:rFonts w:ascii="Times New Roman" w:eastAsia="宋体" w:hAnsi="Times New Roman" w:cs="Times New Roman" w:hint="eastAsia"/>
          <w:sz w:val="24"/>
          <w:szCs w:val="28"/>
        </w:rPr>
        <w:t>7</w:t>
      </w:r>
      <w:r w:rsidRPr="00C5296D">
        <w:rPr>
          <w:rFonts w:ascii="Times New Roman" w:eastAsia="宋体" w:hAnsi="Times New Roman" w:cs="Times New Roman" w:hint="eastAsia"/>
          <w:sz w:val="24"/>
          <w:szCs w:val="28"/>
        </w:rPr>
        <w:t>年末前全部收回。</w:t>
      </w:r>
    </w:p>
    <w:p w14:paraId="3FE3CD4B" w14:textId="77777777" w:rsidR="003D5797" w:rsidRPr="00C5296D" w:rsidRDefault="003D5797" w:rsidP="00A024FB">
      <w:pPr>
        <w:spacing w:beforeLines="50" w:before="156" w:afterLines="50" w:after="156" w:line="360" w:lineRule="auto"/>
        <w:ind w:firstLineChars="200" w:firstLine="480"/>
        <w:rPr>
          <w:rFonts w:ascii="宋体" w:eastAsia="宋体" w:hAnsi="宋体"/>
          <w:sz w:val="24"/>
          <w:szCs w:val="28"/>
        </w:rPr>
      </w:pPr>
      <w:r w:rsidRPr="00C5296D">
        <w:rPr>
          <w:rFonts w:ascii="宋体" w:eastAsia="宋体" w:hAnsi="宋体" w:hint="eastAsia"/>
          <w:sz w:val="24"/>
          <w:szCs w:val="28"/>
        </w:rPr>
        <w:t>关联方客户与</w:t>
      </w:r>
      <w:r w:rsidRPr="00C5296D">
        <w:rPr>
          <w:rFonts w:ascii="Times New Roman" w:eastAsia="宋体" w:hAnsi="宋体" w:cs="Times New Roman"/>
          <w:sz w:val="24"/>
          <w:szCs w:val="28"/>
        </w:rPr>
        <w:t>其</w:t>
      </w:r>
      <w:proofErr w:type="gramStart"/>
      <w:r w:rsidRPr="00C5296D">
        <w:rPr>
          <w:rFonts w:ascii="Times New Roman" w:eastAsia="宋体" w:hAnsi="宋体" w:cs="Times New Roman"/>
          <w:sz w:val="24"/>
          <w:szCs w:val="28"/>
        </w:rPr>
        <w:t>他</w:t>
      </w:r>
      <w:r w:rsidR="000542BB" w:rsidRPr="00C5296D">
        <w:rPr>
          <w:rFonts w:ascii="Times New Roman" w:eastAsia="宋体" w:hAnsi="Times New Roman" w:cs="Times New Roman"/>
          <w:sz w:val="24"/>
          <w:szCs w:val="28"/>
        </w:rPr>
        <w:t>建筑</w:t>
      </w:r>
      <w:proofErr w:type="gramEnd"/>
      <w:r w:rsidR="000542BB" w:rsidRPr="00C5296D">
        <w:rPr>
          <w:rFonts w:ascii="Times New Roman" w:eastAsia="宋体" w:hAnsi="Times New Roman" w:cs="Times New Roman"/>
          <w:sz w:val="24"/>
          <w:szCs w:val="28"/>
        </w:rPr>
        <w:t>服务供应商</w:t>
      </w:r>
      <w:r w:rsidRPr="00C5296D">
        <w:rPr>
          <w:rFonts w:ascii="Times New Roman" w:eastAsia="宋体" w:hAnsi="宋体" w:cs="Times New Roman" w:hint="eastAsia"/>
          <w:sz w:val="24"/>
          <w:szCs w:val="28"/>
        </w:rPr>
        <w:t>签订的合同中信用政策、付款条件与</w:t>
      </w:r>
      <w:proofErr w:type="gramStart"/>
      <w:r w:rsidRPr="00C5296D">
        <w:rPr>
          <w:rFonts w:ascii="Times New Roman" w:eastAsia="宋体" w:hAnsi="宋体" w:cs="Times New Roman" w:hint="eastAsia"/>
          <w:sz w:val="24"/>
          <w:szCs w:val="28"/>
        </w:rPr>
        <w:t>祥源建设</w:t>
      </w:r>
      <w:proofErr w:type="gramEnd"/>
      <w:r w:rsidRPr="00C5296D">
        <w:rPr>
          <w:rFonts w:ascii="Times New Roman" w:eastAsia="宋体" w:hAnsi="宋体" w:cs="Times New Roman" w:hint="eastAsia"/>
          <w:sz w:val="24"/>
          <w:szCs w:val="28"/>
        </w:rPr>
        <w:t>基本一致，</w:t>
      </w:r>
      <w:r w:rsidR="00B95999" w:rsidRPr="00C5296D">
        <w:rPr>
          <w:rFonts w:ascii="宋体" w:eastAsia="宋体" w:hAnsi="宋体" w:hint="eastAsia"/>
          <w:sz w:val="24"/>
          <w:szCs w:val="28"/>
        </w:rPr>
        <w:t>主要</w:t>
      </w:r>
      <w:r w:rsidR="00B95999" w:rsidRPr="00C5296D">
        <w:rPr>
          <w:rFonts w:ascii="Times New Roman" w:eastAsia="宋体" w:hAnsi="宋体" w:cs="Times New Roman"/>
          <w:sz w:val="24"/>
          <w:szCs w:val="28"/>
        </w:rPr>
        <w:t>第三</w:t>
      </w:r>
      <w:proofErr w:type="gramStart"/>
      <w:r w:rsidR="00B95999" w:rsidRPr="00C5296D">
        <w:rPr>
          <w:rFonts w:ascii="Times New Roman" w:eastAsia="宋体" w:hAnsi="宋体" w:cs="Times New Roman"/>
          <w:sz w:val="24"/>
          <w:szCs w:val="28"/>
        </w:rPr>
        <w:t>方</w:t>
      </w:r>
      <w:r w:rsidR="00B95999" w:rsidRPr="00C5296D">
        <w:rPr>
          <w:rFonts w:ascii="Times New Roman" w:eastAsia="宋体" w:hAnsi="Times New Roman" w:cs="Times New Roman"/>
          <w:sz w:val="24"/>
          <w:szCs w:val="28"/>
        </w:rPr>
        <w:t>建筑</w:t>
      </w:r>
      <w:proofErr w:type="gramEnd"/>
      <w:r w:rsidR="00B95999" w:rsidRPr="00C5296D">
        <w:rPr>
          <w:rFonts w:ascii="Times New Roman" w:eastAsia="宋体" w:hAnsi="Times New Roman" w:cs="Times New Roman"/>
          <w:sz w:val="24"/>
          <w:szCs w:val="28"/>
        </w:rPr>
        <w:t>服务</w:t>
      </w:r>
      <w:r w:rsidRPr="00C5296D">
        <w:rPr>
          <w:rFonts w:ascii="宋体" w:eastAsia="宋体" w:hAnsi="宋体" w:hint="eastAsia"/>
          <w:sz w:val="24"/>
          <w:szCs w:val="28"/>
        </w:rPr>
        <w:t>供应商</w:t>
      </w:r>
      <w:r w:rsidR="00B95999" w:rsidRPr="00C5296D">
        <w:rPr>
          <w:rFonts w:ascii="宋体" w:eastAsia="宋体" w:hAnsi="宋体" w:hint="eastAsia"/>
          <w:sz w:val="24"/>
          <w:szCs w:val="28"/>
        </w:rPr>
        <w:t>的</w:t>
      </w:r>
      <w:r w:rsidRPr="00C5296D">
        <w:rPr>
          <w:rFonts w:ascii="Times New Roman" w:eastAsia="宋体" w:hAnsi="宋体" w:cs="Times New Roman" w:hint="eastAsia"/>
          <w:sz w:val="24"/>
          <w:szCs w:val="28"/>
        </w:rPr>
        <w:t>信用政策、付款条件</w:t>
      </w:r>
      <w:r w:rsidRPr="00C5296D">
        <w:rPr>
          <w:rFonts w:ascii="宋体" w:eastAsia="宋体" w:hAnsi="宋体" w:hint="eastAsia"/>
          <w:sz w:val="24"/>
          <w:szCs w:val="28"/>
        </w:rPr>
        <w:t>如下：</w:t>
      </w:r>
    </w:p>
    <w:tbl>
      <w:tblPr>
        <w:tblStyle w:val="a7"/>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408"/>
        <w:gridCol w:w="6114"/>
      </w:tblGrid>
      <w:tr w:rsidR="00B95999" w:rsidRPr="00C5296D" w14:paraId="689E586E" w14:textId="77777777" w:rsidTr="00B95999">
        <w:trPr>
          <w:trHeight w:val="720"/>
        </w:trPr>
        <w:tc>
          <w:tcPr>
            <w:tcW w:w="1413" w:type="pct"/>
            <w:vAlign w:val="center"/>
          </w:tcPr>
          <w:p w14:paraId="21477B55" w14:textId="77777777" w:rsidR="00B95999" w:rsidRPr="00C5296D" w:rsidRDefault="00B95999" w:rsidP="00BC08ED">
            <w:pPr>
              <w:adjustRightInd w:val="0"/>
              <w:jc w:val="center"/>
              <w:rPr>
                <w:rFonts w:ascii="Times New Roman" w:hAnsi="Times New Roman" w:cs="Times New Roman"/>
                <w:b/>
                <w:szCs w:val="21"/>
              </w:rPr>
            </w:pPr>
            <w:r w:rsidRPr="00C5296D">
              <w:rPr>
                <w:rFonts w:ascii="Times New Roman" w:hAnsiTheme="minorEastAsia" w:cs="Times New Roman"/>
                <w:b/>
                <w:szCs w:val="21"/>
              </w:rPr>
              <w:t>供应商名称</w:t>
            </w:r>
          </w:p>
        </w:tc>
        <w:tc>
          <w:tcPr>
            <w:tcW w:w="3587" w:type="pct"/>
            <w:vAlign w:val="center"/>
          </w:tcPr>
          <w:p w14:paraId="4E53317D" w14:textId="77777777" w:rsidR="00B95999" w:rsidRPr="00C5296D" w:rsidRDefault="00B95999" w:rsidP="00BC08ED">
            <w:pPr>
              <w:adjustRightInd w:val="0"/>
              <w:jc w:val="center"/>
              <w:rPr>
                <w:rFonts w:ascii="Times New Roman" w:hAnsi="Times New Roman" w:cs="Times New Roman"/>
                <w:b/>
                <w:szCs w:val="21"/>
              </w:rPr>
            </w:pPr>
            <w:r w:rsidRPr="00C5296D">
              <w:rPr>
                <w:rFonts w:ascii="Times New Roman" w:hAnsiTheme="minorEastAsia" w:cs="Times New Roman"/>
                <w:b/>
                <w:szCs w:val="21"/>
              </w:rPr>
              <w:t>主要结算付款政策</w:t>
            </w:r>
          </w:p>
        </w:tc>
      </w:tr>
      <w:tr w:rsidR="00B95999" w:rsidRPr="00C5296D" w14:paraId="68BA1C49" w14:textId="77777777" w:rsidTr="00B95999">
        <w:trPr>
          <w:trHeight w:val="371"/>
        </w:trPr>
        <w:tc>
          <w:tcPr>
            <w:tcW w:w="1413" w:type="pct"/>
            <w:vAlign w:val="center"/>
          </w:tcPr>
          <w:p w14:paraId="1DB373DE" w14:textId="77777777" w:rsidR="00B95999" w:rsidRPr="00C5296D" w:rsidRDefault="00B95999" w:rsidP="00BC08ED">
            <w:pPr>
              <w:adjustRightInd w:val="0"/>
              <w:jc w:val="center"/>
              <w:rPr>
                <w:rFonts w:ascii="Times New Roman" w:hAnsi="Times New Roman" w:cs="Times New Roman"/>
                <w:szCs w:val="21"/>
              </w:rPr>
            </w:pPr>
            <w:r w:rsidRPr="00C5296D">
              <w:rPr>
                <w:rFonts w:ascii="Times New Roman" w:hAnsiTheme="minorEastAsia" w:cs="Times New Roman"/>
                <w:color w:val="000000"/>
                <w:szCs w:val="21"/>
              </w:rPr>
              <w:t>中煤第三建设（集团）有限责任公司</w:t>
            </w:r>
          </w:p>
        </w:tc>
        <w:tc>
          <w:tcPr>
            <w:tcW w:w="3587" w:type="pct"/>
            <w:vAlign w:val="center"/>
          </w:tcPr>
          <w:p w14:paraId="0870C173" w14:textId="77777777" w:rsidR="00B95999" w:rsidRPr="00C5296D" w:rsidRDefault="00B95999" w:rsidP="00BC08ED">
            <w:pPr>
              <w:adjustRightInd w:val="0"/>
              <w:rPr>
                <w:rFonts w:ascii="Times New Roman" w:hAnsi="Times New Roman" w:cs="Times New Roman"/>
                <w:szCs w:val="21"/>
              </w:rPr>
            </w:pPr>
            <w:r w:rsidRPr="00C5296D">
              <w:rPr>
                <w:rFonts w:ascii="Times New Roman" w:hAnsiTheme="minorEastAsia" w:cs="Times New Roman"/>
                <w:szCs w:val="21"/>
              </w:rPr>
              <w:t>按每月形象产值支付已完成工作量的</w:t>
            </w:r>
            <w:r w:rsidRPr="00C5296D">
              <w:rPr>
                <w:rFonts w:ascii="Times New Roman" w:hAnsi="Times New Roman" w:cs="Times New Roman"/>
                <w:szCs w:val="21"/>
              </w:rPr>
              <w:t>70%</w:t>
            </w:r>
            <w:r w:rsidRPr="00C5296D">
              <w:rPr>
                <w:rFonts w:ascii="Times New Roman" w:hAnsiTheme="minorEastAsia" w:cs="Times New Roman"/>
                <w:szCs w:val="21"/>
              </w:rPr>
              <w:t>左右，竣工合格后，付至已完成工作量</w:t>
            </w:r>
            <w:r w:rsidRPr="00C5296D">
              <w:rPr>
                <w:rFonts w:ascii="Times New Roman" w:hAnsi="Times New Roman" w:cs="Times New Roman"/>
                <w:szCs w:val="21"/>
              </w:rPr>
              <w:t>85%</w:t>
            </w:r>
            <w:r w:rsidRPr="00C5296D">
              <w:rPr>
                <w:rFonts w:ascii="Times New Roman" w:hAnsiTheme="minorEastAsia" w:cs="Times New Roman"/>
                <w:szCs w:val="21"/>
              </w:rPr>
              <w:t>左右，竣工结算审计定案后，付至审定造价的</w:t>
            </w:r>
            <w:r w:rsidRPr="00C5296D">
              <w:rPr>
                <w:rFonts w:ascii="Times New Roman" w:hAnsi="Times New Roman" w:cs="Times New Roman"/>
                <w:szCs w:val="21"/>
              </w:rPr>
              <w:t>97%</w:t>
            </w:r>
            <w:r w:rsidRPr="00C5296D">
              <w:rPr>
                <w:rFonts w:ascii="Times New Roman" w:hAnsiTheme="minorEastAsia" w:cs="Times New Roman"/>
                <w:szCs w:val="21"/>
              </w:rPr>
              <w:t>左右，余款</w:t>
            </w:r>
            <w:r w:rsidRPr="00C5296D">
              <w:rPr>
                <w:rFonts w:ascii="Times New Roman" w:hAnsi="Times New Roman" w:cs="Times New Roman"/>
                <w:szCs w:val="21"/>
              </w:rPr>
              <w:t>3%</w:t>
            </w:r>
            <w:r w:rsidRPr="00C5296D">
              <w:rPr>
                <w:rFonts w:ascii="Times New Roman" w:hAnsiTheme="minorEastAsia" w:cs="Times New Roman"/>
                <w:szCs w:val="21"/>
              </w:rPr>
              <w:t>为质量保证金；质保金两年后退还</w:t>
            </w:r>
            <w:r w:rsidRPr="00C5296D">
              <w:rPr>
                <w:rFonts w:ascii="Times New Roman" w:hAnsi="Times New Roman" w:cs="Times New Roman"/>
                <w:szCs w:val="21"/>
              </w:rPr>
              <w:t>2%</w:t>
            </w:r>
            <w:r w:rsidRPr="00C5296D">
              <w:rPr>
                <w:rFonts w:ascii="Times New Roman" w:hAnsiTheme="minorEastAsia" w:cs="Times New Roman"/>
                <w:szCs w:val="21"/>
              </w:rPr>
              <w:t>，</w:t>
            </w:r>
            <w:r w:rsidRPr="00C5296D">
              <w:rPr>
                <w:rFonts w:ascii="Times New Roman" w:hAnsi="Times New Roman" w:cs="Times New Roman"/>
                <w:szCs w:val="21"/>
              </w:rPr>
              <w:t>5</w:t>
            </w:r>
            <w:r w:rsidRPr="00C5296D">
              <w:rPr>
                <w:rFonts w:ascii="Times New Roman" w:hAnsiTheme="minorEastAsia" w:cs="Times New Roman"/>
                <w:szCs w:val="21"/>
              </w:rPr>
              <w:t>年后退还</w:t>
            </w:r>
            <w:r w:rsidRPr="00C5296D">
              <w:rPr>
                <w:rFonts w:ascii="Times New Roman" w:hAnsi="Times New Roman" w:cs="Times New Roman"/>
                <w:szCs w:val="21"/>
              </w:rPr>
              <w:t>1%</w:t>
            </w:r>
            <w:r w:rsidRPr="00C5296D">
              <w:rPr>
                <w:rFonts w:ascii="Times New Roman" w:hAnsiTheme="minorEastAsia" w:cs="Times New Roman"/>
                <w:szCs w:val="21"/>
              </w:rPr>
              <w:t>，质保金无息。</w:t>
            </w:r>
          </w:p>
        </w:tc>
      </w:tr>
      <w:tr w:rsidR="00B95999" w:rsidRPr="00C5296D" w14:paraId="22C04C44" w14:textId="77777777" w:rsidTr="00B95999">
        <w:trPr>
          <w:trHeight w:val="360"/>
        </w:trPr>
        <w:tc>
          <w:tcPr>
            <w:tcW w:w="1413" w:type="pct"/>
            <w:vAlign w:val="center"/>
          </w:tcPr>
          <w:p w14:paraId="46DC0F9C" w14:textId="77777777" w:rsidR="00B95999" w:rsidRPr="00C5296D" w:rsidRDefault="00B95999" w:rsidP="00BC08ED">
            <w:pPr>
              <w:adjustRightInd w:val="0"/>
              <w:jc w:val="center"/>
              <w:rPr>
                <w:rFonts w:ascii="Times New Roman" w:hAnsi="Times New Roman" w:cs="Times New Roman"/>
                <w:szCs w:val="21"/>
              </w:rPr>
            </w:pPr>
            <w:r w:rsidRPr="00C5296D">
              <w:rPr>
                <w:rFonts w:ascii="Times New Roman" w:hAnsiTheme="minorEastAsia" w:cs="Times New Roman"/>
                <w:color w:val="000000"/>
                <w:szCs w:val="21"/>
              </w:rPr>
              <w:t>中国建筑第二工程局有限公司</w:t>
            </w:r>
          </w:p>
        </w:tc>
        <w:tc>
          <w:tcPr>
            <w:tcW w:w="3587" w:type="pct"/>
            <w:vAlign w:val="center"/>
          </w:tcPr>
          <w:p w14:paraId="034FAD84" w14:textId="77777777" w:rsidR="00B95999" w:rsidRPr="00C5296D" w:rsidRDefault="00B95999" w:rsidP="00BC08ED">
            <w:pPr>
              <w:adjustRightInd w:val="0"/>
              <w:rPr>
                <w:rFonts w:ascii="Times New Roman" w:hAnsi="Times New Roman" w:cs="Times New Roman"/>
                <w:szCs w:val="21"/>
              </w:rPr>
            </w:pPr>
            <w:r w:rsidRPr="00C5296D">
              <w:rPr>
                <w:rFonts w:ascii="Times New Roman" w:hAnsiTheme="minorEastAsia" w:cs="Times New Roman"/>
                <w:szCs w:val="21"/>
              </w:rPr>
              <w:t>根据不同专项工程，按每月形象产值支付已完成工作量的</w:t>
            </w:r>
            <w:r w:rsidRPr="00C5296D">
              <w:rPr>
                <w:rFonts w:ascii="Times New Roman" w:hAnsi="Times New Roman" w:cs="Times New Roman"/>
                <w:szCs w:val="21"/>
              </w:rPr>
              <w:t>70%-80%</w:t>
            </w:r>
            <w:r w:rsidR="00A024FB" w:rsidRPr="00C5296D">
              <w:rPr>
                <w:rFonts w:ascii="Times New Roman" w:hAnsi="Times New Roman" w:cs="Times New Roman" w:hint="eastAsia"/>
                <w:szCs w:val="21"/>
              </w:rPr>
              <w:t>，</w:t>
            </w:r>
            <w:r w:rsidRPr="00C5296D">
              <w:rPr>
                <w:rFonts w:ascii="Times New Roman" w:hAnsiTheme="minorEastAsia" w:cs="Times New Roman"/>
                <w:szCs w:val="21"/>
              </w:rPr>
              <w:t>竣工合格后，付至已完成工作量</w:t>
            </w:r>
            <w:r w:rsidRPr="00C5296D">
              <w:rPr>
                <w:rFonts w:ascii="Times New Roman" w:hAnsi="Times New Roman" w:cs="Times New Roman"/>
                <w:szCs w:val="21"/>
              </w:rPr>
              <w:t>80</w:t>
            </w:r>
            <w:r w:rsidR="00A024FB" w:rsidRPr="00C5296D">
              <w:rPr>
                <w:rFonts w:ascii="Times New Roman" w:hAnsi="Times New Roman" w:cs="Times New Roman" w:hint="eastAsia"/>
                <w:szCs w:val="21"/>
              </w:rPr>
              <w:t>%</w:t>
            </w:r>
            <w:r w:rsidRPr="00C5296D">
              <w:rPr>
                <w:rFonts w:ascii="Times New Roman" w:hAnsi="Times New Roman" w:cs="Times New Roman"/>
                <w:szCs w:val="21"/>
              </w:rPr>
              <w:t>-85%</w:t>
            </w:r>
            <w:r w:rsidRPr="00C5296D">
              <w:rPr>
                <w:rFonts w:ascii="Times New Roman" w:hAnsiTheme="minorEastAsia" w:cs="Times New Roman"/>
                <w:szCs w:val="21"/>
              </w:rPr>
              <w:t>左右，竣工结算审计定案后，付至审定造价的</w:t>
            </w:r>
            <w:r w:rsidRPr="00C5296D">
              <w:rPr>
                <w:rFonts w:ascii="Times New Roman" w:hAnsi="Times New Roman" w:cs="Times New Roman"/>
                <w:szCs w:val="21"/>
              </w:rPr>
              <w:t>95</w:t>
            </w:r>
            <w:r w:rsidR="00A024FB" w:rsidRPr="00C5296D">
              <w:rPr>
                <w:rFonts w:ascii="Times New Roman" w:hAnsi="Times New Roman" w:cs="Times New Roman" w:hint="eastAsia"/>
                <w:szCs w:val="21"/>
              </w:rPr>
              <w:t>%</w:t>
            </w:r>
            <w:r w:rsidRPr="00C5296D">
              <w:rPr>
                <w:rFonts w:ascii="Times New Roman" w:hAnsi="Times New Roman" w:cs="Times New Roman"/>
                <w:szCs w:val="21"/>
              </w:rPr>
              <w:t>-97%</w:t>
            </w:r>
            <w:r w:rsidR="00A024FB" w:rsidRPr="00C5296D">
              <w:rPr>
                <w:rFonts w:ascii="Times New Roman" w:hAnsiTheme="minorEastAsia" w:cs="Times New Roman"/>
                <w:szCs w:val="21"/>
              </w:rPr>
              <w:t>左右，余款为质量保证金；质保期</w:t>
            </w:r>
            <w:r w:rsidRPr="00C5296D">
              <w:rPr>
                <w:rFonts w:ascii="Times New Roman" w:hAnsiTheme="minorEastAsia" w:cs="Times New Roman"/>
                <w:szCs w:val="21"/>
              </w:rPr>
              <w:t>满无质量问题后退回。</w:t>
            </w:r>
          </w:p>
        </w:tc>
      </w:tr>
      <w:tr w:rsidR="00B95999" w:rsidRPr="00C5296D" w14:paraId="208323F2" w14:textId="77777777" w:rsidTr="00B95999">
        <w:trPr>
          <w:trHeight w:val="360"/>
        </w:trPr>
        <w:tc>
          <w:tcPr>
            <w:tcW w:w="1413" w:type="pct"/>
            <w:vAlign w:val="center"/>
          </w:tcPr>
          <w:p w14:paraId="463A7FBB" w14:textId="77777777" w:rsidR="00B95999" w:rsidRPr="00C5296D" w:rsidRDefault="00B95999" w:rsidP="00BC08ED">
            <w:pPr>
              <w:adjustRightInd w:val="0"/>
              <w:jc w:val="center"/>
              <w:rPr>
                <w:rFonts w:ascii="Times New Roman" w:hAnsi="Times New Roman" w:cs="Times New Roman"/>
                <w:color w:val="000000"/>
                <w:szCs w:val="21"/>
              </w:rPr>
            </w:pPr>
            <w:r w:rsidRPr="00C5296D">
              <w:rPr>
                <w:rFonts w:ascii="Times New Roman" w:hAnsiTheme="minorEastAsia" w:cs="Times New Roman"/>
                <w:color w:val="000000"/>
                <w:szCs w:val="21"/>
              </w:rPr>
              <w:t>中建七局第二建筑有限公司</w:t>
            </w:r>
          </w:p>
        </w:tc>
        <w:tc>
          <w:tcPr>
            <w:tcW w:w="3587" w:type="pct"/>
            <w:vAlign w:val="center"/>
          </w:tcPr>
          <w:p w14:paraId="4D430E29" w14:textId="77777777" w:rsidR="00B95999" w:rsidRPr="00C5296D" w:rsidRDefault="00B95999" w:rsidP="00BC08ED">
            <w:pPr>
              <w:adjustRightInd w:val="0"/>
              <w:rPr>
                <w:rFonts w:ascii="Times New Roman" w:hAnsi="Times New Roman" w:cs="Times New Roman"/>
                <w:szCs w:val="21"/>
              </w:rPr>
            </w:pPr>
            <w:r w:rsidRPr="00C5296D">
              <w:rPr>
                <w:rFonts w:ascii="Times New Roman" w:hAnsiTheme="minorEastAsia" w:cs="Times New Roman"/>
                <w:szCs w:val="21"/>
              </w:rPr>
              <w:t>按每月形象产值支付已完成工作量的</w:t>
            </w:r>
            <w:r w:rsidRPr="00C5296D">
              <w:rPr>
                <w:rFonts w:ascii="Times New Roman" w:hAnsi="Times New Roman" w:cs="Times New Roman"/>
                <w:szCs w:val="21"/>
              </w:rPr>
              <w:t>70%</w:t>
            </w:r>
            <w:r w:rsidRPr="00C5296D">
              <w:rPr>
                <w:rFonts w:ascii="Times New Roman" w:hAnsiTheme="minorEastAsia" w:cs="Times New Roman"/>
                <w:szCs w:val="21"/>
              </w:rPr>
              <w:t>左右，竣工合格后，付至已完成工作量</w:t>
            </w:r>
            <w:r w:rsidRPr="00C5296D">
              <w:rPr>
                <w:rFonts w:ascii="Times New Roman" w:hAnsi="Times New Roman" w:cs="Times New Roman"/>
                <w:szCs w:val="21"/>
              </w:rPr>
              <w:t>85%</w:t>
            </w:r>
            <w:r w:rsidRPr="00C5296D">
              <w:rPr>
                <w:rFonts w:ascii="Times New Roman" w:hAnsiTheme="minorEastAsia" w:cs="Times New Roman"/>
                <w:szCs w:val="21"/>
              </w:rPr>
              <w:t>左右，竣工结算审计定案后，付至审定造价的</w:t>
            </w:r>
            <w:r w:rsidRPr="00C5296D">
              <w:rPr>
                <w:rFonts w:ascii="Times New Roman" w:hAnsi="Times New Roman" w:cs="Times New Roman"/>
                <w:szCs w:val="21"/>
              </w:rPr>
              <w:t>97%</w:t>
            </w:r>
            <w:r w:rsidRPr="00C5296D">
              <w:rPr>
                <w:rFonts w:ascii="Times New Roman" w:hAnsiTheme="minorEastAsia" w:cs="Times New Roman"/>
                <w:szCs w:val="21"/>
              </w:rPr>
              <w:t>左右，余款</w:t>
            </w:r>
            <w:r w:rsidRPr="00C5296D">
              <w:rPr>
                <w:rFonts w:ascii="Times New Roman" w:hAnsi="Times New Roman" w:cs="Times New Roman"/>
                <w:szCs w:val="21"/>
              </w:rPr>
              <w:t>3%</w:t>
            </w:r>
            <w:r w:rsidRPr="00C5296D">
              <w:rPr>
                <w:rFonts w:ascii="Times New Roman" w:hAnsiTheme="minorEastAsia" w:cs="Times New Roman"/>
                <w:szCs w:val="21"/>
              </w:rPr>
              <w:t>为质量保证金；质保金满两年后退还</w:t>
            </w:r>
            <w:r w:rsidRPr="00C5296D">
              <w:rPr>
                <w:rFonts w:ascii="Times New Roman" w:hAnsi="Times New Roman" w:cs="Times New Roman"/>
                <w:szCs w:val="21"/>
              </w:rPr>
              <w:t>2%</w:t>
            </w:r>
            <w:r w:rsidRPr="00C5296D">
              <w:rPr>
                <w:rFonts w:ascii="Times New Roman" w:hAnsiTheme="minorEastAsia" w:cs="Times New Roman"/>
                <w:szCs w:val="21"/>
              </w:rPr>
              <w:t>，满</w:t>
            </w:r>
            <w:r w:rsidRPr="00C5296D">
              <w:rPr>
                <w:rFonts w:ascii="Times New Roman" w:hAnsi="Times New Roman" w:cs="Times New Roman"/>
                <w:szCs w:val="21"/>
              </w:rPr>
              <w:t>5</w:t>
            </w:r>
            <w:r w:rsidRPr="00C5296D">
              <w:rPr>
                <w:rFonts w:ascii="Times New Roman" w:hAnsiTheme="minorEastAsia" w:cs="Times New Roman"/>
                <w:szCs w:val="21"/>
              </w:rPr>
              <w:t>年后退还</w:t>
            </w:r>
            <w:r w:rsidRPr="00C5296D">
              <w:rPr>
                <w:rFonts w:ascii="Times New Roman" w:hAnsi="Times New Roman" w:cs="Times New Roman"/>
                <w:szCs w:val="21"/>
              </w:rPr>
              <w:t>1%</w:t>
            </w:r>
            <w:r w:rsidRPr="00C5296D">
              <w:rPr>
                <w:rFonts w:ascii="Times New Roman" w:hAnsiTheme="minorEastAsia" w:cs="Times New Roman"/>
                <w:szCs w:val="21"/>
              </w:rPr>
              <w:t>，质保金无息。</w:t>
            </w:r>
          </w:p>
        </w:tc>
      </w:tr>
      <w:tr w:rsidR="00B95999" w:rsidRPr="00C5296D" w14:paraId="65671C6E" w14:textId="77777777" w:rsidTr="00B95999">
        <w:trPr>
          <w:trHeight w:val="360"/>
        </w:trPr>
        <w:tc>
          <w:tcPr>
            <w:tcW w:w="1413" w:type="pct"/>
            <w:vAlign w:val="center"/>
          </w:tcPr>
          <w:p w14:paraId="6206C7B7" w14:textId="77777777" w:rsidR="00B95999" w:rsidRPr="00C5296D" w:rsidRDefault="00B95999" w:rsidP="00BC08ED">
            <w:pPr>
              <w:adjustRightInd w:val="0"/>
              <w:jc w:val="center"/>
              <w:rPr>
                <w:rFonts w:ascii="Times New Roman" w:hAnsi="Times New Roman" w:cs="Times New Roman"/>
                <w:color w:val="000000"/>
                <w:szCs w:val="21"/>
              </w:rPr>
            </w:pPr>
            <w:r w:rsidRPr="00C5296D">
              <w:rPr>
                <w:rFonts w:ascii="Times New Roman" w:hAnsiTheme="minorEastAsia" w:cs="Times New Roman"/>
                <w:color w:val="000000"/>
                <w:szCs w:val="21"/>
              </w:rPr>
              <w:t>安徽建工</w:t>
            </w:r>
          </w:p>
        </w:tc>
        <w:tc>
          <w:tcPr>
            <w:tcW w:w="3587" w:type="pct"/>
            <w:vAlign w:val="center"/>
          </w:tcPr>
          <w:p w14:paraId="3928984A" w14:textId="77777777" w:rsidR="00B95999" w:rsidRPr="00C5296D" w:rsidRDefault="00B95999" w:rsidP="00BC08ED">
            <w:pPr>
              <w:adjustRightInd w:val="0"/>
              <w:rPr>
                <w:rFonts w:ascii="Times New Roman" w:hAnsi="Times New Roman" w:cs="Times New Roman"/>
                <w:szCs w:val="21"/>
              </w:rPr>
            </w:pPr>
            <w:r w:rsidRPr="00C5296D">
              <w:rPr>
                <w:rFonts w:ascii="Times New Roman" w:hAnsiTheme="minorEastAsia" w:cs="Times New Roman"/>
                <w:szCs w:val="21"/>
              </w:rPr>
              <w:t>按每月形象产值支付已完成工作量的</w:t>
            </w:r>
            <w:r w:rsidRPr="00C5296D">
              <w:rPr>
                <w:rFonts w:ascii="Times New Roman" w:hAnsi="Times New Roman" w:cs="Times New Roman"/>
                <w:szCs w:val="21"/>
              </w:rPr>
              <w:t>70%</w:t>
            </w:r>
            <w:r w:rsidRPr="00C5296D">
              <w:rPr>
                <w:rFonts w:ascii="Times New Roman" w:hAnsiTheme="minorEastAsia" w:cs="Times New Roman"/>
                <w:szCs w:val="21"/>
              </w:rPr>
              <w:t>，竣工合格后，付至已完成工作量</w:t>
            </w:r>
            <w:r w:rsidRPr="00C5296D">
              <w:rPr>
                <w:rFonts w:ascii="Times New Roman" w:hAnsi="Times New Roman" w:cs="Times New Roman"/>
                <w:szCs w:val="21"/>
              </w:rPr>
              <w:t>85%</w:t>
            </w:r>
            <w:r w:rsidRPr="00C5296D">
              <w:rPr>
                <w:rFonts w:ascii="Times New Roman" w:hAnsiTheme="minorEastAsia" w:cs="Times New Roman"/>
                <w:szCs w:val="21"/>
              </w:rPr>
              <w:t>，竣工结算审计定案后，付至审定造价的</w:t>
            </w:r>
            <w:r w:rsidRPr="00C5296D">
              <w:rPr>
                <w:rFonts w:ascii="Times New Roman" w:hAnsi="Times New Roman" w:cs="Times New Roman"/>
                <w:szCs w:val="21"/>
              </w:rPr>
              <w:t>97%</w:t>
            </w:r>
            <w:r w:rsidRPr="00C5296D">
              <w:rPr>
                <w:rFonts w:ascii="Times New Roman" w:hAnsiTheme="minorEastAsia" w:cs="Times New Roman"/>
                <w:szCs w:val="21"/>
              </w:rPr>
              <w:t>，余款</w:t>
            </w:r>
            <w:r w:rsidRPr="00C5296D">
              <w:rPr>
                <w:rFonts w:ascii="Times New Roman" w:hAnsi="Times New Roman" w:cs="Times New Roman"/>
                <w:szCs w:val="21"/>
              </w:rPr>
              <w:t>3%</w:t>
            </w:r>
            <w:r w:rsidRPr="00C5296D">
              <w:rPr>
                <w:rFonts w:ascii="Times New Roman" w:hAnsiTheme="minorEastAsia" w:cs="Times New Roman"/>
                <w:szCs w:val="21"/>
              </w:rPr>
              <w:t>为质量保证金；质保期满无质量问题后退回。</w:t>
            </w:r>
          </w:p>
        </w:tc>
      </w:tr>
    </w:tbl>
    <w:p w14:paraId="3FBAA817" w14:textId="77777777" w:rsidR="00B50BEF" w:rsidRPr="00C5296D" w:rsidRDefault="00B50BEF" w:rsidP="00B50BEF">
      <w:pPr>
        <w:adjustRightInd w:val="0"/>
        <w:snapToGrid w:val="0"/>
        <w:spacing w:beforeLines="50" w:before="156" w:afterLines="50" w:after="156" w:line="360" w:lineRule="auto"/>
        <w:ind w:firstLineChars="200" w:firstLine="482"/>
        <w:jc w:val="center"/>
        <w:rPr>
          <w:rFonts w:ascii="Times New Roman" w:eastAsia="宋体" w:hAnsi="宋体" w:cs="Times New Roman"/>
          <w:b/>
          <w:sz w:val="24"/>
          <w:szCs w:val="28"/>
        </w:rPr>
      </w:pPr>
    </w:p>
    <w:p w14:paraId="76CF450E" w14:textId="77777777" w:rsidR="00B50BEF" w:rsidRPr="00C5296D" w:rsidRDefault="00B50BEF" w:rsidP="00C23777">
      <w:pPr>
        <w:adjustRightInd w:val="0"/>
        <w:snapToGrid w:val="0"/>
        <w:spacing w:line="360" w:lineRule="auto"/>
        <w:ind w:firstLineChars="200" w:firstLine="480"/>
        <w:jc w:val="center"/>
        <w:rPr>
          <w:rFonts w:ascii="Times New Roman" w:eastAsia="宋体" w:hAnsi="宋体" w:cs="Times New Roman"/>
          <w:sz w:val="24"/>
          <w:szCs w:val="28"/>
        </w:rPr>
      </w:pPr>
      <w:r w:rsidRPr="00C5296D">
        <w:rPr>
          <w:rFonts w:ascii="Times New Roman" w:eastAsia="宋体" w:hAnsi="宋体" w:cs="Times New Roman" w:hint="eastAsia"/>
          <w:sz w:val="24"/>
          <w:szCs w:val="28"/>
        </w:rPr>
        <w:t>可比上市公司</w:t>
      </w:r>
      <w:r w:rsidRPr="00C5296D">
        <w:rPr>
          <w:rFonts w:ascii="Times New Roman" w:eastAsia="宋体" w:hAnsi="宋体" w:cs="Times New Roman" w:hint="eastAsia"/>
          <w:sz w:val="24"/>
          <w:szCs w:val="28"/>
        </w:rPr>
        <w:t>2021</w:t>
      </w:r>
      <w:r w:rsidRPr="00C5296D">
        <w:rPr>
          <w:rFonts w:ascii="Times New Roman" w:eastAsia="宋体" w:hAnsi="宋体" w:cs="Times New Roman" w:hint="eastAsia"/>
          <w:sz w:val="24"/>
          <w:szCs w:val="28"/>
        </w:rPr>
        <w:t>年</w:t>
      </w:r>
      <w:r w:rsidRPr="00C5296D">
        <w:rPr>
          <w:rFonts w:ascii="Times New Roman" w:eastAsia="宋体" w:hAnsi="宋体" w:cs="Times New Roman" w:hint="eastAsia"/>
          <w:sz w:val="24"/>
          <w:szCs w:val="28"/>
        </w:rPr>
        <w:t>1-6</w:t>
      </w:r>
      <w:r w:rsidRPr="00C5296D">
        <w:rPr>
          <w:rFonts w:ascii="Times New Roman" w:eastAsia="宋体" w:hAnsi="宋体" w:cs="Times New Roman" w:hint="eastAsia"/>
          <w:sz w:val="24"/>
          <w:szCs w:val="28"/>
        </w:rPr>
        <w:t>月应收账款周转率</w:t>
      </w:r>
    </w:p>
    <w:p w14:paraId="08992DF7" w14:textId="77777777" w:rsidR="00B50BEF" w:rsidRPr="00C5296D" w:rsidRDefault="00B50BEF" w:rsidP="00C23777">
      <w:pPr>
        <w:adjustRightInd w:val="0"/>
        <w:snapToGrid w:val="0"/>
        <w:spacing w:line="360" w:lineRule="auto"/>
        <w:ind w:firstLineChars="200" w:firstLine="300"/>
        <w:jc w:val="right"/>
        <w:rPr>
          <w:rFonts w:ascii="Times New Roman" w:eastAsia="宋体" w:hAnsi="宋体" w:cs="Times New Roman"/>
          <w:sz w:val="15"/>
          <w:szCs w:val="15"/>
        </w:rPr>
      </w:pPr>
      <w:r w:rsidRPr="00C5296D">
        <w:rPr>
          <w:rFonts w:ascii="Times New Roman" w:eastAsia="宋体" w:hAnsi="宋体" w:cs="Times New Roman" w:hint="eastAsia"/>
          <w:sz w:val="15"/>
          <w:szCs w:val="15"/>
        </w:rPr>
        <w:t>单位：万元</w:t>
      </w:r>
    </w:p>
    <w:tbl>
      <w:tblPr>
        <w:tblStyle w:val="a7"/>
        <w:tblW w:w="5137"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383"/>
        <w:gridCol w:w="1277"/>
        <w:gridCol w:w="1418"/>
        <w:gridCol w:w="1275"/>
        <w:gridCol w:w="1275"/>
        <w:gridCol w:w="1135"/>
        <w:gridCol w:w="993"/>
      </w:tblGrid>
      <w:tr w:rsidR="00B50BEF" w:rsidRPr="00C5296D" w14:paraId="765B4EF1" w14:textId="77777777" w:rsidTr="0083184F">
        <w:trPr>
          <w:trHeight w:val="285"/>
        </w:trPr>
        <w:tc>
          <w:tcPr>
            <w:tcW w:w="790" w:type="pct"/>
            <w:noWrap/>
            <w:vAlign w:val="center"/>
            <w:hideMark/>
          </w:tcPr>
          <w:p w14:paraId="77850437" w14:textId="77777777" w:rsidR="00B50BEF" w:rsidRPr="00C5296D" w:rsidRDefault="00B50BEF" w:rsidP="004C6B5B">
            <w:pPr>
              <w:widowControl/>
              <w:jc w:val="center"/>
              <w:rPr>
                <w:rFonts w:asciiTheme="minorEastAsia" w:hAnsiTheme="minorEastAsia" w:cs="Times New Roman"/>
                <w:b/>
                <w:bCs/>
                <w:color w:val="000000"/>
                <w:kern w:val="0"/>
                <w:sz w:val="16"/>
                <w:szCs w:val="16"/>
              </w:rPr>
            </w:pPr>
            <w:r w:rsidRPr="00C5296D">
              <w:rPr>
                <w:rFonts w:asciiTheme="minorEastAsia" w:hAnsiTheme="minorEastAsia" w:cs="Times New Roman"/>
                <w:b/>
                <w:bCs/>
                <w:color w:val="000000"/>
                <w:kern w:val="0"/>
                <w:sz w:val="16"/>
                <w:szCs w:val="16"/>
              </w:rPr>
              <w:t>项目</w:t>
            </w:r>
          </w:p>
        </w:tc>
        <w:tc>
          <w:tcPr>
            <w:tcW w:w="729" w:type="pct"/>
            <w:noWrap/>
            <w:vAlign w:val="center"/>
            <w:hideMark/>
          </w:tcPr>
          <w:p w14:paraId="44FFA79E" w14:textId="77777777" w:rsidR="00B50BEF" w:rsidRPr="00C5296D" w:rsidRDefault="00B50BEF" w:rsidP="004C6B5B">
            <w:pPr>
              <w:widowControl/>
              <w:jc w:val="center"/>
              <w:rPr>
                <w:rFonts w:asciiTheme="minorEastAsia" w:hAnsiTheme="minorEastAsia" w:cs="宋体"/>
                <w:b/>
                <w:bCs/>
                <w:color w:val="000000"/>
                <w:kern w:val="0"/>
                <w:sz w:val="16"/>
                <w:szCs w:val="16"/>
              </w:rPr>
            </w:pPr>
            <w:proofErr w:type="gramStart"/>
            <w:r w:rsidRPr="00C5296D">
              <w:rPr>
                <w:rFonts w:asciiTheme="minorEastAsia" w:hAnsiTheme="minorEastAsia" w:cs="宋体" w:hint="eastAsia"/>
                <w:b/>
                <w:bCs/>
                <w:color w:val="000000"/>
                <w:kern w:val="0"/>
                <w:sz w:val="16"/>
                <w:szCs w:val="16"/>
              </w:rPr>
              <w:t>交建股份</w:t>
            </w:r>
            <w:proofErr w:type="gramEnd"/>
          </w:p>
        </w:tc>
        <w:tc>
          <w:tcPr>
            <w:tcW w:w="810" w:type="pct"/>
            <w:noWrap/>
            <w:vAlign w:val="center"/>
            <w:hideMark/>
          </w:tcPr>
          <w:p w14:paraId="1ECE3922" w14:textId="77777777" w:rsidR="00B50BEF" w:rsidRPr="00C5296D" w:rsidRDefault="00B50BEF" w:rsidP="004C6B5B">
            <w:pPr>
              <w:widowControl/>
              <w:jc w:val="center"/>
              <w:rPr>
                <w:rFonts w:asciiTheme="minorEastAsia" w:hAnsiTheme="minorEastAsia" w:cs="宋体"/>
                <w:b/>
                <w:bCs/>
                <w:color w:val="000000"/>
                <w:kern w:val="0"/>
                <w:sz w:val="16"/>
                <w:szCs w:val="16"/>
              </w:rPr>
            </w:pPr>
            <w:r w:rsidRPr="00C5296D">
              <w:rPr>
                <w:rFonts w:asciiTheme="minorEastAsia" w:hAnsiTheme="minorEastAsia" w:cs="宋体" w:hint="eastAsia"/>
                <w:b/>
                <w:bCs/>
                <w:color w:val="000000"/>
                <w:kern w:val="0"/>
                <w:sz w:val="16"/>
                <w:szCs w:val="16"/>
              </w:rPr>
              <w:t>重庆建工</w:t>
            </w:r>
          </w:p>
        </w:tc>
        <w:tc>
          <w:tcPr>
            <w:tcW w:w="728" w:type="pct"/>
            <w:noWrap/>
            <w:vAlign w:val="center"/>
            <w:hideMark/>
          </w:tcPr>
          <w:p w14:paraId="687293EF" w14:textId="77777777" w:rsidR="00B50BEF" w:rsidRPr="00C5296D" w:rsidRDefault="00B50BEF" w:rsidP="004C6B5B">
            <w:pPr>
              <w:widowControl/>
              <w:jc w:val="center"/>
              <w:rPr>
                <w:rFonts w:asciiTheme="minorEastAsia" w:hAnsiTheme="minorEastAsia" w:cs="宋体"/>
                <w:b/>
                <w:bCs/>
                <w:color w:val="000000"/>
                <w:kern w:val="0"/>
                <w:sz w:val="16"/>
                <w:szCs w:val="16"/>
              </w:rPr>
            </w:pPr>
            <w:r w:rsidRPr="00C5296D">
              <w:rPr>
                <w:rFonts w:asciiTheme="minorEastAsia" w:hAnsiTheme="minorEastAsia" w:cs="宋体" w:hint="eastAsia"/>
                <w:b/>
                <w:bCs/>
                <w:color w:val="000000"/>
                <w:kern w:val="0"/>
                <w:sz w:val="16"/>
                <w:szCs w:val="16"/>
              </w:rPr>
              <w:t>安徽建工</w:t>
            </w:r>
          </w:p>
        </w:tc>
        <w:tc>
          <w:tcPr>
            <w:tcW w:w="728" w:type="pct"/>
            <w:noWrap/>
            <w:vAlign w:val="center"/>
            <w:hideMark/>
          </w:tcPr>
          <w:p w14:paraId="0EA215B6" w14:textId="77777777" w:rsidR="00B50BEF" w:rsidRPr="00C5296D" w:rsidRDefault="00B50BEF" w:rsidP="004C6B5B">
            <w:pPr>
              <w:widowControl/>
              <w:jc w:val="center"/>
              <w:rPr>
                <w:rFonts w:asciiTheme="minorEastAsia" w:hAnsiTheme="minorEastAsia" w:cs="宋体"/>
                <w:b/>
                <w:bCs/>
                <w:color w:val="000000"/>
                <w:kern w:val="0"/>
                <w:sz w:val="16"/>
                <w:szCs w:val="16"/>
              </w:rPr>
            </w:pPr>
            <w:r w:rsidRPr="00C5296D">
              <w:rPr>
                <w:rFonts w:asciiTheme="minorEastAsia" w:hAnsiTheme="minorEastAsia" w:cs="宋体" w:hint="eastAsia"/>
                <w:b/>
                <w:bCs/>
                <w:color w:val="000000"/>
                <w:kern w:val="0"/>
                <w:sz w:val="16"/>
                <w:szCs w:val="16"/>
              </w:rPr>
              <w:t>宁波建工</w:t>
            </w:r>
          </w:p>
        </w:tc>
        <w:tc>
          <w:tcPr>
            <w:tcW w:w="648" w:type="pct"/>
            <w:noWrap/>
            <w:vAlign w:val="center"/>
            <w:hideMark/>
          </w:tcPr>
          <w:p w14:paraId="7B27B171" w14:textId="77777777" w:rsidR="00B50BEF" w:rsidRPr="00C5296D" w:rsidRDefault="00B50BEF" w:rsidP="004C6B5B">
            <w:pPr>
              <w:widowControl/>
              <w:jc w:val="center"/>
              <w:rPr>
                <w:rFonts w:asciiTheme="minorEastAsia" w:hAnsiTheme="minorEastAsia" w:cs="宋体"/>
                <w:b/>
                <w:bCs/>
                <w:color w:val="000000"/>
                <w:kern w:val="0"/>
                <w:sz w:val="16"/>
                <w:szCs w:val="16"/>
              </w:rPr>
            </w:pPr>
            <w:proofErr w:type="gramStart"/>
            <w:r w:rsidRPr="00C5296D">
              <w:rPr>
                <w:rFonts w:asciiTheme="minorEastAsia" w:hAnsiTheme="minorEastAsia" w:cs="宋体" w:hint="eastAsia"/>
                <w:b/>
                <w:bCs/>
                <w:color w:val="000000"/>
                <w:kern w:val="0"/>
                <w:sz w:val="16"/>
                <w:szCs w:val="16"/>
              </w:rPr>
              <w:t>祥源建设</w:t>
            </w:r>
            <w:proofErr w:type="gramEnd"/>
          </w:p>
        </w:tc>
        <w:tc>
          <w:tcPr>
            <w:tcW w:w="567" w:type="pct"/>
            <w:noWrap/>
            <w:vAlign w:val="center"/>
            <w:hideMark/>
          </w:tcPr>
          <w:p w14:paraId="3CCF4372" w14:textId="77777777" w:rsidR="00B50BEF" w:rsidRPr="00C5296D" w:rsidRDefault="00B50BEF" w:rsidP="004C6B5B">
            <w:pPr>
              <w:widowControl/>
              <w:jc w:val="center"/>
              <w:rPr>
                <w:rFonts w:asciiTheme="minorEastAsia" w:hAnsiTheme="minorEastAsia" w:cs="宋体"/>
                <w:b/>
                <w:bCs/>
                <w:color w:val="000000"/>
                <w:kern w:val="0"/>
                <w:sz w:val="16"/>
                <w:szCs w:val="16"/>
              </w:rPr>
            </w:pPr>
            <w:proofErr w:type="gramStart"/>
            <w:r w:rsidRPr="00C5296D">
              <w:rPr>
                <w:rFonts w:asciiTheme="minorEastAsia" w:hAnsiTheme="minorEastAsia" w:cs="宋体" w:hint="eastAsia"/>
                <w:b/>
                <w:bCs/>
                <w:color w:val="000000"/>
                <w:kern w:val="0"/>
                <w:sz w:val="16"/>
                <w:szCs w:val="16"/>
              </w:rPr>
              <w:t>祥</w:t>
            </w:r>
            <w:proofErr w:type="gramEnd"/>
            <w:r w:rsidRPr="00C5296D">
              <w:rPr>
                <w:rFonts w:asciiTheme="minorEastAsia" w:hAnsiTheme="minorEastAsia" w:cs="宋体" w:hint="eastAsia"/>
                <w:b/>
                <w:bCs/>
                <w:color w:val="000000"/>
                <w:kern w:val="0"/>
                <w:sz w:val="16"/>
                <w:szCs w:val="16"/>
              </w:rPr>
              <w:t>源建设（模拟）</w:t>
            </w:r>
          </w:p>
        </w:tc>
      </w:tr>
      <w:tr w:rsidR="0083184F" w:rsidRPr="00C5296D" w14:paraId="2C936C2A" w14:textId="77777777" w:rsidTr="0083184F">
        <w:trPr>
          <w:trHeight w:val="584"/>
        </w:trPr>
        <w:tc>
          <w:tcPr>
            <w:tcW w:w="790" w:type="pct"/>
            <w:noWrap/>
            <w:vAlign w:val="center"/>
            <w:hideMark/>
          </w:tcPr>
          <w:p w14:paraId="27F06E49" w14:textId="77777777" w:rsidR="00B50BEF" w:rsidRPr="00C5296D" w:rsidRDefault="00B50BEF" w:rsidP="004C6B5B">
            <w:pPr>
              <w:widowControl/>
              <w:rPr>
                <w:rFonts w:asciiTheme="minorEastAsia" w:hAnsiTheme="minorEastAsia" w:cs="Times New Roman"/>
                <w:color w:val="000000"/>
                <w:kern w:val="0"/>
                <w:sz w:val="16"/>
                <w:szCs w:val="16"/>
              </w:rPr>
            </w:pPr>
            <w:r w:rsidRPr="00C5296D">
              <w:rPr>
                <w:rFonts w:asciiTheme="minorEastAsia" w:hAnsiTheme="minorEastAsia" w:cs="Times New Roman"/>
                <w:color w:val="000000"/>
                <w:kern w:val="0"/>
                <w:sz w:val="16"/>
                <w:szCs w:val="16"/>
              </w:rPr>
              <w:t>2021年6月末应收账款余额</w:t>
            </w:r>
          </w:p>
        </w:tc>
        <w:tc>
          <w:tcPr>
            <w:tcW w:w="729" w:type="pct"/>
            <w:noWrap/>
            <w:vAlign w:val="center"/>
            <w:hideMark/>
          </w:tcPr>
          <w:p w14:paraId="4DC3AE60" w14:textId="77777777" w:rsidR="00B50BEF" w:rsidRPr="00C5296D" w:rsidRDefault="00B50BEF" w:rsidP="004C6B5B">
            <w:pPr>
              <w:jc w:val="right"/>
              <w:rPr>
                <w:rFonts w:asciiTheme="minorEastAsia" w:hAnsiTheme="minorEastAsia" w:cs="Times New Roman"/>
                <w:color w:val="000000"/>
                <w:sz w:val="16"/>
                <w:szCs w:val="16"/>
              </w:rPr>
            </w:pPr>
            <w:r w:rsidRPr="00C5296D">
              <w:rPr>
                <w:rFonts w:asciiTheme="minorEastAsia" w:hAnsiTheme="minorEastAsia" w:cs="Times New Roman"/>
                <w:color w:val="000000"/>
                <w:sz w:val="16"/>
                <w:szCs w:val="16"/>
              </w:rPr>
              <w:t>207,008.48</w:t>
            </w:r>
          </w:p>
        </w:tc>
        <w:tc>
          <w:tcPr>
            <w:tcW w:w="810" w:type="pct"/>
            <w:noWrap/>
            <w:vAlign w:val="center"/>
            <w:hideMark/>
          </w:tcPr>
          <w:p w14:paraId="67057A21" w14:textId="77777777" w:rsidR="00B50BEF" w:rsidRPr="00C5296D" w:rsidRDefault="00B50BEF" w:rsidP="004C6B5B">
            <w:pPr>
              <w:jc w:val="right"/>
              <w:rPr>
                <w:rFonts w:asciiTheme="minorEastAsia" w:hAnsiTheme="minorEastAsia" w:cs="Times New Roman"/>
                <w:color w:val="000000"/>
                <w:sz w:val="16"/>
                <w:szCs w:val="16"/>
              </w:rPr>
            </w:pPr>
            <w:r w:rsidRPr="00C5296D">
              <w:rPr>
                <w:rFonts w:asciiTheme="minorEastAsia" w:hAnsiTheme="minorEastAsia" w:cs="Times New Roman"/>
                <w:color w:val="000000"/>
                <w:sz w:val="16"/>
                <w:szCs w:val="16"/>
              </w:rPr>
              <w:t>1,469,117.51</w:t>
            </w:r>
          </w:p>
        </w:tc>
        <w:tc>
          <w:tcPr>
            <w:tcW w:w="728" w:type="pct"/>
            <w:noWrap/>
            <w:vAlign w:val="center"/>
            <w:hideMark/>
          </w:tcPr>
          <w:p w14:paraId="582B3B59" w14:textId="77777777" w:rsidR="00B50BEF" w:rsidRPr="00C5296D" w:rsidRDefault="00B50BEF" w:rsidP="004C6B5B">
            <w:pPr>
              <w:jc w:val="right"/>
              <w:rPr>
                <w:rFonts w:asciiTheme="minorEastAsia" w:hAnsiTheme="minorEastAsia" w:cs="Times New Roman"/>
                <w:color w:val="000000"/>
                <w:sz w:val="16"/>
                <w:szCs w:val="16"/>
              </w:rPr>
            </w:pPr>
            <w:r w:rsidRPr="00C5296D">
              <w:rPr>
                <w:rFonts w:asciiTheme="minorEastAsia" w:hAnsiTheme="minorEastAsia" w:cs="Times New Roman"/>
                <w:color w:val="000000"/>
                <w:sz w:val="16"/>
                <w:szCs w:val="16"/>
              </w:rPr>
              <w:t>2,077,242.33</w:t>
            </w:r>
          </w:p>
        </w:tc>
        <w:tc>
          <w:tcPr>
            <w:tcW w:w="728" w:type="pct"/>
            <w:noWrap/>
            <w:vAlign w:val="center"/>
            <w:hideMark/>
          </w:tcPr>
          <w:p w14:paraId="0D90ACBD" w14:textId="77777777" w:rsidR="00B50BEF" w:rsidRPr="00C5296D" w:rsidRDefault="00B50BEF" w:rsidP="004C6B5B">
            <w:pPr>
              <w:jc w:val="right"/>
              <w:rPr>
                <w:rFonts w:asciiTheme="minorEastAsia" w:hAnsiTheme="minorEastAsia" w:cs="Times New Roman"/>
                <w:color w:val="000000"/>
                <w:sz w:val="16"/>
                <w:szCs w:val="16"/>
              </w:rPr>
            </w:pPr>
            <w:r w:rsidRPr="00C5296D">
              <w:rPr>
                <w:rFonts w:asciiTheme="minorEastAsia" w:hAnsiTheme="minorEastAsia" w:cs="Times New Roman"/>
                <w:color w:val="000000"/>
                <w:sz w:val="16"/>
                <w:szCs w:val="16"/>
              </w:rPr>
              <w:t>152,845.56</w:t>
            </w:r>
          </w:p>
        </w:tc>
        <w:tc>
          <w:tcPr>
            <w:tcW w:w="648" w:type="pct"/>
            <w:noWrap/>
            <w:vAlign w:val="center"/>
            <w:hideMark/>
          </w:tcPr>
          <w:p w14:paraId="023F7541" w14:textId="77777777" w:rsidR="00B50BEF" w:rsidRPr="00C5296D" w:rsidRDefault="00B50BEF" w:rsidP="004C6B5B">
            <w:pPr>
              <w:jc w:val="right"/>
              <w:rPr>
                <w:rFonts w:asciiTheme="minorEastAsia" w:hAnsiTheme="minorEastAsia" w:cs="Times New Roman"/>
                <w:color w:val="000000"/>
                <w:sz w:val="16"/>
                <w:szCs w:val="16"/>
              </w:rPr>
            </w:pPr>
            <w:r w:rsidRPr="00C5296D">
              <w:rPr>
                <w:rFonts w:asciiTheme="minorEastAsia" w:hAnsiTheme="minorEastAsia" w:cs="Times New Roman"/>
                <w:color w:val="000000"/>
                <w:sz w:val="16"/>
                <w:szCs w:val="16"/>
              </w:rPr>
              <w:t>34,612.10</w:t>
            </w:r>
          </w:p>
        </w:tc>
        <w:tc>
          <w:tcPr>
            <w:tcW w:w="567" w:type="pct"/>
            <w:noWrap/>
            <w:vAlign w:val="center"/>
            <w:hideMark/>
          </w:tcPr>
          <w:p w14:paraId="5781E0A1" w14:textId="77777777" w:rsidR="00B50BEF" w:rsidRPr="00C5296D" w:rsidRDefault="00B50BEF" w:rsidP="004C6B5B">
            <w:pPr>
              <w:jc w:val="right"/>
              <w:rPr>
                <w:rFonts w:asciiTheme="minorEastAsia" w:hAnsiTheme="minorEastAsia" w:cs="Times New Roman"/>
                <w:color w:val="000000"/>
                <w:sz w:val="16"/>
                <w:szCs w:val="16"/>
              </w:rPr>
            </w:pPr>
            <w:r w:rsidRPr="00C5296D">
              <w:rPr>
                <w:rFonts w:asciiTheme="minorEastAsia" w:hAnsiTheme="minorEastAsia" w:cs="Times New Roman"/>
                <w:color w:val="000000"/>
                <w:sz w:val="16"/>
                <w:szCs w:val="16"/>
              </w:rPr>
              <w:t>24,151.79</w:t>
            </w:r>
          </w:p>
        </w:tc>
      </w:tr>
      <w:tr w:rsidR="00B50BEF" w:rsidRPr="00C5296D" w14:paraId="084B7688" w14:textId="77777777" w:rsidTr="0083184F">
        <w:trPr>
          <w:trHeight w:val="567"/>
        </w:trPr>
        <w:tc>
          <w:tcPr>
            <w:tcW w:w="790" w:type="pct"/>
            <w:noWrap/>
            <w:vAlign w:val="center"/>
            <w:hideMark/>
          </w:tcPr>
          <w:p w14:paraId="2EA9526A" w14:textId="77777777" w:rsidR="00B50BEF" w:rsidRPr="00C5296D" w:rsidRDefault="00B50BEF" w:rsidP="004C6B5B">
            <w:pPr>
              <w:widowControl/>
              <w:rPr>
                <w:rFonts w:asciiTheme="minorEastAsia" w:hAnsiTheme="minorEastAsia" w:cs="Times New Roman"/>
                <w:color w:val="000000"/>
                <w:kern w:val="0"/>
                <w:sz w:val="16"/>
                <w:szCs w:val="16"/>
              </w:rPr>
            </w:pPr>
            <w:r w:rsidRPr="00C5296D">
              <w:rPr>
                <w:rFonts w:asciiTheme="minorEastAsia" w:hAnsiTheme="minorEastAsia" w:cs="Times New Roman"/>
                <w:color w:val="000000"/>
                <w:kern w:val="0"/>
                <w:sz w:val="16"/>
                <w:szCs w:val="16"/>
              </w:rPr>
              <w:t>2020年12月末应收账款余额</w:t>
            </w:r>
          </w:p>
        </w:tc>
        <w:tc>
          <w:tcPr>
            <w:tcW w:w="729" w:type="pct"/>
            <w:noWrap/>
            <w:vAlign w:val="center"/>
            <w:hideMark/>
          </w:tcPr>
          <w:p w14:paraId="30CB671A" w14:textId="77777777" w:rsidR="00B50BEF" w:rsidRPr="00C5296D" w:rsidRDefault="00B50BEF" w:rsidP="004C6B5B">
            <w:pPr>
              <w:jc w:val="right"/>
              <w:rPr>
                <w:rFonts w:asciiTheme="minorEastAsia" w:hAnsiTheme="minorEastAsia" w:cs="Times New Roman"/>
                <w:color w:val="000000"/>
                <w:sz w:val="16"/>
                <w:szCs w:val="16"/>
              </w:rPr>
            </w:pPr>
            <w:r w:rsidRPr="00C5296D">
              <w:rPr>
                <w:rFonts w:asciiTheme="minorEastAsia" w:hAnsiTheme="minorEastAsia" w:cs="Times New Roman"/>
                <w:color w:val="000000"/>
                <w:sz w:val="16"/>
                <w:szCs w:val="16"/>
              </w:rPr>
              <w:t>204,872.89</w:t>
            </w:r>
          </w:p>
        </w:tc>
        <w:tc>
          <w:tcPr>
            <w:tcW w:w="810" w:type="pct"/>
            <w:noWrap/>
            <w:vAlign w:val="center"/>
            <w:hideMark/>
          </w:tcPr>
          <w:p w14:paraId="063F2BF0" w14:textId="77777777" w:rsidR="00B50BEF" w:rsidRPr="00C5296D" w:rsidRDefault="00B50BEF" w:rsidP="004C6B5B">
            <w:pPr>
              <w:jc w:val="right"/>
              <w:rPr>
                <w:rFonts w:asciiTheme="minorEastAsia" w:hAnsiTheme="minorEastAsia" w:cs="Times New Roman"/>
                <w:color w:val="000000"/>
                <w:sz w:val="16"/>
                <w:szCs w:val="16"/>
              </w:rPr>
            </w:pPr>
            <w:r w:rsidRPr="00C5296D">
              <w:rPr>
                <w:rFonts w:asciiTheme="minorEastAsia" w:hAnsiTheme="minorEastAsia" w:cs="Times New Roman"/>
                <w:color w:val="000000"/>
                <w:sz w:val="16"/>
                <w:szCs w:val="16"/>
              </w:rPr>
              <w:t>1,326,033.99</w:t>
            </w:r>
          </w:p>
        </w:tc>
        <w:tc>
          <w:tcPr>
            <w:tcW w:w="728" w:type="pct"/>
            <w:noWrap/>
            <w:vAlign w:val="center"/>
            <w:hideMark/>
          </w:tcPr>
          <w:p w14:paraId="40854159" w14:textId="77777777" w:rsidR="00B50BEF" w:rsidRPr="00C5296D" w:rsidRDefault="00B50BEF" w:rsidP="004C6B5B">
            <w:pPr>
              <w:jc w:val="right"/>
              <w:rPr>
                <w:rFonts w:asciiTheme="minorEastAsia" w:hAnsiTheme="minorEastAsia" w:cs="Times New Roman"/>
                <w:color w:val="000000"/>
                <w:sz w:val="16"/>
                <w:szCs w:val="16"/>
              </w:rPr>
            </w:pPr>
            <w:r w:rsidRPr="00C5296D">
              <w:rPr>
                <w:rFonts w:asciiTheme="minorEastAsia" w:hAnsiTheme="minorEastAsia" w:cs="Times New Roman"/>
                <w:color w:val="000000"/>
                <w:sz w:val="16"/>
                <w:szCs w:val="16"/>
              </w:rPr>
              <w:t>2,006,740.77</w:t>
            </w:r>
          </w:p>
        </w:tc>
        <w:tc>
          <w:tcPr>
            <w:tcW w:w="728" w:type="pct"/>
            <w:noWrap/>
            <w:vAlign w:val="center"/>
            <w:hideMark/>
          </w:tcPr>
          <w:p w14:paraId="5328BEC9" w14:textId="77777777" w:rsidR="00B50BEF" w:rsidRPr="00C5296D" w:rsidRDefault="00B50BEF" w:rsidP="004C6B5B">
            <w:pPr>
              <w:jc w:val="right"/>
              <w:rPr>
                <w:rFonts w:asciiTheme="minorEastAsia" w:hAnsiTheme="minorEastAsia" w:cs="Times New Roman"/>
                <w:color w:val="000000"/>
                <w:sz w:val="16"/>
                <w:szCs w:val="16"/>
              </w:rPr>
            </w:pPr>
            <w:r w:rsidRPr="00C5296D">
              <w:rPr>
                <w:rFonts w:asciiTheme="minorEastAsia" w:hAnsiTheme="minorEastAsia" w:cs="Times New Roman"/>
                <w:color w:val="000000"/>
                <w:sz w:val="16"/>
                <w:szCs w:val="16"/>
              </w:rPr>
              <w:t>352,315.98</w:t>
            </w:r>
          </w:p>
        </w:tc>
        <w:tc>
          <w:tcPr>
            <w:tcW w:w="648" w:type="pct"/>
            <w:noWrap/>
            <w:vAlign w:val="center"/>
            <w:hideMark/>
          </w:tcPr>
          <w:p w14:paraId="5D2BFB7C" w14:textId="77777777" w:rsidR="00B50BEF" w:rsidRPr="00C5296D" w:rsidRDefault="00B50BEF" w:rsidP="004C6B5B">
            <w:pPr>
              <w:jc w:val="right"/>
              <w:rPr>
                <w:rFonts w:asciiTheme="minorEastAsia" w:hAnsiTheme="minorEastAsia" w:cs="Times New Roman"/>
                <w:color w:val="000000"/>
                <w:sz w:val="16"/>
                <w:szCs w:val="16"/>
              </w:rPr>
            </w:pPr>
            <w:r w:rsidRPr="00C5296D">
              <w:rPr>
                <w:rFonts w:asciiTheme="minorEastAsia" w:hAnsiTheme="minorEastAsia" w:cs="Times New Roman"/>
                <w:color w:val="000000"/>
                <w:sz w:val="16"/>
                <w:szCs w:val="16"/>
              </w:rPr>
              <w:t>38,302.63</w:t>
            </w:r>
          </w:p>
        </w:tc>
        <w:tc>
          <w:tcPr>
            <w:tcW w:w="567" w:type="pct"/>
            <w:noWrap/>
            <w:vAlign w:val="center"/>
            <w:hideMark/>
          </w:tcPr>
          <w:p w14:paraId="7B5BB569" w14:textId="77777777" w:rsidR="00B50BEF" w:rsidRPr="00C5296D" w:rsidRDefault="00B50BEF" w:rsidP="004C6B5B">
            <w:pPr>
              <w:jc w:val="right"/>
              <w:rPr>
                <w:rFonts w:asciiTheme="minorEastAsia" w:hAnsiTheme="minorEastAsia" w:cs="Times New Roman"/>
                <w:color w:val="000000"/>
                <w:sz w:val="16"/>
                <w:szCs w:val="16"/>
              </w:rPr>
            </w:pPr>
            <w:r w:rsidRPr="00C5296D">
              <w:rPr>
                <w:rFonts w:asciiTheme="minorEastAsia" w:hAnsiTheme="minorEastAsia" w:cs="Times New Roman"/>
                <w:color w:val="000000"/>
                <w:sz w:val="16"/>
                <w:szCs w:val="16"/>
              </w:rPr>
              <w:t>24,946.32</w:t>
            </w:r>
          </w:p>
        </w:tc>
      </w:tr>
      <w:tr w:rsidR="00B50BEF" w:rsidRPr="00C5296D" w14:paraId="093301CC" w14:textId="77777777" w:rsidTr="0083184F">
        <w:trPr>
          <w:trHeight w:val="285"/>
        </w:trPr>
        <w:tc>
          <w:tcPr>
            <w:tcW w:w="790" w:type="pct"/>
            <w:noWrap/>
            <w:vAlign w:val="center"/>
            <w:hideMark/>
          </w:tcPr>
          <w:p w14:paraId="520EFCC6" w14:textId="77777777" w:rsidR="00B50BEF" w:rsidRPr="00C5296D" w:rsidRDefault="00B50BEF" w:rsidP="004C6B5B">
            <w:pPr>
              <w:widowControl/>
              <w:rPr>
                <w:rFonts w:asciiTheme="minorEastAsia" w:hAnsiTheme="minorEastAsia" w:cs="Times New Roman"/>
                <w:color w:val="000000"/>
                <w:kern w:val="0"/>
                <w:sz w:val="16"/>
                <w:szCs w:val="16"/>
              </w:rPr>
            </w:pPr>
            <w:r w:rsidRPr="00C5296D">
              <w:rPr>
                <w:rFonts w:asciiTheme="minorEastAsia" w:hAnsiTheme="minorEastAsia" w:cs="Times New Roman"/>
                <w:color w:val="000000"/>
                <w:kern w:val="0"/>
                <w:sz w:val="16"/>
                <w:szCs w:val="16"/>
              </w:rPr>
              <w:t>平均数</w:t>
            </w:r>
          </w:p>
        </w:tc>
        <w:tc>
          <w:tcPr>
            <w:tcW w:w="729" w:type="pct"/>
            <w:noWrap/>
            <w:vAlign w:val="center"/>
            <w:hideMark/>
          </w:tcPr>
          <w:p w14:paraId="240408B4" w14:textId="77777777" w:rsidR="00B50BEF" w:rsidRPr="00C5296D" w:rsidRDefault="00B50BEF" w:rsidP="004C6B5B">
            <w:pPr>
              <w:jc w:val="right"/>
              <w:rPr>
                <w:rFonts w:asciiTheme="minorEastAsia" w:hAnsiTheme="minorEastAsia" w:cs="Times New Roman"/>
                <w:color w:val="000000"/>
                <w:sz w:val="16"/>
                <w:szCs w:val="16"/>
              </w:rPr>
            </w:pPr>
            <w:r w:rsidRPr="00C5296D">
              <w:rPr>
                <w:rFonts w:asciiTheme="minorEastAsia" w:hAnsiTheme="minorEastAsia" w:cs="Times New Roman"/>
                <w:color w:val="000000"/>
                <w:sz w:val="16"/>
                <w:szCs w:val="16"/>
              </w:rPr>
              <w:t>205,940.68</w:t>
            </w:r>
          </w:p>
        </w:tc>
        <w:tc>
          <w:tcPr>
            <w:tcW w:w="810" w:type="pct"/>
            <w:noWrap/>
            <w:vAlign w:val="center"/>
            <w:hideMark/>
          </w:tcPr>
          <w:p w14:paraId="49CEB3E3" w14:textId="77777777" w:rsidR="00B50BEF" w:rsidRPr="00C5296D" w:rsidRDefault="00B50BEF" w:rsidP="004C6B5B">
            <w:pPr>
              <w:jc w:val="right"/>
              <w:rPr>
                <w:rFonts w:asciiTheme="minorEastAsia" w:hAnsiTheme="minorEastAsia" w:cs="Times New Roman"/>
                <w:color w:val="000000"/>
                <w:sz w:val="16"/>
                <w:szCs w:val="16"/>
              </w:rPr>
            </w:pPr>
            <w:r w:rsidRPr="00C5296D">
              <w:rPr>
                <w:rFonts w:asciiTheme="minorEastAsia" w:hAnsiTheme="minorEastAsia" w:cs="Times New Roman"/>
                <w:color w:val="000000"/>
                <w:sz w:val="16"/>
                <w:szCs w:val="16"/>
              </w:rPr>
              <w:t>1,397,575.75</w:t>
            </w:r>
          </w:p>
        </w:tc>
        <w:tc>
          <w:tcPr>
            <w:tcW w:w="728" w:type="pct"/>
            <w:noWrap/>
            <w:vAlign w:val="center"/>
            <w:hideMark/>
          </w:tcPr>
          <w:p w14:paraId="19D7E4C8" w14:textId="77777777" w:rsidR="00B50BEF" w:rsidRPr="00C5296D" w:rsidRDefault="00B50BEF" w:rsidP="004C6B5B">
            <w:pPr>
              <w:jc w:val="right"/>
              <w:rPr>
                <w:rFonts w:asciiTheme="minorEastAsia" w:hAnsiTheme="minorEastAsia" w:cs="Times New Roman"/>
                <w:color w:val="000000"/>
                <w:sz w:val="16"/>
                <w:szCs w:val="16"/>
              </w:rPr>
            </w:pPr>
            <w:r w:rsidRPr="00C5296D">
              <w:rPr>
                <w:rFonts w:asciiTheme="minorEastAsia" w:hAnsiTheme="minorEastAsia" w:cs="Times New Roman"/>
                <w:color w:val="000000"/>
                <w:sz w:val="16"/>
                <w:szCs w:val="16"/>
              </w:rPr>
              <w:t>2,041,991.55</w:t>
            </w:r>
          </w:p>
        </w:tc>
        <w:tc>
          <w:tcPr>
            <w:tcW w:w="728" w:type="pct"/>
            <w:noWrap/>
            <w:vAlign w:val="center"/>
            <w:hideMark/>
          </w:tcPr>
          <w:p w14:paraId="0A7093EB" w14:textId="77777777" w:rsidR="00B50BEF" w:rsidRPr="00C5296D" w:rsidRDefault="00B50BEF" w:rsidP="004C6B5B">
            <w:pPr>
              <w:jc w:val="right"/>
              <w:rPr>
                <w:rFonts w:asciiTheme="minorEastAsia" w:hAnsiTheme="minorEastAsia" w:cs="Times New Roman"/>
                <w:color w:val="000000"/>
                <w:sz w:val="16"/>
                <w:szCs w:val="16"/>
              </w:rPr>
            </w:pPr>
            <w:r w:rsidRPr="00C5296D">
              <w:rPr>
                <w:rFonts w:asciiTheme="minorEastAsia" w:hAnsiTheme="minorEastAsia" w:cs="Times New Roman"/>
                <w:color w:val="000000"/>
                <w:sz w:val="16"/>
                <w:szCs w:val="16"/>
              </w:rPr>
              <w:t>252,580.77</w:t>
            </w:r>
          </w:p>
        </w:tc>
        <w:tc>
          <w:tcPr>
            <w:tcW w:w="648" w:type="pct"/>
            <w:noWrap/>
            <w:vAlign w:val="center"/>
            <w:hideMark/>
          </w:tcPr>
          <w:p w14:paraId="1BE747E2" w14:textId="77777777" w:rsidR="00B50BEF" w:rsidRPr="00C5296D" w:rsidRDefault="00B50BEF" w:rsidP="004C6B5B">
            <w:pPr>
              <w:jc w:val="right"/>
              <w:rPr>
                <w:rFonts w:asciiTheme="minorEastAsia" w:hAnsiTheme="minorEastAsia" w:cs="Times New Roman"/>
                <w:color w:val="000000"/>
                <w:sz w:val="16"/>
                <w:szCs w:val="16"/>
              </w:rPr>
            </w:pPr>
            <w:r w:rsidRPr="00C5296D">
              <w:rPr>
                <w:rFonts w:asciiTheme="minorEastAsia" w:hAnsiTheme="minorEastAsia" w:cs="Times New Roman"/>
                <w:color w:val="000000"/>
                <w:sz w:val="16"/>
                <w:szCs w:val="16"/>
              </w:rPr>
              <w:t>36,457.37</w:t>
            </w:r>
          </w:p>
        </w:tc>
        <w:tc>
          <w:tcPr>
            <w:tcW w:w="567" w:type="pct"/>
            <w:noWrap/>
            <w:vAlign w:val="center"/>
            <w:hideMark/>
          </w:tcPr>
          <w:p w14:paraId="12BD74B5" w14:textId="77777777" w:rsidR="00B50BEF" w:rsidRPr="00C5296D" w:rsidRDefault="00B50BEF" w:rsidP="004C6B5B">
            <w:pPr>
              <w:jc w:val="right"/>
              <w:rPr>
                <w:rFonts w:asciiTheme="minorEastAsia" w:hAnsiTheme="minorEastAsia" w:cs="Times New Roman"/>
                <w:color w:val="000000"/>
                <w:sz w:val="16"/>
                <w:szCs w:val="16"/>
              </w:rPr>
            </w:pPr>
            <w:r w:rsidRPr="00C5296D">
              <w:rPr>
                <w:rFonts w:asciiTheme="minorEastAsia" w:hAnsiTheme="minorEastAsia" w:cs="Times New Roman"/>
                <w:color w:val="000000"/>
                <w:sz w:val="16"/>
                <w:szCs w:val="16"/>
              </w:rPr>
              <w:t>24,549.06</w:t>
            </w:r>
          </w:p>
        </w:tc>
      </w:tr>
      <w:tr w:rsidR="00B50BEF" w:rsidRPr="00C5296D" w14:paraId="3B5F9A06" w14:textId="77777777" w:rsidTr="0083184F">
        <w:trPr>
          <w:trHeight w:val="285"/>
        </w:trPr>
        <w:tc>
          <w:tcPr>
            <w:tcW w:w="790" w:type="pct"/>
            <w:noWrap/>
            <w:vAlign w:val="center"/>
            <w:hideMark/>
          </w:tcPr>
          <w:p w14:paraId="04D8B1E0" w14:textId="77777777" w:rsidR="00B50BEF" w:rsidRPr="00C5296D" w:rsidRDefault="00B50BEF" w:rsidP="004C6B5B">
            <w:pPr>
              <w:widowControl/>
              <w:rPr>
                <w:rFonts w:asciiTheme="minorEastAsia" w:hAnsiTheme="minorEastAsia" w:cs="Times New Roman"/>
                <w:color w:val="000000"/>
                <w:kern w:val="0"/>
                <w:sz w:val="16"/>
                <w:szCs w:val="16"/>
              </w:rPr>
            </w:pPr>
            <w:r w:rsidRPr="00C5296D">
              <w:rPr>
                <w:rFonts w:asciiTheme="minorEastAsia" w:hAnsiTheme="minorEastAsia" w:cs="Times New Roman"/>
                <w:color w:val="000000"/>
                <w:kern w:val="0"/>
                <w:sz w:val="16"/>
                <w:szCs w:val="16"/>
              </w:rPr>
              <w:t>营业收入</w:t>
            </w:r>
          </w:p>
        </w:tc>
        <w:tc>
          <w:tcPr>
            <w:tcW w:w="729" w:type="pct"/>
            <w:noWrap/>
            <w:vAlign w:val="center"/>
            <w:hideMark/>
          </w:tcPr>
          <w:p w14:paraId="082C8BC9" w14:textId="77777777" w:rsidR="00B50BEF" w:rsidRPr="00C5296D" w:rsidRDefault="00B50BEF" w:rsidP="004C6B5B">
            <w:pPr>
              <w:jc w:val="right"/>
              <w:rPr>
                <w:rFonts w:asciiTheme="minorEastAsia" w:hAnsiTheme="minorEastAsia" w:cs="Times New Roman"/>
                <w:color w:val="000000"/>
                <w:sz w:val="16"/>
                <w:szCs w:val="16"/>
              </w:rPr>
            </w:pPr>
            <w:r w:rsidRPr="00C5296D">
              <w:rPr>
                <w:rFonts w:asciiTheme="minorEastAsia" w:hAnsiTheme="minorEastAsia" w:cs="Times New Roman"/>
                <w:color w:val="000000"/>
                <w:sz w:val="16"/>
                <w:szCs w:val="16"/>
              </w:rPr>
              <w:t>157,762.41</w:t>
            </w:r>
          </w:p>
        </w:tc>
        <w:tc>
          <w:tcPr>
            <w:tcW w:w="810" w:type="pct"/>
            <w:noWrap/>
            <w:vAlign w:val="center"/>
            <w:hideMark/>
          </w:tcPr>
          <w:p w14:paraId="2FFB5458" w14:textId="77777777" w:rsidR="00B50BEF" w:rsidRPr="00C5296D" w:rsidRDefault="00B50BEF" w:rsidP="004C6B5B">
            <w:pPr>
              <w:jc w:val="right"/>
              <w:rPr>
                <w:rFonts w:asciiTheme="minorEastAsia" w:hAnsiTheme="minorEastAsia" w:cs="Times New Roman"/>
                <w:color w:val="000000"/>
                <w:sz w:val="16"/>
                <w:szCs w:val="16"/>
              </w:rPr>
            </w:pPr>
            <w:r w:rsidRPr="00C5296D">
              <w:rPr>
                <w:rFonts w:asciiTheme="minorEastAsia" w:hAnsiTheme="minorEastAsia" w:cs="Times New Roman"/>
                <w:color w:val="000000"/>
                <w:sz w:val="16"/>
                <w:szCs w:val="16"/>
              </w:rPr>
              <w:t>2,929,078.42</w:t>
            </w:r>
          </w:p>
        </w:tc>
        <w:tc>
          <w:tcPr>
            <w:tcW w:w="728" w:type="pct"/>
            <w:noWrap/>
            <w:vAlign w:val="center"/>
            <w:hideMark/>
          </w:tcPr>
          <w:p w14:paraId="57DF81E5" w14:textId="77777777" w:rsidR="00B50BEF" w:rsidRPr="00C5296D" w:rsidRDefault="00B50BEF" w:rsidP="004C6B5B">
            <w:pPr>
              <w:jc w:val="right"/>
              <w:rPr>
                <w:rFonts w:asciiTheme="minorEastAsia" w:hAnsiTheme="minorEastAsia" w:cs="Times New Roman"/>
                <w:color w:val="000000"/>
                <w:sz w:val="16"/>
                <w:szCs w:val="16"/>
              </w:rPr>
            </w:pPr>
            <w:r w:rsidRPr="00C5296D">
              <w:rPr>
                <w:rFonts w:asciiTheme="minorEastAsia" w:hAnsiTheme="minorEastAsia" w:cs="Times New Roman"/>
                <w:color w:val="000000"/>
                <w:sz w:val="16"/>
                <w:szCs w:val="16"/>
              </w:rPr>
              <w:t>3,165,489.72</w:t>
            </w:r>
          </w:p>
        </w:tc>
        <w:tc>
          <w:tcPr>
            <w:tcW w:w="728" w:type="pct"/>
            <w:noWrap/>
            <w:vAlign w:val="center"/>
            <w:hideMark/>
          </w:tcPr>
          <w:p w14:paraId="3487046F" w14:textId="77777777" w:rsidR="00B50BEF" w:rsidRPr="00C5296D" w:rsidRDefault="00B50BEF" w:rsidP="004C6B5B">
            <w:pPr>
              <w:jc w:val="right"/>
              <w:rPr>
                <w:rFonts w:asciiTheme="minorEastAsia" w:hAnsiTheme="minorEastAsia" w:cs="Times New Roman"/>
                <w:color w:val="000000"/>
                <w:sz w:val="16"/>
                <w:szCs w:val="16"/>
              </w:rPr>
            </w:pPr>
            <w:r w:rsidRPr="00C5296D">
              <w:rPr>
                <w:rFonts w:asciiTheme="minorEastAsia" w:hAnsiTheme="minorEastAsia" w:cs="Times New Roman"/>
                <w:color w:val="000000"/>
                <w:sz w:val="16"/>
                <w:szCs w:val="16"/>
              </w:rPr>
              <w:t>243,714.37</w:t>
            </w:r>
          </w:p>
        </w:tc>
        <w:tc>
          <w:tcPr>
            <w:tcW w:w="648" w:type="pct"/>
            <w:noWrap/>
            <w:vAlign w:val="center"/>
            <w:hideMark/>
          </w:tcPr>
          <w:p w14:paraId="3AC1F2C9" w14:textId="77777777" w:rsidR="00B50BEF" w:rsidRPr="00C5296D" w:rsidRDefault="00B50BEF" w:rsidP="004C6B5B">
            <w:pPr>
              <w:jc w:val="right"/>
              <w:rPr>
                <w:rFonts w:asciiTheme="minorEastAsia" w:hAnsiTheme="minorEastAsia" w:cs="Times New Roman"/>
                <w:color w:val="000000"/>
                <w:sz w:val="16"/>
                <w:szCs w:val="16"/>
              </w:rPr>
            </w:pPr>
            <w:r w:rsidRPr="00C5296D">
              <w:rPr>
                <w:rFonts w:asciiTheme="minorEastAsia" w:hAnsiTheme="minorEastAsia" w:cs="Times New Roman"/>
                <w:color w:val="000000"/>
                <w:sz w:val="16"/>
                <w:szCs w:val="16"/>
              </w:rPr>
              <w:t>39,413.50</w:t>
            </w:r>
          </w:p>
        </w:tc>
        <w:tc>
          <w:tcPr>
            <w:tcW w:w="567" w:type="pct"/>
            <w:noWrap/>
            <w:vAlign w:val="center"/>
            <w:hideMark/>
          </w:tcPr>
          <w:p w14:paraId="3D8BE867" w14:textId="77777777" w:rsidR="00B50BEF" w:rsidRPr="00C5296D" w:rsidRDefault="00B50BEF" w:rsidP="004C6B5B">
            <w:pPr>
              <w:jc w:val="right"/>
              <w:rPr>
                <w:rFonts w:asciiTheme="minorEastAsia" w:hAnsiTheme="minorEastAsia" w:cs="Times New Roman"/>
                <w:color w:val="000000"/>
                <w:sz w:val="16"/>
                <w:szCs w:val="16"/>
              </w:rPr>
            </w:pPr>
            <w:r w:rsidRPr="00C5296D">
              <w:rPr>
                <w:rFonts w:asciiTheme="minorEastAsia" w:hAnsiTheme="minorEastAsia" w:cs="Times New Roman"/>
                <w:color w:val="000000"/>
                <w:sz w:val="16"/>
                <w:szCs w:val="16"/>
              </w:rPr>
              <w:t>39,413.50</w:t>
            </w:r>
          </w:p>
        </w:tc>
      </w:tr>
      <w:tr w:rsidR="0083184F" w:rsidRPr="00C5296D" w14:paraId="081BD55B" w14:textId="77777777" w:rsidTr="0083184F">
        <w:trPr>
          <w:trHeight w:val="285"/>
        </w:trPr>
        <w:tc>
          <w:tcPr>
            <w:tcW w:w="790" w:type="pct"/>
            <w:noWrap/>
            <w:vAlign w:val="center"/>
            <w:hideMark/>
          </w:tcPr>
          <w:p w14:paraId="5DA4B384" w14:textId="77777777" w:rsidR="00B50BEF" w:rsidRPr="00C5296D" w:rsidRDefault="00B50BEF" w:rsidP="004C6B5B">
            <w:pPr>
              <w:widowControl/>
              <w:rPr>
                <w:rFonts w:asciiTheme="minorEastAsia" w:hAnsiTheme="minorEastAsia" w:cs="Times New Roman"/>
                <w:color w:val="000000"/>
                <w:kern w:val="0"/>
                <w:sz w:val="16"/>
                <w:szCs w:val="16"/>
              </w:rPr>
            </w:pPr>
            <w:r w:rsidRPr="00C5296D">
              <w:rPr>
                <w:rFonts w:asciiTheme="minorEastAsia" w:hAnsiTheme="minorEastAsia" w:cs="Times New Roman"/>
                <w:color w:val="000000"/>
                <w:kern w:val="0"/>
                <w:sz w:val="16"/>
                <w:szCs w:val="16"/>
              </w:rPr>
              <w:t>周转率</w:t>
            </w:r>
          </w:p>
        </w:tc>
        <w:tc>
          <w:tcPr>
            <w:tcW w:w="729" w:type="pct"/>
            <w:noWrap/>
            <w:vAlign w:val="center"/>
            <w:hideMark/>
          </w:tcPr>
          <w:p w14:paraId="1287B8E8" w14:textId="77777777" w:rsidR="00B50BEF" w:rsidRPr="00C5296D" w:rsidRDefault="00B50BEF" w:rsidP="004C6B5B">
            <w:pPr>
              <w:widowControl/>
              <w:jc w:val="right"/>
              <w:rPr>
                <w:rFonts w:asciiTheme="minorEastAsia" w:hAnsiTheme="minorEastAsia" w:cs="Times New Roman"/>
                <w:color w:val="000000"/>
                <w:kern w:val="0"/>
                <w:sz w:val="16"/>
                <w:szCs w:val="16"/>
              </w:rPr>
            </w:pPr>
            <w:r w:rsidRPr="00C5296D">
              <w:rPr>
                <w:rFonts w:asciiTheme="minorEastAsia" w:hAnsiTheme="minorEastAsia" w:cs="Times New Roman"/>
                <w:color w:val="000000"/>
                <w:kern w:val="0"/>
                <w:sz w:val="16"/>
                <w:szCs w:val="16"/>
              </w:rPr>
              <w:t>0.77</w:t>
            </w:r>
          </w:p>
        </w:tc>
        <w:tc>
          <w:tcPr>
            <w:tcW w:w="810" w:type="pct"/>
            <w:noWrap/>
            <w:vAlign w:val="center"/>
            <w:hideMark/>
          </w:tcPr>
          <w:p w14:paraId="7BCD499C" w14:textId="77777777" w:rsidR="00B50BEF" w:rsidRPr="00C5296D" w:rsidRDefault="00B50BEF" w:rsidP="004C6B5B">
            <w:pPr>
              <w:widowControl/>
              <w:jc w:val="right"/>
              <w:rPr>
                <w:rFonts w:asciiTheme="minorEastAsia" w:hAnsiTheme="minorEastAsia" w:cs="Times New Roman"/>
                <w:color w:val="000000"/>
                <w:kern w:val="0"/>
                <w:sz w:val="16"/>
                <w:szCs w:val="16"/>
              </w:rPr>
            </w:pPr>
            <w:r w:rsidRPr="00C5296D">
              <w:rPr>
                <w:rFonts w:asciiTheme="minorEastAsia" w:hAnsiTheme="minorEastAsia" w:cs="Times New Roman"/>
                <w:color w:val="000000"/>
                <w:kern w:val="0"/>
                <w:sz w:val="16"/>
                <w:szCs w:val="16"/>
              </w:rPr>
              <w:t>2.10</w:t>
            </w:r>
          </w:p>
        </w:tc>
        <w:tc>
          <w:tcPr>
            <w:tcW w:w="728" w:type="pct"/>
            <w:noWrap/>
            <w:vAlign w:val="center"/>
            <w:hideMark/>
          </w:tcPr>
          <w:p w14:paraId="0D8DE1C2" w14:textId="77777777" w:rsidR="00B50BEF" w:rsidRPr="00C5296D" w:rsidRDefault="00B50BEF" w:rsidP="004C6B5B">
            <w:pPr>
              <w:widowControl/>
              <w:jc w:val="right"/>
              <w:rPr>
                <w:rFonts w:asciiTheme="minorEastAsia" w:hAnsiTheme="minorEastAsia" w:cs="Times New Roman"/>
                <w:color w:val="000000"/>
                <w:kern w:val="0"/>
                <w:sz w:val="16"/>
                <w:szCs w:val="16"/>
              </w:rPr>
            </w:pPr>
            <w:r w:rsidRPr="00C5296D">
              <w:rPr>
                <w:rFonts w:asciiTheme="minorEastAsia" w:hAnsiTheme="minorEastAsia" w:cs="Times New Roman"/>
                <w:color w:val="000000"/>
                <w:kern w:val="0"/>
                <w:sz w:val="16"/>
                <w:szCs w:val="16"/>
              </w:rPr>
              <w:t>1.55</w:t>
            </w:r>
          </w:p>
        </w:tc>
        <w:tc>
          <w:tcPr>
            <w:tcW w:w="728" w:type="pct"/>
            <w:noWrap/>
            <w:vAlign w:val="center"/>
            <w:hideMark/>
          </w:tcPr>
          <w:p w14:paraId="171A7B2A" w14:textId="77777777" w:rsidR="00B50BEF" w:rsidRPr="00C5296D" w:rsidRDefault="00B50BEF" w:rsidP="004C6B5B">
            <w:pPr>
              <w:widowControl/>
              <w:jc w:val="right"/>
              <w:rPr>
                <w:rFonts w:asciiTheme="minorEastAsia" w:hAnsiTheme="minorEastAsia" w:cs="Times New Roman"/>
                <w:color w:val="000000"/>
                <w:kern w:val="0"/>
                <w:sz w:val="16"/>
                <w:szCs w:val="16"/>
              </w:rPr>
            </w:pPr>
            <w:r w:rsidRPr="00C5296D">
              <w:rPr>
                <w:rFonts w:asciiTheme="minorEastAsia" w:hAnsiTheme="minorEastAsia" w:cs="Times New Roman"/>
                <w:color w:val="000000"/>
                <w:kern w:val="0"/>
                <w:sz w:val="16"/>
                <w:szCs w:val="16"/>
              </w:rPr>
              <w:t>0.96</w:t>
            </w:r>
          </w:p>
        </w:tc>
        <w:tc>
          <w:tcPr>
            <w:tcW w:w="648" w:type="pct"/>
            <w:noWrap/>
            <w:vAlign w:val="center"/>
            <w:hideMark/>
          </w:tcPr>
          <w:p w14:paraId="6DF3A9C3" w14:textId="77777777" w:rsidR="00B50BEF" w:rsidRPr="00C5296D" w:rsidRDefault="00B50BEF" w:rsidP="004C6B5B">
            <w:pPr>
              <w:widowControl/>
              <w:jc w:val="right"/>
              <w:rPr>
                <w:rFonts w:asciiTheme="minorEastAsia" w:hAnsiTheme="minorEastAsia" w:cs="Times New Roman"/>
                <w:color w:val="000000"/>
                <w:kern w:val="0"/>
                <w:sz w:val="16"/>
                <w:szCs w:val="16"/>
              </w:rPr>
            </w:pPr>
            <w:r w:rsidRPr="00C5296D">
              <w:rPr>
                <w:rFonts w:asciiTheme="minorEastAsia" w:hAnsiTheme="minorEastAsia" w:cs="Times New Roman"/>
                <w:color w:val="000000"/>
                <w:kern w:val="0"/>
                <w:sz w:val="16"/>
                <w:szCs w:val="16"/>
              </w:rPr>
              <w:t>1.08</w:t>
            </w:r>
          </w:p>
        </w:tc>
        <w:tc>
          <w:tcPr>
            <w:tcW w:w="567" w:type="pct"/>
            <w:noWrap/>
            <w:vAlign w:val="center"/>
            <w:hideMark/>
          </w:tcPr>
          <w:p w14:paraId="37C47DD3" w14:textId="77777777" w:rsidR="00B50BEF" w:rsidRPr="00C5296D" w:rsidRDefault="00B50BEF" w:rsidP="004C6B5B">
            <w:pPr>
              <w:widowControl/>
              <w:jc w:val="right"/>
              <w:rPr>
                <w:rFonts w:asciiTheme="minorEastAsia" w:hAnsiTheme="minorEastAsia" w:cs="Times New Roman"/>
                <w:color w:val="000000"/>
                <w:kern w:val="0"/>
                <w:sz w:val="16"/>
                <w:szCs w:val="16"/>
              </w:rPr>
            </w:pPr>
            <w:r w:rsidRPr="00C5296D">
              <w:rPr>
                <w:rFonts w:asciiTheme="minorEastAsia" w:hAnsiTheme="minorEastAsia" w:cs="Times New Roman"/>
                <w:color w:val="000000"/>
                <w:kern w:val="0"/>
                <w:sz w:val="16"/>
                <w:szCs w:val="16"/>
              </w:rPr>
              <w:t>1.61</w:t>
            </w:r>
          </w:p>
        </w:tc>
      </w:tr>
    </w:tbl>
    <w:p w14:paraId="2ED4C566" w14:textId="77777777" w:rsidR="00B50BEF" w:rsidRPr="00C5296D" w:rsidRDefault="00B50BEF" w:rsidP="00B50BEF">
      <w:pPr>
        <w:adjustRightInd w:val="0"/>
        <w:snapToGrid w:val="0"/>
        <w:spacing w:beforeLines="50" w:before="156" w:afterLines="50" w:after="156" w:line="360" w:lineRule="auto"/>
        <w:ind w:firstLineChars="200" w:firstLine="320"/>
        <w:rPr>
          <w:rFonts w:ascii="Times New Roman" w:eastAsia="宋体" w:hAnsi="Times New Roman" w:cs="Times New Roman"/>
          <w:sz w:val="24"/>
          <w:szCs w:val="28"/>
        </w:rPr>
      </w:pPr>
      <w:r w:rsidRPr="00C5296D">
        <w:rPr>
          <w:rFonts w:asciiTheme="minorEastAsia" w:hAnsiTheme="minorEastAsia" w:cs="Times New Roman"/>
          <w:color w:val="000000"/>
          <w:kern w:val="0"/>
          <w:sz w:val="16"/>
          <w:szCs w:val="16"/>
        </w:rPr>
        <w:t>备注：</w:t>
      </w:r>
      <w:proofErr w:type="gramStart"/>
      <w:r w:rsidRPr="00C5296D">
        <w:rPr>
          <w:rFonts w:asciiTheme="minorEastAsia" w:hAnsiTheme="minorEastAsia" w:cs="Times New Roman"/>
          <w:color w:val="000000"/>
          <w:kern w:val="0"/>
          <w:sz w:val="16"/>
          <w:szCs w:val="16"/>
        </w:rPr>
        <w:t>祥源建设</w:t>
      </w:r>
      <w:proofErr w:type="gramEnd"/>
      <w:r w:rsidRPr="00C5296D">
        <w:rPr>
          <w:rFonts w:asciiTheme="minorEastAsia" w:hAnsiTheme="minorEastAsia" w:cs="Times New Roman"/>
          <w:color w:val="000000"/>
          <w:kern w:val="0"/>
          <w:sz w:val="16"/>
          <w:szCs w:val="16"/>
        </w:rPr>
        <w:t>模拟应收账款周转率是按照应收账款</w:t>
      </w:r>
      <w:proofErr w:type="gramStart"/>
      <w:r w:rsidRPr="00C5296D">
        <w:rPr>
          <w:rFonts w:asciiTheme="minorEastAsia" w:hAnsiTheme="minorEastAsia" w:cs="Times New Roman"/>
          <w:color w:val="000000"/>
          <w:kern w:val="0"/>
          <w:sz w:val="16"/>
          <w:szCs w:val="16"/>
        </w:rPr>
        <w:t>到期款</w:t>
      </w:r>
      <w:proofErr w:type="gramEnd"/>
      <w:r w:rsidRPr="00C5296D">
        <w:rPr>
          <w:rFonts w:asciiTheme="minorEastAsia" w:hAnsiTheme="minorEastAsia" w:cs="Times New Roman"/>
          <w:color w:val="000000"/>
          <w:kern w:val="0"/>
          <w:sz w:val="16"/>
          <w:szCs w:val="16"/>
        </w:rPr>
        <w:t>按时收回进行</w:t>
      </w:r>
      <w:r w:rsidR="00C23777" w:rsidRPr="00C5296D">
        <w:rPr>
          <w:rFonts w:asciiTheme="minorEastAsia" w:hAnsiTheme="minorEastAsia" w:cs="Times New Roman"/>
          <w:color w:val="000000"/>
          <w:kern w:val="0"/>
          <w:sz w:val="16"/>
          <w:szCs w:val="16"/>
        </w:rPr>
        <w:t>模拟</w:t>
      </w:r>
      <w:r w:rsidRPr="00C5296D">
        <w:rPr>
          <w:rFonts w:asciiTheme="minorEastAsia" w:hAnsiTheme="minorEastAsia" w:cs="Times New Roman"/>
          <w:color w:val="000000"/>
          <w:kern w:val="0"/>
          <w:sz w:val="16"/>
          <w:szCs w:val="16"/>
        </w:rPr>
        <w:t>测算</w:t>
      </w:r>
    </w:p>
    <w:p w14:paraId="33A59C84" w14:textId="77777777" w:rsidR="00B50BEF" w:rsidRPr="00C5296D" w:rsidRDefault="00B50BEF" w:rsidP="00A4417E">
      <w:pPr>
        <w:adjustRightInd w:val="0"/>
        <w:snapToGrid w:val="0"/>
        <w:spacing w:beforeLines="50" w:before="156" w:afterLines="50" w:after="156" w:line="360" w:lineRule="auto"/>
        <w:ind w:firstLineChars="200" w:firstLine="480"/>
        <w:rPr>
          <w:rFonts w:ascii="宋体" w:eastAsia="宋体" w:hAnsi="宋体"/>
          <w:sz w:val="24"/>
          <w:szCs w:val="28"/>
        </w:rPr>
      </w:pPr>
      <w:r w:rsidRPr="00C5296D">
        <w:rPr>
          <w:rFonts w:ascii="宋体" w:eastAsia="宋体" w:hAnsi="宋体" w:hint="eastAsia"/>
          <w:sz w:val="24"/>
          <w:szCs w:val="28"/>
        </w:rPr>
        <w:t>如上表所示</w:t>
      </w:r>
      <w:r w:rsidR="00C23777" w:rsidRPr="00C5296D">
        <w:rPr>
          <w:rFonts w:ascii="宋体" w:eastAsia="宋体" w:hAnsi="宋体" w:hint="eastAsia"/>
          <w:sz w:val="24"/>
          <w:szCs w:val="28"/>
        </w:rPr>
        <w:t>：1、</w:t>
      </w:r>
      <w:proofErr w:type="gramStart"/>
      <w:r w:rsidRPr="00C5296D">
        <w:rPr>
          <w:rFonts w:ascii="宋体" w:eastAsia="宋体" w:hAnsi="宋体" w:hint="eastAsia"/>
          <w:sz w:val="24"/>
          <w:szCs w:val="28"/>
        </w:rPr>
        <w:t>祥源建设</w:t>
      </w:r>
      <w:proofErr w:type="gramEnd"/>
      <w:r w:rsidRPr="00C5296D">
        <w:rPr>
          <w:rFonts w:ascii="宋体" w:eastAsia="宋体" w:hAnsi="宋体" w:hint="eastAsia"/>
          <w:sz w:val="24"/>
          <w:szCs w:val="28"/>
        </w:rPr>
        <w:t>2021年</w:t>
      </w:r>
      <w:r w:rsidR="00C23777" w:rsidRPr="00C5296D">
        <w:rPr>
          <w:rFonts w:ascii="宋体" w:eastAsia="宋体" w:hAnsi="宋体" w:hint="eastAsia"/>
          <w:sz w:val="24"/>
          <w:szCs w:val="28"/>
        </w:rPr>
        <w:t>1-6月</w:t>
      </w:r>
      <w:r w:rsidRPr="00C5296D">
        <w:rPr>
          <w:rFonts w:ascii="宋体" w:eastAsia="宋体" w:hAnsi="宋体" w:hint="eastAsia"/>
          <w:sz w:val="24"/>
          <w:szCs w:val="28"/>
        </w:rPr>
        <w:t>应收账款周转率1.08</w:t>
      </w:r>
      <w:r w:rsidR="00C23777" w:rsidRPr="00C5296D">
        <w:rPr>
          <w:rFonts w:ascii="宋体" w:eastAsia="宋体" w:hAnsi="宋体" w:hint="eastAsia"/>
          <w:sz w:val="24"/>
          <w:szCs w:val="28"/>
        </w:rPr>
        <w:t>高于</w:t>
      </w:r>
      <w:r w:rsidRPr="00C5296D">
        <w:rPr>
          <w:rFonts w:ascii="宋体" w:eastAsia="宋体" w:hAnsi="宋体" w:hint="eastAsia"/>
          <w:sz w:val="24"/>
          <w:szCs w:val="28"/>
        </w:rPr>
        <w:t>宁波建</w:t>
      </w:r>
      <w:r w:rsidRPr="00C5296D">
        <w:rPr>
          <w:rFonts w:ascii="宋体" w:eastAsia="宋体" w:hAnsi="宋体" w:hint="eastAsia"/>
          <w:sz w:val="24"/>
          <w:szCs w:val="28"/>
        </w:rPr>
        <w:lastRenderedPageBreak/>
        <w:t>工及本公司</w:t>
      </w:r>
      <w:r w:rsidR="00C23777" w:rsidRPr="00C5296D">
        <w:rPr>
          <w:rFonts w:ascii="宋体" w:eastAsia="宋体" w:hAnsi="宋体" w:hint="eastAsia"/>
          <w:sz w:val="24"/>
          <w:szCs w:val="28"/>
        </w:rPr>
        <w:t>，低于重庆建工和安徽建工；2、</w:t>
      </w:r>
      <w:r w:rsidRPr="00C5296D">
        <w:rPr>
          <w:rFonts w:ascii="宋体" w:eastAsia="宋体" w:hAnsi="宋体" w:hint="eastAsia"/>
          <w:sz w:val="24"/>
          <w:szCs w:val="28"/>
        </w:rPr>
        <w:t>若</w:t>
      </w:r>
      <w:proofErr w:type="gramStart"/>
      <w:r w:rsidRPr="00C5296D">
        <w:rPr>
          <w:rFonts w:ascii="宋体" w:eastAsia="宋体" w:hAnsi="宋体" w:hint="eastAsia"/>
          <w:sz w:val="24"/>
          <w:szCs w:val="28"/>
        </w:rPr>
        <w:t>祥源建设</w:t>
      </w:r>
      <w:r w:rsidR="000331C9" w:rsidRPr="00C5296D">
        <w:rPr>
          <w:rFonts w:ascii="宋体" w:eastAsia="宋体" w:hAnsi="宋体" w:hint="eastAsia"/>
          <w:sz w:val="24"/>
          <w:szCs w:val="28"/>
        </w:rPr>
        <w:t>应收账款</w:t>
      </w:r>
      <w:r w:rsidRPr="00C5296D">
        <w:rPr>
          <w:rFonts w:ascii="宋体" w:eastAsia="宋体" w:hAnsi="宋体" w:hint="eastAsia"/>
          <w:sz w:val="24"/>
          <w:szCs w:val="28"/>
        </w:rPr>
        <w:t>未</w:t>
      </w:r>
      <w:proofErr w:type="gramEnd"/>
      <w:r w:rsidRPr="00C5296D">
        <w:rPr>
          <w:rFonts w:ascii="宋体" w:eastAsia="宋体" w:hAnsi="宋体" w:hint="eastAsia"/>
          <w:sz w:val="24"/>
          <w:szCs w:val="28"/>
        </w:rPr>
        <w:t>发生逾期</w:t>
      </w:r>
      <w:r w:rsidR="0083184F" w:rsidRPr="00C5296D">
        <w:rPr>
          <w:rFonts w:ascii="宋体" w:eastAsia="宋体" w:hAnsi="宋体" w:hint="eastAsia"/>
          <w:sz w:val="24"/>
          <w:szCs w:val="28"/>
        </w:rPr>
        <w:t>，</w:t>
      </w:r>
      <w:r w:rsidR="000331C9" w:rsidRPr="00C5296D">
        <w:rPr>
          <w:rFonts w:ascii="宋体" w:eastAsia="宋体" w:hAnsi="宋体" w:hint="eastAsia"/>
          <w:sz w:val="24"/>
          <w:szCs w:val="28"/>
        </w:rPr>
        <w:t>严格按合同约定收回</w:t>
      </w:r>
      <w:r w:rsidR="00C23777" w:rsidRPr="00C5296D">
        <w:rPr>
          <w:rFonts w:ascii="宋体" w:eastAsia="宋体" w:hAnsi="宋体" w:hint="eastAsia"/>
          <w:sz w:val="24"/>
          <w:szCs w:val="28"/>
        </w:rPr>
        <w:t>，</w:t>
      </w:r>
      <w:r w:rsidRPr="00C5296D">
        <w:rPr>
          <w:rFonts w:ascii="宋体" w:eastAsia="宋体" w:hAnsi="宋体" w:hint="eastAsia"/>
          <w:sz w:val="24"/>
          <w:szCs w:val="28"/>
        </w:rPr>
        <w:t>其</w:t>
      </w:r>
      <w:r w:rsidR="000331C9" w:rsidRPr="00C5296D">
        <w:rPr>
          <w:rFonts w:ascii="宋体" w:eastAsia="宋体" w:hAnsi="宋体" w:hint="eastAsia"/>
          <w:sz w:val="24"/>
          <w:szCs w:val="28"/>
        </w:rPr>
        <w:t>2021年1-6月</w:t>
      </w:r>
      <w:r w:rsidRPr="00C5296D">
        <w:rPr>
          <w:rFonts w:ascii="宋体" w:eastAsia="宋体" w:hAnsi="宋体" w:hint="eastAsia"/>
          <w:sz w:val="24"/>
          <w:szCs w:val="28"/>
        </w:rPr>
        <w:t>应收账款周转率为1.</w:t>
      </w:r>
      <w:r w:rsidR="000331C9" w:rsidRPr="00C5296D">
        <w:rPr>
          <w:rFonts w:ascii="宋体" w:eastAsia="宋体" w:hAnsi="宋体" w:hint="eastAsia"/>
          <w:sz w:val="24"/>
          <w:szCs w:val="28"/>
        </w:rPr>
        <w:t>61</w:t>
      </w:r>
      <w:r w:rsidRPr="00C5296D">
        <w:rPr>
          <w:rFonts w:ascii="宋体" w:eastAsia="宋体" w:hAnsi="宋体" w:hint="eastAsia"/>
          <w:sz w:val="24"/>
          <w:szCs w:val="28"/>
        </w:rPr>
        <w:t>，略</w:t>
      </w:r>
      <w:r w:rsidR="00C23777" w:rsidRPr="00C5296D">
        <w:rPr>
          <w:rFonts w:ascii="宋体" w:eastAsia="宋体" w:hAnsi="宋体" w:hint="eastAsia"/>
          <w:sz w:val="24"/>
          <w:szCs w:val="28"/>
        </w:rPr>
        <w:t>高于</w:t>
      </w:r>
      <w:r w:rsidRPr="00C5296D">
        <w:rPr>
          <w:rFonts w:ascii="宋体" w:eastAsia="宋体" w:hAnsi="宋体" w:hint="eastAsia"/>
          <w:sz w:val="24"/>
          <w:szCs w:val="28"/>
        </w:rPr>
        <w:t>同区域上市公司安徽建工，符合行业和区域水平。</w:t>
      </w:r>
    </w:p>
    <w:p w14:paraId="73725236" w14:textId="77777777" w:rsidR="003D5797" w:rsidRPr="00C5296D" w:rsidRDefault="003D5797" w:rsidP="00A024FB">
      <w:pPr>
        <w:adjustRightInd w:val="0"/>
        <w:snapToGrid w:val="0"/>
        <w:spacing w:beforeLines="50" w:before="156" w:afterLines="50" w:after="156" w:line="360" w:lineRule="auto"/>
        <w:ind w:firstLineChars="200" w:firstLine="480"/>
        <w:rPr>
          <w:rFonts w:ascii="黑体" w:eastAsia="黑体" w:hAnsi="黑体"/>
          <w:sz w:val="24"/>
          <w:szCs w:val="24"/>
        </w:rPr>
      </w:pPr>
      <w:r w:rsidRPr="00C5296D">
        <w:rPr>
          <w:rFonts w:ascii="宋体" w:eastAsia="宋体" w:hAnsi="宋体" w:hint="eastAsia"/>
          <w:sz w:val="24"/>
          <w:szCs w:val="28"/>
        </w:rPr>
        <w:t>综上，</w:t>
      </w:r>
      <w:proofErr w:type="gramStart"/>
      <w:r w:rsidRPr="00C5296D">
        <w:rPr>
          <w:rFonts w:ascii="宋体" w:eastAsia="宋体" w:hAnsi="宋体" w:hint="eastAsia"/>
          <w:sz w:val="24"/>
          <w:szCs w:val="28"/>
        </w:rPr>
        <w:t>祥源建设</w:t>
      </w:r>
      <w:proofErr w:type="gramEnd"/>
      <w:r w:rsidRPr="00C5296D">
        <w:rPr>
          <w:rFonts w:ascii="宋体" w:eastAsia="宋体" w:hAnsi="宋体" w:hint="eastAsia"/>
          <w:sz w:val="24"/>
          <w:szCs w:val="28"/>
        </w:rPr>
        <w:t>在承接关联</w:t>
      </w:r>
      <w:proofErr w:type="gramStart"/>
      <w:r w:rsidRPr="00C5296D">
        <w:rPr>
          <w:rFonts w:ascii="宋体" w:eastAsia="宋体" w:hAnsi="宋体" w:hint="eastAsia"/>
          <w:sz w:val="24"/>
          <w:szCs w:val="28"/>
        </w:rPr>
        <w:t>方业务</w:t>
      </w:r>
      <w:proofErr w:type="gramEnd"/>
      <w:r w:rsidRPr="00C5296D">
        <w:rPr>
          <w:rFonts w:ascii="宋体" w:eastAsia="宋体" w:hAnsi="宋体" w:hint="eastAsia"/>
          <w:sz w:val="24"/>
          <w:szCs w:val="28"/>
        </w:rPr>
        <w:t>中所执行的</w:t>
      </w:r>
      <w:r w:rsidRPr="00C5296D">
        <w:rPr>
          <w:rFonts w:ascii="Times New Roman" w:eastAsia="宋体" w:hAnsi="宋体" w:cs="Times New Roman" w:hint="eastAsia"/>
          <w:sz w:val="24"/>
          <w:szCs w:val="28"/>
        </w:rPr>
        <w:t>信用政策、付款条件与外部第三方基本一致，符合行业模式及业务特点，信用政策公允。</w:t>
      </w:r>
    </w:p>
    <w:p w14:paraId="03C8CECB" w14:textId="77777777" w:rsidR="007D5C59" w:rsidRPr="00C5296D" w:rsidRDefault="003D5797" w:rsidP="00F11247">
      <w:pPr>
        <w:adjustRightInd w:val="0"/>
        <w:snapToGrid w:val="0"/>
        <w:spacing w:line="360" w:lineRule="auto"/>
        <w:ind w:firstLineChars="150" w:firstLine="361"/>
        <w:rPr>
          <w:rFonts w:asciiTheme="minorEastAsia" w:hAnsiTheme="minorEastAsia"/>
          <w:b/>
          <w:sz w:val="24"/>
          <w:szCs w:val="24"/>
        </w:rPr>
      </w:pPr>
      <w:r w:rsidRPr="00C5296D">
        <w:rPr>
          <w:rFonts w:asciiTheme="minorEastAsia" w:hAnsiTheme="minorEastAsia" w:hint="eastAsia"/>
          <w:b/>
          <w:sz w:val="24"/>
          <w:szCs w:val="24"/>
        </w:rPr>
        <w:t>（二）结合标的公司对关联</w:t>
      </w:r>
      <w:proofErr w:type="gramStart"/>
      <w:r w:rsidRPr="00C5296D">
        <w:rPr>
          <w:rFonts w:asciiTheme="minorEastAsia" w:hAnsiTheme="minorEastAsia" w:hint="eastAsia"/>
          <w:b/>
          <w:sz w:val="24"/>
          <w:szCs w:val="24"/>
        </w:rPr>
        <w:t>方存在</w:t>
      </w:r>
      <w:proofErr w:type="gramEnd"/>
      <w:r w:rsidRPr="00C5296D">
        <w:rPr>
          <w:rFonts w:asciiTheme="minorEastAsia" w:hAnsiTheme="minorEastAsia" w:hint="eastAsia"/>
          <w:b/>
          <w:sz w:val="24"/>
          <w:szCs w:val="24"/>
        </w:rPr>
        <w:t>大额逾期应收账款的情况，评估控股股东的资信情况、融资能力，如注入公司是否可能出现超额垫付资金等变相占用上市公司资金的情况 ；</w:t>
      </w:r>
    </w:p>
    <w:p w14:paraId="49B1E7E2" w14:textId="77777777" w:rsidR="003D5797" w:rsidRPr="00C5296D" w:rsidRDefault="00ED5863" w:rsidP="00A024FB">
      <w:pPr>
        <w:spacing w:beforeLines="50" w:before="156" w:afterLines="50" w:after="156" w:line="360" w:lineRule="auto"/>
        <w:ind w:firstLineChars="200" w:firstLine="480"/>
        <w:rPr>
          <w:rFonts w:ascii="Times New Roman" w:eastAsia="宋体" w:hAnsi="Times New Roman" w:cs="Times New Roman"/>
          <w:sz w:val="24"/>
          <w:szCs w:val="28"/>
        </w:rPr>
      </w:pPr>
      <w:r w:rsidRPr="00C5296D">
        <w:rPr>
          <w:rFonts w:ascii="Times New Roman" w:eastAsia="宋体" w:hAnsi="Times New Roman" w:cs="Times New Roman"/>
          <w:sz w:val="24"/>
          <w:szCs w:val="28"/>
        </w:rPr>
        <w:t>根据亚太</w:t>
      </w:r>
      <w:r w:rsidRPr="00C5296D">
        <w:rPr>
          <w:rFonts w:ascii="Times New Roman" w:eastAsia="宋体" w:hAnsi="Times New Roman" w:cs="Times New Roman" w:hint="eastAsia"/>
          <w:sz w:val="24"/>
          <w:szCs w:val="28"/>
        </w:rPr>
        <w:t>（集团）会计师事务所（特殊普通合伙）出具的《审计报告》，</w:t>
      </w:r>
      <w:r w:rsidR="00276765" w:rsidRPr="00C5296D">
        <w:rPr>
          <w:rFonts w:ascii="Times New Roman" w:eastAsia="宋体" w:hAnsi="Times New Roman" w:cs="Times New Roman"/>
          <w:sz w:val="24"/>
          <w:szCs w:val="28"/>
        </w:rPr>
        <w:t>截</w:t>
      </w:r>
      <w:r w:rsidR="00B95999" w:rsidRPr="00C5296D">
        <w:rPr>
          <w:rFonts w:ascii="Times New Roman" w:eastAsia="宋体" w:hAnsi="Times New Roman" w:cs="Times New Roman" w:hint="eastAsia"/>
          <w:sz w:val="24"/>
          <w:szCs w:val="28"/>
        </w:rPr>
        <w:t>至</w:t>
      </w:r>
      <w:r w:rsidR="00276765" w:rsidRPr="00C5296D">
        <w:rPr>
          <w:rFonts w:ascii="Times New Roman" w:eastAsia="宋体" w:hAnsi="Times New Roman" w:cs="Times New Roman"/>
          <w:sz w:val="24"/>
          <w:szCs w:val="28"/>
        </w:rPr>
        <w:t>2020</w:t>
      </w:r>
      <w:r w:rsidR="00276765" w:rsidRPr="00C5296D">
        <w:rPr>
          <w:rFonts w:ascii="Times New Roman" w:eastAsia="宋体" w:hAnsi="Times New Roman" w:cs="Times New Roman"/>
          <w:sz w:val="24"/>
          <w:szCs w:val="28"/>
        </w:rPr>
        <w:t>年</w:t>
      </w:r>
      <w:r w:rsidR="00276765" w:rsidRPr="00C5296D">
        <w:rPr>
          <w:rFonts w:ascii="Times New Roman" w:eastAsia="宋体" w:hAnsi="Times New Roman" w:cs="Times New Roman"/>
          <w:sz w:val="24"/>
          <w:szCs w:val="28"/>
        </w:rPr>
        <w:t>12</w:t>
      </w:r>
      <w:r w:rsidR="00276765" w:rsidRPr="00C5296D">
        <w:rPr>
          <w:rFonts w:ascii="Times New Roman" w:eastAsia="宋体" w:hAnsi="Times New Roman" w:cs="Times New Roman"/>
          <w:sz w:val="24"/>
          <w:szCs w:val="28"/>
        </w:rPr>
        <w:t>月</w:t>
      </w:r>
      <w:r w:rsidR="00276765" w:rsidRPr="00C5296D">
        <w:rPr>
          <w:rFonts w:ascii="Times New Roman" w:eastAsia="宋体" w:hAnsi="Times New Roman" w:cs="Times New Roman"/>
          <w:sz w:val="24"/>
          <w:szCs w:val="28"/>
        </w:rPr>
        <w:t>31</w:t>
      </w:r>
      <w:r w:rsidR="00276765" w:rsidRPr="00C5296D">
        <w:rPr>
          <w:rFonts w:ascii="Times New Roman" w:eastAsia="宋体" w:hAnsi="Times New Roman" w:cs="Times New Roman"/>
          <w:sz w:val="24"/>
          <w:szCs w:val="28"/>
        </w:rPr>
        <w:t>日，</w:t>
      </w:r>
      <w:proofErr w:type="gramStart"/>
      <w:r w:rsidR="00276765" w:rsidRPr="00C5296D">
        <w:rPr>
          <w:rFonts w:ascii="Times New Roman" w:eastAsia="宋体" w:hAnsi="Times New Roman" w:cs="Times New Roman"/>
          <w:sz w:val="24"/>
          <w:szCs w:val="28"/>
        </w:rPr>
        <w:t>祥</w:t>
      </w:r>
      <w:proofErr w:type="gramEnd"/>
      <w:r w:rsidR="00276765" w:rsidRPr="00C5296D">
        <w:rPr>
          <w:rFonts w:ascii="Times New Roman" w:eastAsia="宋体" w:hAnsi="Times New Roman" w:cs="Times New Roman"/>
          <w:sz w:val="24"/>
          <w:szCs w:val="28"/>
        </w:rPr>
        <w:t>源控股总资产</w:t>
      </w:r>
      <w:r w:rsidR="00276765" w:rsidRPr="00C5296D">
        <w:rPr>
          <w:rFonts w:ascii="Times New Roman" w:eastAsia="宋体" w:hAnsi="Times New Roman" w:cs="Times New Roman"/>
          <w:sz w:val="24"/>
          <w:szCs w:val="28"/>
        </w:rPr>
        <w:t>581.70</w:t>
      </w:r>
      <w:r w:rsidR="00276765" w:rsidRPr="00C5296D">
        <w:rPr>
          <w:rFonts w:ascii="Times New Roman" w:eastAsia="宋体" w:hAnsi="Times New Roman" w:cs="Times New Roman"/>
          <w:sz w:val="24"/>
          <w:szCs w:val="28"/>
        </w:rPr>
        <w:t>亿元、净资产</w:t>
      </w:r>
      <w:r w:rsidR="00276765" w:rsidRPr="00C5296D">
        <w:rPr>
          <w:rFonts w:ascii="Times New Roman" w:eastAsia="宋体" w:hAnsi="Times New Roman" w:cs="Times New Roman"/>
          <w:sz w:val="24"/>
          <w:szCs w:val="28"/>
        </w:rPr>
        <w:t>180.76</w:t>
      </w:r>
      <w:r w:rsidR="00276765" w:rsidRPr="00C5296D">
        <w:rPr>
          <w:rFonts w:ascii="Times New Roman" w:eastAsia="宋体" w:hAnsi="Times New Roman" w:cs="Times New Roman"/>
          <w:sz w:val="24"/>
          <w:szCs w:val="28"/>
        </w:rPr>
        <w:t>亿元；</w:t>
      </w:r>
      <w:r w:rsidR="00276765" w:rsidRPr="00C5296D">
        <w:rPr>
          <w:rFonts w:ascii="Times New Roman" w:eastAsia="宋体" w:hAnsi="Times New Roman" w:cs="Times New Roman"/>
          <w:sz w:val="24"/>
          <w:szCs w:val="28"/>
        </w:rPr>
        <w:t>2020</w:t>
      </w:r>
      <w:r w:rsidR="00276765" w:rsidRPr="00C5296D">
        <w:rPr>
          <w:rFonts w:ascii="Times New Roman" w:eastAsia="宋体" w:hAnsi="Times New Roman" w:cs="Times New Roman"/>
          <w:sz w:val="24"/>
          <w:szCs w:val="28"/>
        </w:rPr>
        <w:t>年度实现营业收入</w:t>
      </w:r>
      <w:r w:rsidR="00276765" w:rsidRPr="00C5296D">
        <w:rPr>
          <w:rFonts w:ascii="Times New Roman" w:eastAsia="宋体" w:hAnsi="Times New Roman" w:cs="Times New Roman"/>
          <w:sz w:val="24"/>
          <w:szCs w:val="28"/>
        </w:rPr>
        <w:t>161.53</w:t>
      </w:r>
      <w:r w:rsidR="00276765" w:rsidRPr="00C5296D">
        <w:rPr>
          <w:rFonts w:ascii="Times New Roman" w:eastAsia="宋体" w:hAnsi="Times New Roman" w:cs="Times New Roman"/>
          <w:sz w:val="24"/>
          <w:szCs w:val="28"/>
        </w:rPr>
        <w:t>亿元、净利润</w:t>
      </w:r>
      <w:r w:rsidR="00276765" w:rsidRPr="00C5296D">
        <w:rPr>
          <w:rFonts w:ascii="Times New Roman" w:eastAsia="宋体" w:hAnsi="Times New Roman" w:cs="Times New Roman"/>
          <w:sz w:val="24"/>
          <w:szCs w:val="28"/>
        </w:rPr>
        <w:t>19.17</w:t>
      </w:r>
      <w:r w:rsidR="00276765" w:rsidRPr="00C5296D">
        <w:rPr>
          <w:rFonts w:ascii="Times New Roman" w:eastAsia="宋体" w:hAnsi="Times New Roman" w:cs="Times New Roman"/>
          <w:sz w:val="24"/>
          <w:szCs w:val="28"/>
        </w:rPr>
        <w:t>亿元；</w:t>
      </w:r>
      <w:r w:rsidR="00276765" w:rsidRPr="00C5296D">
        <w:rPr>
          <w:rFonts w:ascii="Times New Roman" w:eastAsia="宋体" w:hAnsi="Times New Roman" w:cs="Times New Roman"/>
          <w:sz w:val="24"/>
          <w:szCs w:val="28"/>
        </w:rPr>
        <w:t>2020</w:t>
      </w:r>
      <w:r w:rsidR="00276765" w:rsidRPr="00C5296D">
        <w:rPr>
          <w:rFonts w:ascii="Times New Roman" w:eastAsia="宋体" w:hAnsi="Times New Roman" w:cs="Times New Roman"/>
          <w:sz w:val="24"/>
          <w:szCs w:val="28"/>
        </w:rPr>
        <w:t>年度经营性现金流量净额</w:t>
      </w:r>
      <w:r w:rsidR="00276765" w:rsidRPr="00C5296D">
        <w:rPr>
          <w:rFonts w:ascii="Times New Roman" w:eastAsia="宋体" w:hAnsi="Times New Roman" w:cs="Times New Roman"/>
          <w:sz w:val="24"/>
          <w:szCs w:val="28"/>
        </w:rPr>
        <w:t>32.66</w:t>
      </w:r>
      <w:r w:rsidR="00276765" w:rsidRPr="00C5296D">
        <w:rPr>
          <w:rFonts w:ascii="Times New Roman" w:eastAsia="宋体" w:hAnsi="Times New Roman" w:cs="Times New Roman"/>
          <w:sz w:val="24"/>
          <w:szCs w:val="28"/>
        </w:rPr>
        <w:t>亿元。</w:t>
      </w:r>
      <w:r w:rsidR="00276765" w:rsidRPr="00C5296D">
        <w:rPr>
          <w:rFonts w:ascii="Times New Roman" w:eastAsia="宋体" w:hAnsi="Times New Roman" w:cs="Times New Roman"/>
          <w:sz w:val="24"/>
          <w:szCs w:val="28"/>
        </w:rPr>
        <w:t>2020</w:t>
      </w:r>
      <w:r w:rsidR="00276765" w:rsidRPr="00C5296D">
        <w:rPr>
          <w:rFonts w:ascii="Times New Roman" w:eastAsia="宋体" w:hAnsi="Times New Roman" w:cs="Times New Roman"/>
          <w:sz w:val="24"/>
          <w:szCs w:val="28"/>
        </w:rPr>
        <w:t>年，</w:t>
      </w:r>
      <w:proofErr w:type="gramStart"/>
      <w:r w:rsidR="00276765" w:rsidRPr="00C5296D">
        <w:rPr>
          <w:rFonts w:ascii="Times New Roman" w:eastAsia="宋体" w:hAnsi="Times New Roman" w:cs="Times New Roman"/>
          <w:sz w:val="24"/>
          <w:szCs w:val="28"/>
        </w:rPr>
        <w:t>祥</w:t>
      </w:r>
      <w:proofErr w:type="gramEnd"/>
      <w:r w:rsidR="00276765" w:rsidRPr="00C5296D">
        <w:rPr>
          <w:rFonts w:ascii="Times New Roman" w:eastAsia="宋体" w:hAnsi="Times New Roman" w:cs="Times New Roman"/>
          <w:sz w:val="24"/>
          <w:szCs w:val="28"/>
        </w:rPr>
        <w:t>源控股被大公国际和</w:t>
      </w:r>
      <w:proofErr w:type="gramStart"/>
      <w:r w:rsidR="00276765" w:rsidRPr="00C5296D">
        <w:rPr>
          <w:rFonts w:ascii="Times New Roman" w:eastAsia="宋体" w:hAnsi="Times New Roman" w:cs="Times New Roman"/>
          <w:sz w:val="24"/>
          <w:szCs w:val="28"/>
        </w:rPr>
        <w:t>鹏元</w:t>
      </w:r>
      <w:proofErr w:type="gramEnd"/>
      <w:r w:rsidR="00276765" w:rsidRPr="00C5296D">
        <w:rPr>
          <w:rFonts w:ascii="Times New Roman" w:eastAsia="宋体" w:hAnsi="Times New Roman" w:cs="Times New Roman"/>
          <w:sz w:val="24"/>
          <w:szCs w:val="28"/>
        </w:rPr>
        <w:t>资信评定信用等级</w:t>
      </w:r>
      <w:r w:rsidR="00276765" w:rsidRPr="00C5296D">
        <w:rPr>
          <w:rFonts w:ascii="Times New Roman" w:eastAsia="宋体" w:hAnsi="Times New Roman" w:cs="Times New Roman"/>
          <w:sz w:val="24"/>
          <w:szCs w:val="28"/>
        </w:rPr>
        <w:t>AA+</w:t>
      </w:r>
      <w:r w:rsidR="00276765" w:rsidRPr="00C5296D">
        <w:rPr>
          <w:rFonts w:ascii="Times New Roman" w:eastAsia="宋体" w:hAnsi="Times New Roman" w:cs="Times New Roman"/>
          <w:sz w:val="24"/>
          <w:szCs w:val="28"/>
        </w:rPr>
        <w:t>，近三年经营整体保持健康稳定增长，经营性现金净流量持续为正，公司资信良好。</w:t>
      </w:r>
      <w:proofErr w:type="gramStart"/>
      <w:r w:rsidR="00276765" w:rsidRPr="00C5296D">
        <w:rPr>
          <w:rFonts w:ascii="Times New Roman" w:eastAsia="宋体" w:hAnsi="Times New Roman" w:cs="Times New Roman"/>
          <w:sz w:val="24"/>
          <w:szCs w:val="28"/>
        </w:rPr>
        <w:t>祥</w:t>
      </w:r>
      <w:proofErr w:type="gramEnd"/>
      <w:r w:rsidR="00276765" w:rsidRPr="00C5296D">
        <w:rPr>
          <w:rFonts w:ascii="Times New Roman" w:eastAsia="宋体" w:hAnsi="Times New Roman" w:cs="Times New Roman"/>
          <w:sz w:val="24"/>
          <w:szCs w:val="28"/>
        </w:rPr>
        <w:t>源控股</w:t>
      </w:r>
      <w:r w:rsidR="00276765" w:rsidRPr="00C5296D">
        <w:rPr>
          <w:rFonts w:ascii="Times New Roman" w:eastAsia="宋体" w:hAnsi="Times New Roman" w:cs="Times New Roman" w:hint="eastAsia"/>
          <w:sz w:val="24"/>
          <w:szCs w:val="28"/>
        </w:rPr>
        <w:t>与平安银行、徽商银行、中</w:t>
      </w:r>
      <w:r w:rsidR="00B95999" w:rsidRPr="00C5296D">
        <w:rPr>
          <w:rFonts w:ascii="Times New Roman" w:eastAsia="宋体" w:hAnsi="Times New Roman" w:cs="Times New Roman" w:hint="eastAsia"/>
          <w:sz w:val="24"/>
          <w:szCs w:val="28"/>
        </w:rPr>
        <w:t>国银</w:t>
      </w:r>
      <w:r w:rsidR="00276765" w:rsidRPr="00C5296D">
        <w:rPr>
          <w:rFonts w:ascii="Times New Roman" w:eastAsia="宋体" w:hAnsi="Times New Roman" w:cs="Times New Roman" w:hint="eastAsia"/>
          <w:sz w:val="24"/>
          <w:szCs w:val="28"/>
        </w:rPr>
        <w:t>行、工</w:t>
      </w:r>
      <w:r w:rsidR="00B95999" w:rsidRPr="00C5296D">
        <w:rPr>
          <w:rFonts w:ascii="Times New Roman" w:eastAsia="宋体" w:hAnsi="Times New Roman" w:cs="Times New Roman" w:hint="eastAsia"/>
          <w:sz w:val="24"/>
          <w:szCs w:val="28"/>
        </w:rPr>
        <w:t>商银</w:t>
      </w:r>
      <w:r w:rsidR="00276765" w:rsidRPr="00C5296D">
        <w:rPr>
          <w:rFonts w:ascii="Times New Roman" w:eastAsia="宋体" w:hAnsi="Times New Roman" w:cs="Times New Roman" w:hint="eastAsia"/>
          <w:sz w:val="24"/>
          <w:szCs w:val="28"/>
        </w:rPr>
        <w:t>行等金融机构保持战略合作关系，授信规模稳定。截</w:t>
      </w:r>
      <w:r w:rsidR="00B95999" w:rsidRPr="00C5296D">
        <w:rPr>
          <w:rFonts w:ascii="Times New Roman" w:eastAsia="宋体" w:hAnsi="Times New Roman" w:cs="Times New Roman" w:hint="eastAsia"/>
          <w:sz w:val="24"/>
          <w:szCs w:val="28"/>
        </w:rPr>
        <w:t>至</w:t>
      </w:r>
      <w:r w:rsidR="00276765" w:rsidRPr="00C5296D">
        <w:rPr>
          <w:rFonts w:ascii="Times New Roman" w:eastAsia="宋体" w:hAnsi="Times New Roman" w:cs="Times New Roman"/>
          <w:sz w:val="24"/>
          <w:szCs w:val="28"/>
        </w:rPr>
        <w:t>202</w:t>
      </w:r>
      <w:r w:rsidR="00B95999" w:rsidRPr="00C5296D">
        <w:rPr>
          <w:rFonts w:ascii="Times New Roman" w:eastAsia="宋体" w:hAnsi="Times New Roman" w:cs="Times New Roman" w:hint="eastAsia"/>
          <w:sz w:val="24"/>
          <w:szCs w:val="28"/>
        </w:rPr>
        <w:t>1</w:t>
      </w:r>
      <w:r w:rsidR="00276765" w:rsidRPr="00C5296D">
        <w:rPr>
          <w:rFonts w:ascii="Times New Roman" w:eastAsia="宋体" w:hAnsi="Times New Roman" w:cs="Times New Roman"/>
          <w:sz w:val="24"/>
          <w:szCs w:val="28"/>
        </w:rPr>
        <w:t>年</w:t>
      </w:r>
      <w:r w:rsidR="00B95999" w:rsidRPr="00C5296D">
        <w:rPr>
          <w:rFonts w:ascii="Times New Roman" w:eastAsia="宋体" w:hAnsi="Times New Roman" w:cs="Times New Roman" w:hint="eastAsia"/>
          <w:sz w:val="24"/>
          <w:szCs w:val="28"/>
        </w:rPr>
        <w:t>6</w:t>
      </w:r>
      <w:r w:rsidR="00276765" w:rsidRPr="00C5296D">
        <w:rPr>
          <w:rFonts w:ascii="Times New Roman" w:eastAsia="宋体" w:hAnsi="Times New Roman" w:cs="Times New Roman"/>
          <w:sz w:val="24"/>
          <w:szCs w:val="28"/>
        </w:rPr>
        <w:t>月</w:t>
      </w:r>
      <w:r w:rsidR="00276765" w:rsidRPr="00C5296D">
        <w:rPr>
          <w:rFonts w:ascii="Times New Roman" w:eastAsia="宋体" w:hAnsi="Times New Roman" w:cs="Times New Roman"/>
          <w:sz w:val="24"/>
          <w:szCs w:val="28"/>
        </w:rPr>
        <w:t>3</w:t>
      </w:r>
      <w:r w:rsidR="00B95999" w:rsidRPr="00C5296D">
        <w:rPr>
          <w:rFonts w:ascii="Times New Roman" w:eastAsia="宋体" w:hAnsi="Times New Roman" w:cs="Times New Roman" w:hint="eastAsia"/>
          <w:sz w:val="24"/>
          <w:szCs w:val="28"/>
        </w:rPr>
        <w:t>0</w:t>
      </w:r>
      <w:r w:rsidR="00276765" w:rsidRPr="00C5296D">
        <w:rPr>
          <w:rFonts w:ascii="Times New Roman" w:eastAsia="宋体" w:hAnsi="Times New Roman" w:cs="Times New Roman"/>
          <w:sz w:val="24"/>
          <w:szCs w:val="28"/>
        </w:rPr>
        <w:t>日</w:t>
      </w:r>
      <w:r w:rsidR="00B95999" w:rsidRPr="00C5296D">
        <w:rPr>
          <w:rFonts w:ascii="Times New Roman" w:eastAsia="宋体" w:hAnsi="Times New Roman" w:cs="Times New Roman" w:hint="eastAsia"/>
          <w:sz w:val="24"/>
          <w:szCs w:val="28"/>
        </w:rPr>
        <w:t>，</w:t>
      </w:r>
      <w:proofErr w:type="gramStart"/>
      <w:r w:rsidR="00276765" w:rsidRPr="00C5296D">
        <w:rPr>
          <w:rFonts w:ascii="Times New Roman" w:eastAsia="宋体" w:hAnsi="Times New Roman" w:cs="Times New Roman"/>
          <w:sz w:val="24"/>
          <w:szCs w:val="28"/>
        </w:rPr>
        <w:t>祥</w:t>
      </w:r>
      <w:proofErr w:type="gramEnd"/>
      <w:r w:rsidR="00276765" w:rsidRPr="00C5296D">
        <w:rPr>
          <w:rFonts w:ascii="Times New Roman" w:eastAsia="宋体" w:hAnsi="Times New Roman" w:cs="Times New Roman"/>
          <w:sz w:val="24"/>
          <w:szCs w:val="28"/>
        </w:rPr>
        <w:t>源控股拥有金融授信总额为</w:t>
      </w:r>
      <w:r w:rsidR="00B95999" w:rsidRPr="00C5296D">
        <w:rPr>
          <w:rFonts w:ascii="Times New Roman" w:eastAsia="宋体" w:hAnsi="Times New Roman" w:cs="Times New Roman" w:hint="eastAsia"/>
          <w:sz w:val="24"/>
          <w:szCs w:val="28"/>
        </w:rPr>
        <w:t>304</w:t>
      </w:r>
      <w:r w:rsidR="00B95999" w:rsidRPr="00C5296D">
        <w:rPr>
          <w:rFonts w:ascii="Times New Roman" w:eastAsia="宋体" w:hAnsi="Times New Roman" w:cs="Times New Roman"/>
          <w:sz w:val="24"/>
          <w:szCs w:val="28"/>
        </w:rPr>
        <w:t>亿元</w:t>
      </w:r>
      <w:r w:rsidR="00B95999" w:rsidRPr="00C5296D">
        <w:rPr>
          <w:rFonts w:ascii="Times New Roman" w:eastAsia="宋体" w:hAnsi="Times New Roman" w:cs="Times New Roman" w:hint="eastAsia"/>
          <w:sz w:val="24"/>
          <w:szCs w:val="28"/>
        </w:rPr>
        <w:t>。</w:t>
      </w:r>
      <w:r w:rsidR="00B95999" w:rsidRPr="00C5296D">
        <w:rPr>
          <w:rFonts w:ascii="Times New Roman" w:eastAsia="宋体" w:hAnsi="Times New Roman" w:cs="Times New Roman"/>
          <w:sz w:val="24"/>
          <w:szCs w:val="28"/>
        </w:rPr>
        <w:t xml:space="preserve"> </w:t>
      </w:r>
    </w:p>
    <w:p w14:paraId="4919B466" w14:textId="77777777" w:rsidR="003D5797" w:rsidRPr="00C5296D" w:rsidRDefault="00ED5863" w:rsidP="00A024FB">
      <w:pPr>
        <w:spacing w:beforeLines="50" w:before="156" w:afterLines="50" w:after="156" w:line="360" w:lineRule="auto"/>
        <w:ind w:firstLineChars="200" w:firstLine="480"/>
        <w:rPr>
          <w:rFonts w:ascii="Times New Roman" w:eastAsia="宋体" w:hAnsi="Times New Roman" w:cs="Times New Roman"/>
          <w:sz w:val="24"/>
          <w:szCs w:val="28"/>
        </w:rPr>
      </w:pPr>
      <w:r w:rsidRPr="00C5296D">
        <w:rPr>
          <w:rFonts w:ascii="Times New Roman" w:eastAsia="宋体" w:hAnsi="宋体" w:cs="Times New Roman"/>
          <w:sz w:val="24"/>
          <w:szCs w:val="28"/>
        </w:rPr>
        <w:t>截至</w:t>
      </w:r>
      <w:r w:rsidRPr="00C5296D">
        <w:rPr>
          <w:rFonts w:ascii="Times New Roman" w:eastAsia="宋体" w:hAnsi="Times New Roman" w:cs="Times New Roman"/>
          <w:sz w:val="24"/>
          <w:szCs w:val="28"/>
        </w:rPr>
        <w:t>2021</w:t>
      </w:r>
      <w:r w:rsidRPr="00C5296D">
        <w:rPr>
          <w:rFonts w:ascii="Times New Roman" w:eastAsia="宋体" w:hAnsi="宋体" w:cs="Times New Roman"/>
          <w:sz w:val="24"/>
          <w:szCs w:val="28"/>
        </w:rPr>
        <w:t>年</w:t>
      </w:r>
      <w:r w:rsidRPr="00C5296D">
        <w:rPr>
          <w:rFonts w:ascii="Times New Roman" w:eastAsia="宋体" w:hAnsi="Times New Roman" w:cs="Times New Roman"/>
          <w:sz w:val="24"/>
          <w:szCs w:val="28"/>
        </w:rPr>
        <w:t>6</w:t>
      </w:r>
      <w:r w:rsidRPr="00C5296D">
        <w:rPr>
          <w:rFonts w:ascii="Times New Roman" w:eastAsia="宋体" w:hAnsi="宋体" w:cs="Times New Roman"/>
          <w:sz w:val="24"/>
          <w:szCs w:val="28"/>
        </w:rPr>
        <w:t>月</w:t>
      </w:r>
      <w:r w:rsidRPr="00C5296D">
        <w:rPr>
          <w:rFonts w:ascii="Times New Roman" w:eastAsia="宋体" w:hAnsi="Times New Roman" w:cs="Times New Roman"/>
          <w:sz w:val="24"/>
          <w:szCs w:val="28"/>
        </w:rPr>
        <w:t>30</w:t>
      </w:r>
      <w:r w:rsidRPr="00C5296D">
        <w:rPr>
          <w:rFonts w:ascii="Times New Roman" w:eastAsia="宋体" w:hAnsi="宋体" w:cs="Times New Roman"/>
          <w:sz w:val="24"/>
          <w:szCs w:val="28"/>
        </w:rPr>
        <w:t>日，</w:t>
      </w:r>
      <w:proofErr w:type="gramStart"/>
      <w:r w:rsidRPr="00C5296D">
        <w:rPr>
          <w:rFonts w:ascii="Times New Roman" w:eastAsia="宋体" w:hAnsi="宋体" w:cs="Times New Roman"/>
          <w:sz w:val="24"/>
          <w:szCs w:val="28"/>
        </w:rPr>
        <w:t>祥源建设</w:t>
      </w:r>
      <w:proofErr w:type="gramEnd"/>
      <w:r w:rsidRPr="00C5296D">
        <w:rPr>
          <w:rFonts w:ascii="Times New Roman" w:eastAsia="宋体" w:hAnsi="宋体" w:cs="Times New Roman"/>
          <w:sz w:val="24"/>
          <w:szCs w:val="28"/>
        </w:rPr>
        <w:t>应收账款中存在</w:t>
      </w:r>
      <w:r w:rsidRPr="00C5296D">
        <w:rPr>
          <w:rFonts w:ascii="Times New Roman" w:eastAsia="宋体" w:hAnsi="Times New Roman" w:cs="Times New Roman"/>
          <w:sz w:val="24"/>
          <w:szCs w:val="28"/>
        </w:rPr>
        <w:t>10,460.31</w:t>
      </w:r>
      <w:r w:rsidRPr="00C5296D">
        <w:rPr>
          <w:rFonts w:ascii="Times New Roman" w:eastAsia="宋体" w:hAnsi="宋体" w:cs="Times New Roman"/>
          <w:sz w:val="24"/>
          <w:szCs w:val="28"/>
        </w:rPr>
        <w:t>万元未能严格按照合同约定及时收回，主要原因系：本次交易前</w:t>
      </w:r>
      <w:proofErr w:type="gramStart"/>
      <w:r w:rsidRPr="00C5296D">
        <w:rPr>
          <w:rFonts w:ascii="Times New Roman" w:eastAsia="宋体" w:hAnsi="宋体" w:cs="Times New Roman"/>
          <w:sz w:val="24"/>
          <w:szCs w:val="28"/>
        </w:rPr>
        <w:t>祥源建设为祥</w:t>
      </w:r>
      <w:proofErr w:type="gramEnd"/>
      <w:r w:rsidRPr="00C5296D">
        <w:rPr>
          <w:rFonts w:ascii="Times New Roman" w:eastAsia="宋体" w:hAnsi="宋体" w:cs="Times New Roman"/>
          <w:sz w:val="24"/>
          <w:szCs w:val="28"/>
        </w:rPr>
        <w:t>源地产全资子公司，未按照上市公司标准执行严格的应收账款管理制度。截至目前上述款项已全部收回。</w:t>
      </w:r>
      <w:r w:rsidR="00C806FC" w:rsidRPr="00C5296D">
        <w:rPr>
          <w:rFonts w:ascii="Times New Roman" w:eastAsia="宋体" w:hAnsi="宋体" w:cs="Times New Roman"/>
          <w:sz w:val="24"/>
          <w:szCs w:val="28"/>
        </w:rPr>
        <w:t>本次交易完成后</w:t>
      </w:r>
      <w:r w:rsidR="003D5797" w:rsidRPr="00C5296D">
        <w:rPr>
          <w:rFonts w:ascii="Times New Roman" w:eastAsia="宋体" w:hAnsi="宋体" w:cs="Times New Roman"/>
          <w:sz w:val="24"/>
          <w:szCs w:val="28"/>
        </w:rPr>
        <w:t>，</w:t>
      </w:r>
      <w:proofErr w:type="gramStart"/>
      <w:r w:rsidR="003D5797" w:rsidRPr="00C5296D">
        <w:rPr>
          <w:rFonts w:ascii="Times New Roman" w:eastAsia="宋体" w:hAnsi="宋体" w:cs="Times New Roman"/>
          <w:sz w:val="24"/>
          <w:szCs w:val="28"/>
        </w:rPr>
        <w:t>祥源建设</w:t>
      </w:r>
      <w:proofErr w:type="gramEnd"/>
      <w:r w:rsidR="003D5797" w:rsidRPr="00C5296D">
        <w:rPr>
          <w:rFonts w:ascii="Times New Roman" w:eastAsia="宋体" w:hAnsi="宋体" w:cs="Times New Roman"/>
          <w:sz w:val="24"/>
          <w:szCs w:val="28"/>
        </w:rPr>
        <w:t>将</w:t>
      </w:r>
      <w:r w:rsidRPr="00C5296D">
        <w:rPr>
          <w:rFonts w:ascii="Times New Roman" w:eastAsia="宋体" w:hAnsi="宋体" w:cs="Times New Roman"/>
          <w:sz w:val="24"/>
          <w:szCs w:val="28"/>
        </w:rPr>
        <w:t>纳入上市公司管理体系，</w:t>
      </w:r>
      <w:r w:rsidR="003D5797" w:rsidRPr="00C5296D">
        <w:rPr>
          <w:rFonts w:ascii="Times New Roman" w:eastAsia="宋体" w:hAnsi="宋体" w:cs="Times New Roman"/>
          <w:sz w:val="24"/>
          <w:szCs w:val="28"/>
        </w:rPr>
        <w:t>通过以下措施及时收回应收账款，杜绝出现超额垫付资金等变相占用上市公司资金的情况：</w:t>
      </w:r>
    </w:p>
    <w:p w14:paraId="7A2A8B16" w14:textId="77777777" w:rsidR="003D5797" w:rsidRPr="00C5296D" w:rsidRDefault="003D5797" w:rsidP="00A024FB">
      <w:pPr>
        <w:spacing w:beforeLines="50" w:before="156" w:afterLines="50" w:after="156" w:line="360" w:lineRule="auto"/>
        <w:ind w:firstLineChars="200" w:firstLine="480"/>
        <w:rPr>
          <w:rFonts w:ascii="Times New Roman" w:eastAsia="宋体" w:hAnsi="Times New Roman" w:cs="Times New Roman"/>
          <w:sz w:val="24"/>
          <w:szCs w:val="28"/>
        </w:rPr>
      </w:pPr>
      <w:r w:rsidRPr="00C5296D">
        <w:rPr>
          <w:rFonts w:ascii="Times New Roman" w:eastAsia="宋体" w:hAnsi="Times New Roman" w:cs="Times New Roman"/>
          <w:sz w:val="24"/>
          <w:szCs w:val="28"/>
        </w:rPr>
        <w:t>1</w:t>
      </w:r>
      <w:r w:rsidRPr="00C5296D">
        <w:rPr>
          <w:rFonts w:ascii="Times New Roman" w:eastAsia="宋体" w:hAnsi="宋体" w:cs="Times New Roman"/>
          <w:sz w:val="24"/>
          <w:szCs w:val="28"/>
        </w:rPr>
        <w:t>、</w:t>
      </w:r>
      <w:proofErr w:type="gramStart"/>
      <w:r w:rsidRPr="00C5296D">
        <w:rPr>
          <w:rFonts w:ascii="Times New Roman" w:eastAsia="宋体" w:hAnsi="宋体" w:cs="Times New Roman"/>
          <w:sz w:val="24"/>
          <w:szCs w:val="28"/>
        </w:rPr>
        <w:t>祥源建设</w:t>
      </w:r>
      <w:proofErr w:type="gramEnd"/>
      <w:r w:rsidRPr="00C5296D">
        <w:rPr>
          <w:rFonts w:ascii="Times New Roman" w:eastAsia="宋体" w:hAnsi="宋体" w:cs="Times New Roman"/>
          <w:sz w:val="24"/>
          <w:szCs w:val="28"/>
        </w:rPr>
        <w:t>将进一步加强和完善应收账款催收机制，如</w:t>
      </w:r>
      <w:proofErr w:type="gramStart"/>
      <w:r w:rsidRPr="00C5296D">
        <w:rPr>
          <w:rFonts w:ascii="Times New Roman" w:eastAsia="宋体" w:hAnsi="宋体" w:cs="Times New Roman"/>
          <w:sz w:val="24"/>
          <w:szCs w:val="28"/>
        </w:rPr>
        <w:t>祥源建设</w:t>
      </w:r>
      <w:proofErr w:type="gramEnd"/>
      <w:r w:rsidRPr="00C5296D">
        <w:rPr>
          <w:rFonts w:ascii="Times New Roman" w:eastAsia="宋体" w:hAnsi="宋体" w:cs="Times New Roman"/>
          <w:sz w:val="24"/>
          <w:szCs w:val="28"/>
        </w:rPr>
        <w:t>指派专人对应收账款进行管理，定期与业务人员进行对账，根据合同约定的付款条件、付款期限、合同履行情况、客户信用期等情况提醒业务人员应收账款到期时间，以确保应收账款催收的及时性。同时</w:t>
      </w:r>
      <w:proofErr w:type="gramStart"/>
      <w:r w:rsidRPr="00C5296D">
        <w:rPr>
          <w:rFonts w:ascii="Times New Roman" w:eastAsia="宋体" w:hAnsi="宋体" w:cs="Times New Roman"/>
          <w:sz w:val="24"/>
          <w:szCs w:val="28"/>
        </w:rPr>
        <w:t>祥源建设</w:t>
      </w:r>
      <w:proofErr w:type="gramEnd"/>
      <w:r w:rsidRPr="00C5296D">
        <w:rPr>
          <w:rFonts w:ascii="Times New Roman" w:eastAsia="宋体" w:hAnsi="宋体" w:cs="Times New Roman"/>
          <w:sz w:val="24"/>
          <w:szCs w:val="28"/>
        </w:rPr>
        <w:t>指派专人对逾期应收账款进行重点追踪，制定详细的催收计划，将逾期应收账款的清收责任落实到具体部门和个人。</w:t>
      </w:r>
    </w:p>
    <w:p w14:paraId="4D26C99F" w14:textId="77777777" w:rsidR="003D5797" w:rsidRPr="00C5296D" w:rsidRDefault="003D5797" w:rsidP="00A024FB">
      <w:pPr>
        <w:spacing w:beforeLines="50" w:before="156" w:afterLines="50" w:after="156" w:line="360" w:lineRule="auto"/>
        <w:ind w:firstLineChars="200" w:firstLine="480"/>
        <w:rPr>
          <w:rFonts w:ascii="Times New Roman" w:eastAsia="宋体" w:hAnsi="Times New Roman" w:cs="Times New Roman"/>
          <w:sz w:val="24"/>
          <w:szCs w:val="28"/>
        </w:rPr>
      </w:pPr>
      <w:r w:rsidRPr="00C5296D">
        <w:rPr>
          <w:rFonts w:ascii="Times New Roman" w:eastAsia="宋体" w:hAnsi="Times New Roman" w:cs="Times New Roman"/>
          <w:sz w:val="24"/>
          <w:szCs w:val="28"/>
        </w:rPr>
        <w:t>2</w:t>
      </w:r>
      <w:r w:rsidRPr="00C5296D">
        <w:rPr>
          <w:rFonts w:ascii="Times New Roman" w:eastAsia="宋体" w:hAnsi="宋体" w:cs="Times New Roman"/>
          <w:sz w:val="24"/>
          <w:szCs w:val="28"/>
        </w:rPr>
        <w:t>、上市公司将对</w:t>
      </w:r>
      <w:proofErr w:type="gramStart"/>
      <w:r w:rsidRPr="00C5296D">
        <w:rPr>
          <w:rFonts w:ascii="Times New Roman" w:eastAsia="宋体" w:hAnsi="宋体" w:cs="Times New Roman"/>
          <w:sz w:val="24"/>
          <w:szCs w:val="28"/>
        </w:rPr>
        <w:t>祥源建设</w:t>
      </w:r>
      <w:proofErr w:type="gramEnd"/>
      <w:r w:rsidRPr="00C5296D">
        <w:rPr>
          <w:rFonts w:ascii="Times New Roman" w:eastAsia="宋体" w:hAnsi="宋体" w:cs="Times New Roman"/>
          <w:sz w:val="24"/>
          <w:szCs w:val="28"/>
        </w:rPr>
        <w:t>实行应收账款考核机制，明确应收账款催收责任人及监督人，并将应收账款的回款时间与责任人及监督人的绩效相挂钩。对于超</w:t>
      </w:r>
      <w:r w:rsidRPr="00C5296D">
        <w:rPr>
          <w:rFonts w:ascii="Times New Roman" w:eastAsia="宋体" w:hAnsi="宋体" w:cs="Times New Roman"/>
          <w:sz w:val="24"/>
          <w:szCs w:val="28"/>
        </w:rPr>
        <w:lastRenderedPageBreak/>
        <w:t>时未回款的应收账款实行绩效扣减制度。</w:t>
      </w:r>
    </w:p>
    <w:p w14:paraId="6411B1B3" w14:textId="77777777" w:rsidR="003D5797" w:rsidRPr="00C5296D" w:rsidRDefault="003D5797" w:rsidP="00A024FB">
      <w:pPr>
        <w:spacing w:beforeLines="50" w:before="156" w:afterLines="50" w:after="156" w:line="360" w:lineRule="auto"/>
        <w:ind w:firstLineChars="200" w:firstLine="480"/>
        <w:rPr>
          <w:rFonts w:ascii="Times New Roman" w:eastAsia="宋体" w:hAnsi="Times New Roman" w:cs="Times New Roman"/>
          <w:sz w:val="24"/>
          <w:szCs w:val="28"/>
        </w:rPr>
      </w:pPr>
      <w:r w:rsidRPr="00C5296D">
        <w:rPr>
          <w:rFonts w:ascii="Times New Roman" w:eastAsia="宋体" w:hAnsi="Times New Roman" w:cs="Times New Roman"/>
          <w:sz w:val="24"/>
          <w:szCs w:val="28"/>
        </w:rPr>
        <w:t>3</w:t>
      </w:r>
      <w:r w:rsidRPr="00C5296D">
        <w:rPr>
          <w:rFonts w:ascii="Times New Roman" w:eastAsia="宋体" w:hAnsi="宋体" w:cs="Times New Roman"/>
          <w:sz w:val="24"/>
          <w:szCs w:val="28"/>
        </w:rPr>
        <w:t>、对于发生逾期的应收账款，上市公司将以联系函的形式通报控股股东</w:t>
      </w:r>
      <w:proofErr w:type="gramStart"/>
      <w:r w:rsidRPr="00C5296D">
        <w:rPr>
          <w:rFonts w:ascii="Times New Roman" w:eastAsia="宋体" w:hAnsi="宋体" w:cs="Times New Roman"/>
          <w:sz w:val="24"/>
          <w:szCs w:val="28"/>
        </w:rPr>
        <w:t>祥</w:t>
      </w:r>
      <w:proofErr w:type="gramEnd"/>
      <w:r w:rsidRPr="00C5296D">
        <w:rPr>
          <w:rFonts w:ascii="Times New Roman" w:eastAsia="宋体" w:hAnsi="宋体" w:cs="Times New Roman"/>
          <w:sz w:val="24"/>
          <w:szCs w:val="28"/>
        </w:rPr>
        <w:t>源控股，由其进行协调督促相关关联企业及时支付。</w:t>
      </w:r>
    </w:p>
    <w:p w14:paraId="15DB112C" w14:textId="77777777" w:rsidR="003D5797" w:rsidRPr="00C5296D" w:rsidRDefault="003D5797" w:rsidP="00A024FB">
      <w:pPr>
        <w:spacing w:beforeLines="50" w:before="156" w:afterLines="50" w:after="156" w:line="360" w:lineRule="auto"/>
        <w:ind w:firstLineChars="200" w:firstLine="480"/>
        <w:rPr>
          <w:rFonts w:ascii="Times New Roman" w:eastAsia="宋体" w:hAnsi="Times New Roman" w:cs="Times New Roman"/>
          <w:sz w:val="24"/>
          <w:szCs w:val="28"/>
        </w:rPr>
      </w:pPr>
      <w:r w:rsidRPr="00C5296D">
        <w:rPr>
          <w:rFonts w:ascii="Times New Roman" w:eastAsia="宋体" w:hAnsi="Times New Roman" w:cs="Times New Roman"/>
          <w:sz w:val="24"/>
          <w:szCs w:val="28"/>
        </w:rPr>
        <w:t>4</w:t>
      </w:r>
      <w:r w:rsidRPr="00C5296D">
        <w:rPr>
          <w:rFonts w:ascii="Times New Roman" w:eastAsia="宋体" w:hAnsi="宋体" w:cs="Times New Roman"/>
          <w:sz w:val="24"/>
          <w:szCs w:val="28"/>
        </w:rPr>
        <w:t>、定期</w:t>
      </w:r>
      <w:r w:rsidR="00C806FC" w:rsidRPr="00C5296D">
        <w:rPr>
          <w:rFonts w:ascii="Times New Roman" w:eastAsia="宋体" w:hAnsi="宋体" w:cs="Times New Roman" w:hint="eastAsia"/>
          <w:sz w:val="24"/>
          <w:szCs w:val="28"/>
        </w:rPr>
        <w:t>检查</w:t>
      </w:r>
      <w:r w:rsidR="00C806FC" w:rsidRPr="00C5296D">
        <w:rPr>
          <w:rFonts w:ascii="Times New Roman" w:eastAsia="宋体" w:hAnsi="宋体" w:cs="Times New Roman"/>
          <w:sz w:val="24"/>
          <w:szCs w:val="28"/>
        </w:rPr>
        <w:t>与</w:t>
      </w:r>
      <w:r w:rsidRPr="00C5296D">
        <w:rPr>
          <w:rFonts w:ascii="Times New Roman" w:eastAsia="宋体" w:hAnsi="宋体" w:cs="Times New Roman"/>
          <w:sz w:val="24"/>
          <w:szCs w:val="28"/>
        </w:rPr>
        <w:t>关联方客户</w:t>
      </w:r>
      <w:r w:rsidR="00C806FC" w:rsidRPr="00C5296D">
        <w:rPr>
          <w:rFonts w:ascii="Times New Roman" w:eastAsia="宋体" w:hAnsi="宋体" w:cs="Times New Roman" w:hint="eastAsia"/>
          <w:sz w:val="24"/>
          <w:szCs w:val="28"/>
        </w:rPr>
        <w:t>的</w:t>
      </w:r>
      <w:r w:rsidRPr="00C5296D">
        <w:rPr>
          <w:rFonts w:ascii="Times New Roman" w:eastAsia="宋体" w:hAnsi="宋体" w:cs="Times New Roman"/>
          <w:sz w:val="24"/>
          <w:szCs w:val="28"/>
        </w:rPr>
        <w:t>合同条款</w:t>
      </w:r>
      <w:r w:rsidR="00C806FC" w:rsidRPr="00C5296D">
        <w:rPr>
          <w:rFonts w:ascii="Times New Roman" w:eastAsia="宋体" w:hAnsi="宋体" w:cs="Times New Roman"/>
          <w:sz w:val="24"/>
          <w:szCs w:val="28"/>
        </w:rPr>
        <w:t>执行情况</w:t>
      </w:r>
      <w:r w:rsidR="00C806FC" w:rsidRPr="00C5296D">
        <w:rPr>
          <w:rFonts w:ascii="Times New Roman" w:eastAsia="宋体" w:hAnsi="宋体" w:cs="Times New Roman" w:hint="eastAsia"/>
          <w:sz w:val="24"/>
          <w:szCs w:val="28"/>
        </w:rPr>
        <w:t>，</w:t>
      </w:r>
      <w:r w:rsidR="00C806FC" w:rsidRPr="00C5296D">
        <w:rPr>
          <w:rFonts w:ascii="Times New Roman" w:eastAsia="宋体" w:hAnsi="宋体" w:cs="Times New Roman"/>
          <w:sz w:val="24"/>
          <w:szCs w:val="28"/>
        </w:rPr>
        <w:t>确保关联方客户按照合同条款及时足额履行付款义务</w:t>
      </w:r>
      <w:r w:rsidRPr="00C5296D">
        <w:rPr>
          <w:rFonts w:ascii="Times New Roman" w:eastAsia="宋体" w:hAnsi="宋体" w:cs="Times New Roman"/>
          <w:sz w:val="24"/>
          <w:szCs w:val="28"/>
        </w:rPr>
        <w:t>。</w:t>
      </w:r>
    </w:p>
    <w:p w14:paraId="102E831A" w14:textId="77777777" w:rsidR="003D5797" w:rsidRPr="00C5296D" w:rsidRDefault="003D5797" w:rsidP="00A024FB">
      <w:pPr>
        <w:spacing w:beforeLines="50" w:before="156" w:afterLines="50" w:after="156" w:line="360" w:lineRule="auto"/>
        <w:ind w:firstLineChars="200" w:firstLine="480"/>
        <w:rPr>
          <w:rFonts w:ascii="宋体" w:eastAsia="宋体" w:hAnsi="宋体"/>
          <w:sz w:val="24"/>
          <w:szCs w:val="28"/>
        </w:rPr>
      </w:pPr>
      <w:r w:rsidRPr="00C5296D">
        <w:rPr>
          <w:rFonts w:ascii="宋体" w:eastAsia="宋体" w:hAnsi="宋体" w:hint="eastAsia"/>
          <w:sz w:val="24"/>
          <w:szCs w:val="28"/>
        </w:rPr>
        <w:t>同时，控股股东</w:t>
      </w:r>
      <w:proofErr w:type="gramStart"/>
      <w:r w:rsidRPr="00C5296D">
        <w:rPr>
          <w:rFonts w:ascii="宋体" w:eastAsia="宋体" w:hAnsi="宋体" w:hint="eastAsia"/>
          <w:sz w:val="24"/>
          <w:szCs w:val="28"/>
        </w:rPr>
        <w:t>祥</w:t>
      </w:r>
      <w:proofErr w:type="gramEnd"/>
      <w:r w:rsidRPr="00C5296D">
        <w:rPr>
          <w:rFonts w:ascii="宋体" w:eastAsia="宋体" w:hAnsi="宋体" w:hint="eastAsia"/>
          <w:sz w:val="24"/>
          <w:szCs w:val="28"/>
        </w:rPr>
        <w:t>源控股</w:t>
      </w:r>
      <w:r w:rsidR="00C806FC" w:rsidRPr="00C5296D">
        <w:rPr>
          <w:rFonts w:ascii="宋体" w:eastAsia="宋体" w:hAnsi="宋体" w:hint="eastAsia"/>
          <w:sz w:val="24"/>
          <w:szCs w:val="28"/>
        </w:rPr>
        <w:t>就上述应收账款事项做出如下</w:t>
      </w:r>
      <w:r w:rsidRPr="00C5296D">
        <w:rPr>
          <w:rFonts w:ascii="宋体" w:eastAsia="宋体" w:hAnsi="宋体" w:hint="eastAsia"/>
          <w:sz w:val="24"/>
          <w:szCs w:val="28"/>
        </w:rPr>
        <w:t>承诺：</w:t>
      </w:r>
    </w:p>
    <w:p w14:paraId="6368462C" w14:textId="77777777" w:rsidR="003D5797" w:rsidRPr="00C5296D" w:rsidRDefault="003D5797" w:rsidP="00A024FB">
      <w:pPr>
        <w:adjustRightInd w:val="0"/>
        <w:snapToGrid w:val="0"/>
        <w:spacing w:beforeLines="50" w:before="156" w:afterLines="50" w:after="156" w:line="360" w:lineRule="auto"/>
        <w:ind w:firstLineChars="200" w:firstLine="480"/>
        <w:rPr>
          <w:rFonts w:ascii="Times New Roman" w:eastAsia="宋体" w:hAnsi="宋体" w:cs="Times New Roman"/>
          <w:sz w:val="24"/>
          <w:szCs w:val="28"/>
        </w:rPr>
      </w:pPr>
      <w:proofErr w:type="gramStart"/>
      <w:r w:rsidRPr="00C5296D">
        <w:rPr>
          <w:rFonts w:ascii="宋体" w:eastAsia="宋体" w:hAnsi="宋体" w:hint="eastAsia"/>
          <w:sz w:val="24"/>
          <w:szCs w:val="28"/>
        </w:rPr>
        <w:t>祥</w:t>
      </w:r>
      <w:proofErr w:type="gramEnd"/>
      <w:r w:rsidRPr="00C5296D">
        <w:rPr>
          <w:rFonts w:ascii="宋体" w:eastAsia="宋体" w:hAnsi="宋体" w:hint="eastAsia"/>
          <w:sz w:val="24"/>
          <w:szCs w:val="28"/>
        </w:rPr>
        <w:t>源控股将对与</w:t>
      </w:r>
      <w:proofErr w:type="gramStart"/>
      <w:r w:rsidRPr="00C5296D">
        <w:rPr>
          <w:rFonts w:ascii="宋体" w:eastAsia="宋体" w:hAnsi="宋体" w:hint="eastAsia"/>
          <w:sz w:val="24"/>
          <w:szCs w:val="28"/>
        </w:rPr>
        <w:t>祥源建设</w:t>
      </w:r>
      <w:proofErr w:type="gramEnd"/>
      <w:r w:rsidRPr="00C5296D">
        <w:rPr>
          <w:rFonts w:ascii="宋体" w:eastAsia="宋体" w:hAnsi="宋体" w:hint="eastAsia"/>
          <w:sz w:val="24"/>
          <w:szCs w:val="28"/>
        </w:rPr>
        <w:t>发生业务往来的关联企业加强合同支付管理，要求相关关联企业优先</w:t>
      </w:r>
      <w:r w:rsidRPr="00C5296D">
        <w:rPr>
          <w:rFonts w:ascii="Times New Roman" w:eastAsia="宋体" w:hAnsi="宋体" w:cs="Times New Roman"/>
          <w:sz w:val="24"/>
          <w:szCs w:val="28"/>
        </w:rPr>
        <w:t>安排资金按照合同约定的支付节点完成对</w:t>
      </w:r>
      <w:proofErr w:type="gramStart"/>
      <w:r w:rsidRPr="00C5296D">
        <w:rPr>
          <w:rFonts w:ascii="Times New Roman" w:eastAsia="宋体" w:hAnsi="宋体" w:cs="Times New Roman"/>
          <w:sz w:val="24"/>
          <w:szCs w:val="28"/>
        </w:rPr>
        <w:t>祥源建设</w:t>
      </w:r>
      <w:proofErr w:type="gramEnd"/>
      <w:r w:rsidRPr="00C5296D">
        <w:rPr>
          <w:rFonts w:ascii="Times New Roman" w:eastAsia="宋体" w:hAnsi="宋体" w:cs="Times New Roman"/>
          <w:sz w:val="24"/>
          <w:szCs w:val="28"/>
        </w:rPr>
        <w:t>的业务款项支付，相关合同支付执行情况纳入</w:t>
      </w:r>
      <w:proofErr w:type="gramStart"/>
      <w:r w:rsidRPr="00C5296D">
        <w:rPr>
          <w:rFonts w:ascii="Times New Roman" w:eastAsia="宋体" w:hAnsi="宋体" w:cs="Times New Roman"/>
          <w:sz w:val="24"/>
          <w:szCs w:val="28"/>
        </w:rPr>
        <w:t>祥</w:t>
      </w:r>
      <w:proofErr w:type="gramEnd"/>
      <w:r w:rsidRPr="00C5296D">
        <w:rPr>
          <w:rFonts w:ascii="Times New Roman" w:eastAsia="宋体" w:hAnsi="宋体" w:cs="Times New Roman"/>
          <w:sz w:val="24"/>
          <w:szCs w:val="28"/>
        </w:rPr>
        <w:t>源控股对相关关联企业的绩效考核机制中。针对截至每半年末及年末</w:t>
      </w:r>
      <w:proofErr w:type="gramStart"/>
      <w:r w:rsidRPr="00C5296D">
        <w:rPr>
          <w:rFonts w:ascii="Times New Roman" w:eastAsia="宋体" w:hAnsi="宋体" w:cs="Times New Roman"/>
          <w:sz w:val="24"/>
          <w:szCs w:val="28"/>
        </w:rPr>
        <w:t>祥源建设</w:t>
      </w:r>
      <w:proofErr w:type="gramEnd"/>
      <w:r w:rsidRPr="00C5296D">
        <w:rPr>
          <w:rFonts w:ascii="Times New Roman" w:eastAsia="宋体" w:hAnsi="宋体" w:cs="Times New Roman"/>
          <w:sz w:val="24"/>
          <w:szCs w:val="28"/>
        </w:rPr>
        <w:t>与关联企业即将到期的应收款项，督促相关关联企业安排资金进行及时支付。对于上述未及时支付款项由</w:t>
      </w:r>
      <w:proofErr w:type="gramStart"/>
      <w:r w:rsidRPr="00C5296D">
        <w:rPr>
          <w:rFonts w:ascii="Times New Roman" w:eastAsia="宋体" w:hAnsi="宋体" w:cs="Times New Roman"/>
          <w:sz w:val="24"/>
          <w:szCs w:val="28"/>
        </w:rPr>
        <w:t>祥</w:t>
      </w:r>
      <w:proofErr w:type="gramEnd"/>
      <w:r w:rsidRPr="00C5296D">
        <w:rPr>
          <w:rFonts w:ascii="Times New Roman" w:eastAsia="宋体" w:hAnsi="宋体" w:cs="Times New Roman"/>
          <w:sz w:val="24"/>
          <w:szCs w:val="28"/>
        </w:rPr>
        <w:t>源控股以现金方式在每半年末及年末前向上市公司</w:t>
      </w:r>
      <w:r w:rsidR="00C5296D" w:rsidRPr="00C5296D">
        <w:rPr>
          <w:rFonts w:ascii="Times New Roman" w:eastAsia="宋体" w:hAnsi="宋体" w:cs="Times New Roman"/>
          <w:sz w:val="24"/>
          <w:szCs w:val="28"/>
        </w:rPr>
        <w:t>全额</w:t>
      </w:r>
      <w:r w:rsidRPr="00C5296D">
        <w:rPr>
          <w:rFonts w:ascii="Times New Roman" w:eastAsia="宋体" w:hAnsi="宋体" w:cs="Times New Roman"/>
          <w:sz w:val="24"/>
          <w:szCs w:val="28"/>
        </w:rPr>
        <w:t>支付补偿金。若后续</w:t>
      </w:r>
      <w:proofErr w:type="gramStart"/>
      <w:r w:rsidRPr="00C5296D">
        <w:rPr>
          <w:rFonts w:ascii="Times New Roman" w:eastAsia="宋体" w:hAnsi="宋体" w:cs="Times New Roman"/>
          <w:sz w:val="24"/>
          <w:szCs w:val="28"/>
        </w:rPr>
        <w:t>祥源建设</w:t>
      </w:r>
      <w:proofErr w:type="gramEnd"/>
      <w:r w:rsidRPr="00C5296D">
        <w:rPr>
          <w:rFonts w:ascii="Times New Roman" w:eastAsia="宋体" w:hAnsi="宋体" w:cs="Times New Roman"/>
          <w:sz w:val="24"/>
          <w:szCs w:val="28"/>
        </w:rPr>
        <w:t>继续收回上述每半年末及年末应收账款逾期部分的，上市公司自</w:t>
      </w:r>
      <w:proofErr w:type="gramStart"/>
      <w:r w:rsidRPr="00C5296D">
        <w:rPr>
          <w:rFonts w:ascii="Times New Roman" w:eastAsia="宋体" w:hAnsi="宋体" w:cs="Times New Roman"/>
          <w:sz w:val="24"/>
          <w:szCs w:val="28"/>
        </w:rPr>
        <w:t>祥源建设</w:t>
      </w:r>
      <w:proofErr w:type="gramEnd"/>
      <w:r w:rsidRPr="00C5296D">
        <w:rPr>
          <w:rFonts w:ascii="Times New Roman" w:eastAsia="宋体" w:hAnsi="宋体" w:cs="Times New Roman"/>
          <w:sz w:val="24"/>
          <w:szCs w:val="28"/>
        </w:rPr>
        <w:t>收到相应应收账款后</w:t>
      </w:r>
      <w:r w:rsidRPr="00C5296D">
        <w:rPr>
          <w:rFonts w:ascii="Times New Roman" w:eastAsia="宋体" w:hAnsi="Times New Roman" w:cs="Times New Roman"/>
          <w:sz w:val="24"/>
          <w:szCs w:val="28"/>
        </w:rPr>
        <w:t>10</w:t>
      </w:r>
      <w:r w:rsidRPr="00C5296D">
        <w:rPr>
          <w:rFonts w:ascii="Times New Roman" w:eastAsia="宋体" w:hAnsi="宋体" w:cs="Times New Roman"/>
          <w:sz w:val="24"/>
          <w:szCs w:val="28"/>
        </w:rPr>
        <w:t>个工作日内向</w:t>
      </w:r>
      <w:proofErr w:type="gramStart"/>
      <w:r w:rsidRPr="00C5296D">
        <w:rPr>
          <w:rFonts w:ascii="Times New Roman" w:eastAsia="宋体" w:hAnsi="宋体" w:cs="Times New Roman"/>
          <w:sz w:val="24"/>
          <w:szCs w:val="28"/>
        </w:rPr>
        <w:t>祥</w:t>
      </w:r>
      <w:proofErr w:type="gramEnd"/>
      <w:r w:rsidRPr="00C5296D">
        <w:rPr>
          <w:rFonts w:ascii="Times New Roman" w:eastAsia="宋体" w:hAnsi="宋体" w:cs="Times New Roman"/>
          <w:sz w:val="24"/>
          <w:szCs w:val="28"/>
        </w:rPr>
        <w:t>源控股返还同等金额补偿款。</w:t>
      </w:r>
    </w:p>
    <w:p w14:paraId="3258FBFF" w14:textId="77777777" w:rsidR="00C806FC" w:rsidRPr="00C5296D" w:rsidRDefault="00276765" w:rsidP="00A024FB">
      <w:pPr>
        <w:spacing w:beforeLines="50" w:before="156" w:afterLines="50" w:after="156" w:line="360" w:lineRule="auto"/>
        <w:ind w:firstLineChars="200" w:firstLine="480"/>
        <w:rPr>
          <w:rFonts w:ascii="Times New Roman" w:eastAsia="宋体" w:hAnsi="Times New Roman" w:cs="Times New Roman"/>
          <w:sz w:val="24"/>
          <w:szCs w:val="28"/>
        </w:rPr>
      </w:pPr>
      <w:r w:rsidRPr="00C5296D">
        <w:rPr>
          <w:rFonts w:ascii="Times New Roman" w:eastAsia="宋体" w:hAnsi="宋体" w:cs="Times New Roman"/>
          <w:sz w:val="24"/>
          <w:szCs w:val="28"/>
        </w:rPr>
        <w:t>综上，</w:t>
      </w:r>
      <w:r w:rsidR="00C806FC" w:rsidRPr="00C5296D">
        <w:rPr>
          <w:rFonts w:ascii="Times New Roman" w:eastAsia="宋体" w:hAnsi="宋体" w:cs="Times New Roman"/>
          <w:sz w:val="24"/>
          <w:szCs w:val="28"/>
        </w:rPr>
        <w:t>控股股东</w:t>
      </w:r>
      <w:r w:rsidRPr="00C5296D">
        <w:rPr>
          <w:rFonts w:ascii="Times New Roman" w:eastAsia="宋体" w:hAnsi="Times New Roman" w:cs="Times New Roman"/>
          <w:sz w:val="24"/>
          <w:szCs w:val="28"/>
        </w:rPr>
        <w:t>资信</w:t>
      </w:r>
      <w:r w:rsidR="00C806FC" w:rsidRPr="00C5296D">
        <w:rPr>
          <w:rFonts w:ascii="Times New Roman" w:eastAsia="宋体" w:hAnsi="Times New Roman" w:cs="Times New Roman"/>
          <w:sz w:val="24"/>
          <w:szCs w:val="28"/>
        </w:rPr>
        <w:t>情况良好</w:t>
      </w:r>
      <w:r w:rsidRPr="00C5296D">
        <w:rPr>
          <w:rFonts w:ascii="Times New Roman" w:eastAsia="宋体" w:hAnsi="Times New Roman" w:cs="Times New Roman"/>
          <w:sz w:val="24"/>
          <w:szCs w:val="28"/>
        </w:rPr>
        <w:t>，融资能力较强</w:t>
      </w:r>
      <w:r w:rsidR="00515660" w:rsidRPr="00C5296D">
        <w:rPr>
          <w:rFonts w:ascii="Times New Roman" w:eastAsia="宋体" w:hAnsi="Times New Roman" w:cs="Times New Roman"/>
          <w:sz w:val="24"/>
          <w:szCs w:val="28"/>
        </w:rPr>
        <w:t>。</w:t>
      </w:r>
      <w:r w:rsidR="00C806FC" w:rsidRPr="00C5296D">
        <w:rPr>
          <w:rFonts w:ascii="Times New Roman" w:eastAsia="宋体" w:hAnsi="Times New Roman" w:cs="Times New Roman"/>
          <w:sz w:val="24"/>
          <w:szCs w:val="28"/>
        </w:rPr>
        <w:t>截至</w:t>
      </w:r>
      <w:r w:rsidRPr="00C5296D">
        <w:rPr>
          <w:rFonts w:ascii="Times New Roman" w:eastAsia="宋体" w:hAnsi="Times New Roman" w:cs="Times New Roman"/>
          <w:sz w:val="24"/>
          <w:szCs w:val="28"/>
        </w:rPr>
        <w:t>目前</w:t>
      </w:r>
      <w:r w:rsidR="00515660" w:rsidRPr="00C5296D">
        <w:rPr>
          <w:rFonts w:ascii="Times New Roman" w:eastAsia="宋体" w:hAnsi="Times New Roman" w:cs="Times New Roman"/>
          <w:sz w:val="24"/>
          <w:szCs w:val="28"/>
        </w:rPr>
        <w:t>，</w:t>
      </w:r>
      <w:r w:rsidRPr="00C5296D">
        <w:rPr>
          <w:rFonts w:ascii="Times New Roman" w:eastAsia="宋体" w:hAnsi="Times New Roman" w:cs="Times New Roman"/>
          <w:sz w:val="24"/>
          <w:szCs w:val="28"/>
        </w:rPr>
        <w:t>标的公司存在的逾期的应收账款已全部收回，且</w:t>
      </w:r>
      <w:r w:rsidR="00C806FC" w:rsidRPr="00C5296D">
        <w:rPr>
          <w:rFonts w:ascii="Times New Roman" w:eastAsia="宋体" w:hAnsi="Times New Roman" w:cs="Times New Roman"/>
          <w:sz w:val="24"/>
          <w:szCs w:val="28"/>
        </w:rPr>
        <w:t>控股股东已就关联方应收账款回款</w:t>
      </w:r>
      <w:r w:rsidR="00515660" w:rsidRPr="00C5296D">
        <w:rPr>
          <w:rFonts w:ascii="Times New Roman" w:eastAsia="宋体" w:hAnsi="Times New Roman" w:cs="Times New Roman"/>
          <w:sz w:val="24"/>
          <w:szCs w:val="28"/>
        </w:rPr>
        <w:t>事项</w:t>
      </w:r>
      <w:r w:rsidR="00C806FC" w:rsidRPr="00C5296D">
        <w:rPr>
          <w:rFonts w:ascii="Times New Roman" w:eastAsia="宋体" w:hAnsi="Times New Roman" w:cs="Times New Roman"/>
          <w:sz w:val="24"/>
          <w:szCs w:val="28"/>
        </w:rPr>
        <w:t>出具了现金补偿承诺，为关联方客户后续资金支付提供保障。因此，本次交易完成后，不会出现超额垫付资金等变相占用上市公司资金的情况</w:t>
      </w:r>
      <w:r w:rsidR="00515660" w:rsidRPr="00C5296D">
        <w:rPr>
          <w:rFonts w:ascii="Times New Roman" w:eastAsia="宋体" w:hAnsi="Times New Roman" w:cs="Times New Roman"/>
          <w:sz w:val="24"/>
          <w:szCs w:val="28"/>
        </w:rPr>
        <w:t>。</w:t>
      </w:r>
    </w:p>
    <w:p w14:paraId="1AC842B3" w14:textId="77777777" w:rsidR="003D5797" w:rsidRPr="00C5296D" w:rsidRDefault="003D5797" w:rsidP="00A024FB">
      <w:pPr>
        <w:adjustRightInd w:val="0"/>
        <w:snapToGrid w:val="0"/>
        <w:spacing w:beforeLines="100" w:before="312" w:line="360" w:lineRule="auto"/>
        <w:ind w:firstLineChars="150" w:firstLine="361"/>
        <w:rPr>
          <w:rFonts w:asciiTheme="minorEastAsia" w:hAnsiTheme="minorEastAsia"/>
          <w:b/>
          <w:sz w:val="24"/>
          <w:szCs w:val="24"/>
        </w:rPr>
      </w:pPr>
      <w:r w:rsidRPr="00C5296D">
        <w:rPr>
          <w:rFonts w:asciiTheme="minorEastAsia" w:hAnsiTheme="minorEastAsia" w:hint="eastAsia"/>
          <w:b/>
          <w:sz w:val="24"/>
          <w:szCs w:val="24"/>
        </w:rPr>
        <w:t>（三）除已披露的应收账款、应收票据及其他应收款外，标的公司是否存在其他与控股股东及其关联方的资金往来，并说明具体情况。</w:t>
      </w:r>
    </w:p>
    <w:p w14:paraId="0FB3976F" w14:textId="77777777" w:rsidR="003D5797" w:rsidRPr="00C5296D" w:rsidRDefault="00515660" w:rsidP="00A024FB">
      <w:pPr>
        <w:adjustRightInd w:val="0"/>
        <w:snapToGrid w:val="0"/>
        <w:spacing w:beforeLines="50" w:before="156" w:afterLines="50" w:after="156" w:line="360" w:lineRule="auto"/>
        <w:ind w:firstLineChars="200" w:firstLine="480"/>
        <w:rPr>
          <w:rFonts w:ascii="Times New Roman" w:eastAsia="宋体" w:hAnsi="Times New Roman" w:cs="Times New Roman"/>
          <w:sz w:val="24"/>
          <w:szCs w:val="28"/>
        </w:rPr>
      </w:pPr>
      <w:r w:rsidRPr="00C5296D">
        <w:rPr>
          <w:rFonts w:ascii="Times New Roman" w:eastAsia="宋体" w:hAnsi="宋体" w:cs="Times New Roman"/>
          <w:sz w:val="24"/>
          <w:szCs w:val="28"/>
        </w:rPr>
        <w:t>除已披露的应收账款、应收票据及其他应收款外，标的公司与合肥汇博房地产开发有限公司存在办公楼租赁，截至</w:t>
      </w:r>
      <w:r w:rsidR="003D5797" w:rsidRPr="00C5296D">
        <w:rPr>
          <w:rFonts w:ascii="Times New Roman" w:eastAsia="宋体" w:hAnsi="Times New Roman" w:cs="Times New Roman"/>
          <w:sz w:val="24"/>
          <w:szCs w:val="28"/>
        </w:rPr>
        <w:t>2021</w:t>
      </w:r>
      <w:r w:rsidR="003D5797" w:rsidRPr="00C5296D">
        <w:rPr>
          <w:rFonts w:ascii="Times New Roman" w:eastAsia="宋体" w:hAnsi="宋体" w:cs="Times New Roman"/>
          <w:sz w:val="24"/>
          <w:szCs w:val="28"/>
        </w:rPr>
        <w:t>年</w:t>
      </w:r>
      <w:r w:rsidR="003D5797" w:rsidRPr="00C5296D">
        <w:rPr>
          <w:rFonts w:ascii="Times New Roman" w:eastAsia="宋体" w:hAnsi="Times New Roman" w:cs="Times New Roman"/>
          <w:sz w:val="24"/>
          <w:szCs w:val="28"/>
        </w:rPr>
        <w:t>6</w:t>
      </w:r>
      <w:r w:rsidR="003D5797" w:rsidRPr="00C5296D">
        <w:rPr>
          <w:rFonts w:ascii="Times New Roman" w:eastAsia="宋体" w:hAnsi="宋体" w:cs="Times New Roman"/>
          <w:sz w:val="24"/>
          <w:szCs w:val="28"/>
        </w:rPr>
        <w:t>月末</w:t>
      </w:r>
      <w:r w:rsidRPr="00C5296D">
        <w:rPr>
          <w:rFonts w:ascii="Times New Roman" w:eastAsia="宋体" w:hAnsi="宋体" w:cs="Times New Roman"/>
          <w:sz w:val="24"/>
          <w:szCs w:val="28"/>
        </w:rPr>
        <w:t>，</w:t>
      </w:r>
      <w:r w:rsidR="003D5797" w:rsidRPr="00C5296D">
        <w:rPr>
          <w:rFonts w:ascii="Times New Roman" w:eastAsia="宋体" w:hAnsi="宋体" w:cs="Times New Roman"/>
          <w:sz w:val="24"/>
          <w:szCs w:val="28"/>
        </w:rPr>
        <w:t>租赁负债为</w:t>
      </w:r>
      <w:r w:rsidR="003D5797" w:rsidRPr="00C5296D">
        <w:rPr>
          <w:rFonts w:ascii="Times New Roman" w:eastAsia="宋体" w:hAnsi="Times New Roman" w:cs="Times New Roman"/>
          <w:sz w:val="24"/>
          <w:szCs w:val="28"/>
        </w:rPr>
        <w:t>143.88</w:t>
      </w:r>
      <w:r w:rsidR="003D5797" w:rsidRPr="00C5296D">
        <w:rPr>
          <w:rFonts w:ascii="Times New Roman" w:eastAsia="宋体" w:hAnsi="宋体" w:cs="Times New Roman"/>
          <w:sz w:val="24"/>
          <w:szCs w:val="28"/>
        </w:rPr>
        <w:t>万元。除</w:t>
      </w:r>
      <w:r w:rsidRPr="00C5296D">
        <w:rPr>
          <w:rFonts w:ascii="Times New Roman" w:eastAsia="宋体" w:hAnsi="宋体" w:cs="Times New Roman"/>
          <w:sz w:val="24"/>
          <w:szCs w:val="28"/>
        </w:rPr>
        <w:t>上述以</w:t>
      </w:r>
      <w:r w:rsidR="003D5797" w:rsidRPr="00C5296D">
        <w:rPr>
          <w:rFonts w:ascii="Times New Roman" w:eastAsia="宋体" w:hAnsi="宋体" w:cs="Times New Roman"/>
          <w:sz w:val="24"/>
          <w:szCs w:val="28"/>
        </w:rPr>
        <w:t>外，标的公司与控股股东及其关联方不存在其他资金往来。</w:t>
      </w:r>
    </w:p>
    <w:p w14:paraId="77C53EF5" w14:textId="77777777" w:rsidR="00BA6686" w:rsidRPr="00C5296D" w:rsidRDefault="006D15A1" w:rsidP="00A024FB">
      <w:pPr>
        <w:adjustRightInd w:val="0"/>
        <w:snapToGrid w:val="0"/>
        <w:spacing w:beforeLines="100" w:before="312" w:line="360" w:lineRule="auto"/>
        <w:ind w:firstLineChars="200" w:firstLine="482"/>
        <w:rPr>
          <w:rFonts w:ascii="Times New Roman" w:hAnsi="Times New Roman" w:cs="Times New Roman"/>
          <w:b/>
          <w:sz w:val="24"/>
          <w:szCs w:val="24"/>
        </w:rPr>
      </w:pPr>
      <w:r w:rsidRPr="00C5296D">
        <w:rPr>
          <w:rFonts w:ascii="Times New Roman" w:hAnsiTheme="minorEastAsia" w:cs="Times New Roman"/>
          <w:b/>
          <w:bCs/>
          <w:sz w:val="24"/>
          <w:szCs w:val="24"/>
        </w:rPr>
        <w:t>问题</w:t>
      </w:r>
      <w:r w:rsidR="00BA6686" w:rsidRPr="00C5296D">
        <w:rPr>
          <w:rFonts w:ascii="Times New Roman" w:hAnsiTheme="minorEastAsia" w:cs="Times New Roman"/>
          <w:b/>
          <w:bCs/>
          <w:sz w:val="24"/>
          <w:szCs w:val="24"/>
        </w:rPr>
        <w:t>三、关于交易作价。</w:t>
      </w:r>
      <w:r w:rsidR="00BA6686" w:rsidRPr="00C5296D">
        <w:rPr>
          <w:rFonts w:ascii="Times New Roman" w:hAnsiTheme="minorEastAsia" w:cs="Times New Roman"/>
          <w:b/>
          <w:sz w:val="24"/>
          <w:szCs w:val="24"/>
        </w:rPr>
        <w:t>公告显示，本次交易转让价格根据收益法确定，评估作价</w:t>
      </w:r>
      <w:r w:rsidR="00BA6686" w:rsidRPr="00C5296D">
        <w:rPr>
          <w:rFonts w:ascii="Times New Roman" w:hAnsi="Times New Roman" w:cs="Times New Roman"/>
          <w:b/>
          <w:sz w:val="24"/>
          <w:szCs w:val="24"/>
        </w:rPr>
        <w:t xml:space="preserve"> 1.95 </w:t>
      </w:r>
      <w:r w:rsidR="00BA6686" w:rsidRPr="00C5296D">
        <w:rPr>
          <w:rFonts w:ascii="Times New Roman" w:hAnsiTheme="minorEastAsia" w:cs="Times New Roman"/>
          <w:b/>
          <w:sz w:val="24"/>
          <w:szCs w:val="24"/>
        </w:rPr>
        <w:t>亿元，较标的公司</w:t>
      </w:r>
      <w:r w:rsidR="00BA6686" w:rsidRPr="00C5296D">
        <w:rPr>
          <w:rFonts w:ascii="Times New Roman" w:hAnsi="Times New Roman" w:cs="Times New Roman"/>
          <w:b/>
          <w:sz w:val="24"/>
          <w:szCs w:val="24"/>
        </w:rPr>
        <w:t xml:space="preserve"> 2021 </w:t>
      </w:r>
      <w:r w:rsidR="00BA6686" w:rsidRPr="00C5296D">
        <w:rPr>
          <w:rFonts w:ascii="Times New Roman" w:hAnsiTheme="minorEastAsia" w:cs="Times New Roman"/>
          <w:b/>
          <w:sz w:val="24"/>
          <w:szCs w:val="24"/>
        </w:rPr>
        <w:t>年</w:t>
      </w:r>
      <w:r w:rsidR="00BA6686" w:rsidRPr="00C5296D">
        <w:rPr>
          <w:rFonts w:ascii="Times New Roman" w:hAnsi="Times New Roman" w:cs="Times New Roman"/>
          <w:b/>
          <w:sz w:val="24"/>
          <w:szCs w:val="24"/>
        </w:rPr>
        <w:t xml:space="preserve"> 6 </w:t>
      </w:r>
      <w:r w:rsidR="00BA6686" w:rsidRPr="00C5296D">
        <w:rPr>
          <w:rFonts w:ascii="Times New Roman" w:hAnsiTheme="minorEastAsia" w:cs="Times New Roman"/>
          <w:b/>
          <w:sz w:val="24"/>
          <w:szCs w:val="24"/>
        </w:rPr>
        <w:t>月账面净资产增值</w:t>
      </w:r>
      <w:r w:rsidR="00BA6686" w:rsidRPr="00C5296D">
        <w:rPr>
          <w:rFonts w:ascii="Times New Roman" w:hAnsi="Times New Roman" w:cs="Times New Roman"/>
          <w:b/>
          <w:sz w:val="24"/>
          <w:szCs w:val="24"/>
        </w:rPr>
        <w:t xml:space="preserve"> 3852.25 </w:t>
      </w:r>
      <w:r w:rsidR="00BA6686" w:rsidRPr="00C5296D">
        <w:rPr>
          <w:rFonts w:ascii="Times New Roman" w:hAnsiTheme="minorEastAsia" w:cs="Times New Roman"/>
          <w:b/>
          <w:sz w:val="24"/>
          <w:szCs w:val="24"/>
        </w:rPr>
        <w:t>万元，增值率</w:t>
      </w:r>
      <w:r w:rsidR="00BA6686" w:rsidRPr="00C5296D">
        <w:rPr>
          <w:rFonts w:ascii="Times New Roman" w:hAnsi="Times New Roman" w:cs="Times New Roman"/>
          <w:b/>
          <w:sz w:val="24"/>
          <w:szCs w:val="24"/>
        </w:rPr>
        <w:t xml:space="preserve"> 24.62%</w:t>
      </w:r>
      <w:r w:rsidR="00BA6686" w:rsidRPr="00C5296D">
        <w:rPr>
          <w:rFonts w:ascii="Times New Roman" w:hAnsiTheme="minorEastAsia" w:cs="Times New Roman"/>
          <w:b/>
          <w:sz w:val="24"/>
          <w:szCs w:val="24"/>
        </w:rPr>
        <w:t>。同时，</w:t>
      </w:r>
      <w:proofErr w:type="gramStart"/>
      <w:r w:rsidR="00BA6686" w:rsidRPr="00C5296D">
        <w:rPr>
          <w:rFonts w:ascii="Times New Roman" w:hAnsiTheme="minorEastAsia" w:cs="Times New Roman"/>
          <w:b/>
          <w:sz w:val="24"/>
          <w:szCs w:val="24"/>
        </w:rPr>
        <w:t>祥</w:t>
      </w:r>
      <w:proofErr w:type="gramEnd"/>
      <w:r w:rsidR="00BA6686" w:rsidRPr="00C5296D">
        <w:rPr>
          <w:rFonts w:ascii="Times New Roman" w:hAnsiTheme="minorEastAsia" w:cs="Times New Roman"/>
          <w:b/>
          <w:sz w:val="24"/>
          <w:szCs w:val="24"/>
        </w:rPr>
        <w:t>源地产</w:t>
      </w:r>
      <w:proofErr w:type="gramStart"/>
      <w:r w:rsidR="00BA6686" w:rsidRPr="00C5296D">
        <w:rPr>
          <w:rFonts w:ascii="Times New Roman" w:hAnsiTheme="minorEastAsia" w:cs="Times New Roman"/>
          <w:b/>
          <w:sz w:val="24"/>
          <w:szCs w:val="24"/>
        </w:rPr>
        <w:t>作出</w:t>
      </w:r>
      <w:proofErr w:type="gramEnd"/>
      <w:r w:rsidR="00BA6686" w:rsidRPr="00C5296D">
        <w:rPr>
          <w:rFonts w:ascii="Times New Roman" w:hAnsiTheme="minorEastAsia" w:cs="Times New Roman"/>
          <w:b/>
          <w:sz w:val="24"/>
          <w:szCs w:val="24"/>
        </w:rPr>
        <w:t>业绩承诺，承诺标的公司</w:t>
      </w:r>
      <w:r w:rsidR="00BA6686" w:rsidRPr="00C5296D">
        <w:rPr>
          <w:rFonts w:ascii="Times New Roman" w:hAnsi="Times New Roman" w:cs="Times New Roman"/>
          <w:b/>
          <w:sz w:val="24"/>
          <w:szCs w:val="24"/>
        </w:rPr>
        <w:t xml:space="preserve">2021 </w:t>
      </w:r>
      <w:r w:rsidR="00BA6686" w:rsidRPr="00C5296D">
        <w:rPr>
          <w:rFonts w:ascii="Times New Roman" w:hAnsiTheme="minorEastAsia" w:cs="Times New Roman"/>
          <w:b/>
          <w:sz w:val="24"/>
          <w:szCs w:val="24"/>
        </w:rPr>
        <w:t>年</w:t>
      </w:r>
      <w:r w:rsidR="00BA6686" w:rsidRPr="00C5296D">
        <w:rPr>
          <w:rFonts w:ascii="Times New Roman" w:hAnsi="Times New Roman" w:cs="Times New Roman"/>
          <w:b/>
          <w:sz w:val="24"/>
          <w:szCs w:val="24"/>
        </w:rPr>
        <w:t xml:space="preserve">-2023 </w:t>
      </w:r>
      <w:r w:rsidR="00BA6686" w:rsidRPr="00C5296D">
        <w:rPr>
          <w:rFonts w:ascii="Times New Roman" w:hAnsiTheme="minorEastAsia" w:cs="Times New Roman"/>
          <w:b/>
          <w:sz w:val="24"/>
          <w:szCs w:val="24"/>
        </w:rPr>
        <w:t>年</w:t>
      </w:r>
      <w:r w:rsidR="00BA6686" w:rsidRPr="00C5296D">
        <w:rPr>
          <w:rFonts w:ascii="Times New Roman" w:hAnsiTheme="minorEastAsia" w:cs="Times New Roman"/>
          <w:b/>
          <w:sz w:val="24"/>
          <w:szCs w:val="24"/>
        </w:rPr>
        <w:lastRenderedPageBreak/>
        <w:t>净利润数分别不低于</w:t>
      </w:r>
      <w:r w:rsidR="00BA6686" w:rsidRPr="00C5296D">
        <w:rPr>
          <w:rFonts w:ascii="Times New Roman" w:hAnsi="Times New Roman" w:cs="Times New Roman"/>
          <w:b/>
          <w:sz w:val="24"/>
          <w:szCs w:val="24"/>
        </w:rPr>
        <w:t xml:space="preserve">3000 </w:t>
      </w:r>
      <w:r w:rsidR="00BA6686" w:rsidRPr="00C5296D">
        <w:rPr>
          <w:rFonts w:ascii="Times New Roman" w:hAnsiTheme="minorEastAsia" w:cs="Times New Roman"/>
          <w:b/>
          <w:sz w:val="24"/>
          <w:szCs w:val="24"/>
        </w:rPr>
        <w:t>万元、</w:t>
      </w:r>
      <w:r w:rsidR="00BA6686" w:rsidRPr="00C5296D">
        <w:rPr>
          <w:rFonts w:ascii="Times New Roman" w:hAnsi="Times New Roman" w:cs="Times New Roman"/>
          <w:b/>
          <w:sz w:val="24"/>
          <w:szCs w:val="24"/>
        </w:rPr>
        <w:t xml:space="preserve">4000 </w:t>
      </w:r>
      <w:r w:rsidR="00BA6686" w:rsidRPr="00C5296D">
        <w:rPr>
          <w:rFonts w:ascii="Times New Roman" w:hAnsiTheme="minorEastAsia" w:cs="Times New Roman"/>
          <w:b/>
          <w:sz w:val="24"/>
          <w:szCs w:val="24"/>
        </w:rPr>
        <w:t>万元、</w:t>
      </w:r>
      <w:r w:rsidR="00BA6686" w:rsidRPr="00C5296D">
        <w:rPr>
          <w:rFonts w:ascii="Times New Roman" w:hAnsi="Times New Roman" w:cs="Times New Roman"/>
          <w:b/>
          <w:sz w:val="24"/>
          <w:szCs w:val="24"/>
        </w:rPr>
        <w:t xml:space="preserve">5000 </w:t>
      </w:r>
      <w:r w:rsidR="00BA6686" w:rsidRPr="00C5296D">
        <w:rPr>
          <w:rFonts w:ascii="Times New Roman" w:hAnsiTheme="minorEastAsia" w:cs="Times New Roman"/>
          <w:b/>
          <w:sz w:val="24"/>
          <w:szCs w:val="24"/>
        </w:rPr>
        <w:t>万元。根据标的公司评估报告及公司招股说明书，标的公司原为公司全资子公司，但经营情况不佳，后公司为聚焦主业转让给</w:t>
      </w:r>
      <w:proofErr w:type="gramStart"/>
      <w:r w:rsidR="00BA6686" w:rsidRPr="00C5296D">
        <w:rPr>
          <w:rFonts w:ascii="Times New Roman" w:hAnsiTheme="minorEastAsia" w:cs="Times New Roman"/>
          <w:b/>
          <w:sz w:val="24"/>
          <w:szCs w:val="24"/>
        </w:rPr>
        <w:t>祥</w:t>
      </w:r>
      <w:proofErr w:type="gramEnd"/>
      <w:r w:rsidR="00BA6686" w:rsidRPr="00C5296D">
        <w:rPr>
          <w:rFonts w:ascii="Times New Roman" w:hAnsiTheme="minorEastAsia" w:cs="Times New Roman"/>
          <w:b/>
          <w:sz w:val="24"/>
          <w:szCs w:val="24"/>
        </w:rPr>
        <w:t>源地产。请公司：</w:t>
      </w:r>
    </w:p>
    <w:p w14:paraId="650D41B3" w14:textId="77777777" w:rsidR="00BA6686" w:rsidRPr="00C5296D" w:rsidRDefault="00BA6686" w:rsidP="00F11247">
      <w:pPr>
        <w:adjustRightInd w:val="0"/>
        <w:snapToGrid w:val="0"/>
        <w:spacing w:line="360" w:lineRule="auto"/>
        <w:ind w:firstLineChars="200" w:firstLine="482"/>
        <w:rPr>
          <w:rFonts w:ascii="Times New Roman" w:hAnsi="Times New Roman" w:cs="Times New Roman"/>
          <w:b/>
          <w:sz w:val="24"/>
          <w:szCs w:val="24"/>
        </w:rPr>
      </w:pPr>
      <w:r w:rsidRPr="00C5296D">
        <w:rPr>
          <w:rFonts w:ascii="Times New Roman" w:hAnsi="Times New Roman" w:cs="Times New Roman"/>
          <w:b/>
          <w:sz w:val="24"/>
          <w:szCs w:val="24"/>
        </w:rPr>
        <w:t>1.</w:t>
      </w:r>
      <w:r w:rsidRPr="00C5296D">
        <w:rPr>
          <w:rFonts w:ascii="Times New Roman" w:hAnsiTheme="minorEastAsia" w:cs="Times New Roman"/>
          <w:b/>
          <w:sz w:val="24"/>
          <w:szCs w:val="24"/>
        </w:rPr>
        <w:t>结合标的公司历史经营情况及经营业绩，说明业绩承诺的可实现性；</w:t>
      </w:r>
    </w:p>
    <w:p w14:paraId="489E643E" w14:textId="77777777" w:rsidR="00BA6686" w:rsidRPr="00C5296D" w:rsidRDefault="00BA6686" w:rsidP="00F11247">
      <w:pPr>
        <w:adjustRightInd w:val="0"/>
        <w:snapToGrid w:val="0"/>
        <w:spacing w:line="360" w:lineRule="auto"/>
        <w:ind w:firstLineChars="200" w:firstLine="482"/>
        <w:rPr>
          <w:rFonts w:ascii="Times New Roman" w:hAnsi="Times New Roman" w:cs="Times New Roman"/>
          <w:b/>
          <w:sz w:val="24"/>
          <w:szCs w:val="24"/>
        </w:rPr>
      </w:pPr>
      <w:r w:rsidRPr="00C5296D">
        <w:rPr>
          <w:rFonts w:ascii="Times New Roman" w:hAnsi="Times New Roman" w:cs="Times New Roman"/>
          <w:b/>
          <w:sz w:val="24"/>
          <w:szCs w:val="24"/>
        </w:rPr>
        <w:t>2.</w:t>
      </w:r>
      <w:r w:rsidRPr="00C5296D">
        <w:rPr>
          <w:rFonts w:ascii="Times New Roman" w:hAnsiTheme="minorEastAsia" w:cs="Times New Roman"/>
          <w:b/>
          <w:sz w:val="24"/>
          <w:szCs w:val="24"/>
        </w:rPr>
        <w:t>结合前次转让标的公司的作价情况、标的公司运营情况、可比公司同类交易作价等，论证本次交易作价的公允性。</w:t>
      </w:r>
    </w:p>
    <w:p w14:paraId="7F786DCB" w14:textId="77777777" w:rsidR="007D60F5" w:rsidRPr="00C5296D" w:rsidRDefault="00BA6686" w:rsidP="00BA6686">
      <w:pPr>
        <w:spacing w:line="360" w:lineRule="auto"/>
        <w:rPr>
          <w:rFonts w:ascii="Times New Roman" w:hAnsi="Times New Roman" w:cs="Times New Roman"/>
          <w:b/>
          <w:sz w:val="24"/>
          <w:szCs w:val="24"/>
        </w:rPr>
      </w:pPr>
      <w:r w:rsidRPr="00C5296D">
        <w:rPr>
          <w:rFonts w:ascii="Times New Roman" w:hAnsiTheme="minorEastAsia" w:cs="Times New Roman"/>
          <w:b/>
          <w:sz w:val="24"/>
          <w:szCs w:val="24"/>
        </w:rPr>
        <w:t>请你公司收到本问询</w:t>
      </w:r>
      <w:proofErr w:type="gramStart"/>
      <w:r w:rsidRPr="00C5296D">
        <w:rPr>
          <w:rFonts w:ascii="Times New Roman" w:hAnsiTheme="minorEastAsia" w:cs="Times New Roman"/>
          <w:b/>
          <w:sz w:val="24"/>
          <w:szCs w:val="24"/>
        </w:rPr>
        <w:t>函立即</w:t>
      </w:r>
      <w:proofErr w:type="gramEnd"/>
      <w:r w:rsidRPr="00C5296D">
        <w:rPr>
          <w:rFonts w:ascii="Times New Roman" w:hAnsiTheme="minorEastAsia" w:cs="Times New Roman"/>
          <w:b/>
          <w:sz w:val="24"/>
          <w:szCs w:val="24"/>
        </w:rPr>
        <w:t>披露，在</w:t>
      </w:r>
      <w:r w:rsidRPr="00C5296D">
        <w:rPr>
          <w:rFonts w:ascii="Times New Roman" w:hAnsi="Times New Roman" w:cs="Times New Roman"/>
          <w:b/>
          <w:sz w:val="24"/>
          <w:szCs w:val="24"/>
        </w:rPr>
        <w:t xml:space="preserve"> 5 </w:t>
      </w:r>
      <w:proofErr w:type="gramStart"/>
      <w:r w:rsidRPr="00C5296D">
        <w:rPr>
          <w:rFonts w:ascii="Times New Roman" w:hAnsiTheme="minorEastAsia" w:cs="Times New Roman"/>
          <w:b/>
          <w:sz w:val="24"/>
          <w:szCs w:val="24"/>
        </w:rPr>
        <w:t>个</w:t>
      </w:r>
      <w:proofErr w:type="gramEnd"/>
      <w:r w:rsidRPr="00C5296D">
        <w:rPr>
          <w:rFonts w:ascii="Times New Roman" w:hAnsiTheme="minorEastAsia" w:cs="Times New Roman"/>
          <w:b/>
          <w:sz w:val="24"/>
          <w:szCs w:val="24"/>
        </w:rPr>
        <w:t>交易日内针对上述问题书面回复我部，并按要求履行信息披露义务。</w:t>
      </w:r>
    </w:p>
    <w:p w14:paraId="4A190BB1" w14:textId="77777777" w:rsidR="00097CAD" w:rsidRPr="00C5296D" w:rsidRDefault="00097CAD" w:rsidP="00A024FB">
      <w:pPr>
        <w:adjustRightInd w:val="0"/>
        <w:snapToGrid w:val="0"/>
        <w:spacing w:beforeLines="50" w:before="156" w:afterLines="50" w:after="156" w:line="360" w:lineRule="auto"/>
        <w:ind w:firstLineChars="200" w:firstLine="482"/>
        <w:rPr>
          <w:rFonts w:ascii="Times New Roman" w:hAnsi="Times New Roman" w:cs="Times New Roman"/>
          <w:b/>
          <w:sz w:val="24"/>
          <w:szCs w:val="24"/>
        </w:rPr>
      </w:pPr>
      <w:r w:rsidRPr="00C5296D">
        <w:rPr>
          <w:rFonts w:ascii="Times New Roman" w:hAnsiTheme="minorEastAsia" w:cs="Times New Roman"/>
          <w:b/>
          <w:sz w:val="24"/>
          <w:szCs w:val="24"/>
        </w:rPr>
        <w:t>回复：</w:t>
      </w:r>
    </w:p>
    <w:p w14:paraId="3DE26463" w14:textId="77777777" w:rsidR="00FB4C30" w:rsidRPr="00C5296D" w:rsidRDefault="00097CAD" w:rsidP="00A024FB">
      <w:pPr>
        <w:spacing w:beforeLines="50" w:before="156" w:afterLines="50" w:after="156" w:line="360" w:lineRule="auto"/>
        <w:ind w:firstLineChars="150" w:firstLine="361"/>
        <w:rPr>
          <w:rFonts w:ascii="黑体" w:eastAsia="黑体" w:hAnsi="黑体"/>
          <w:sz w:val="24"/>
          <w:szCs w:val="24"/>
        </w:rPr>
      </w:pPr>
      <w:r w:rsidRPr="00C5296D">
        <w:rPr>
          <w:rFonts w:asciiTheme="minorEastAsia" w:hAnsiTheme="minorEastAsia" w:hint="eastAsia"/>
          <w:b/>
          <w:sz w:val="24"/>
          <w:szCs w:val="24"/>
        </w:rPr>
        <w:t>（一）结合标的公司历史经营情况及经营业绩，说明业绩承诺的可实现性；</w:t>
      </w:r>
    </w:p>
    <w:p w14:paraId="3131F0B3" w14:textId="77777777" w:rsidR="00F465F5" w:rsidRPr="00C5296D" w:rsidRDefault="00F465F5" w:rsidP="00A024FB">
      <w:pPr>
        <w:spacing w:beforeLines="50" w:before="156" w:afterLines="50" w:after="156" w:line="360" w:lineRule="auto"/>
        <w:ind w:firstLineChars="200" w:firstLine="480"/>
        <w:rPr>
          <w:rFonts w:ascii="Times New Roman" w:eastAsia="宋体" w:hAnsi="Times New Roman" w:cs="Times New Roman"/>
          <w:color w:val="000000"/>
          <w:sz w:val="24"/>
          <w:szCs w:val="24"/>
          <w:lang w:bidi="zh-CN"/>
        </w:rPr>
      </w:pPr>
      <w:r w:rsidRPr="00C5296D">
        <w:rPr>
          <w:rFonts w:ascii="Times New Roman" w:eastAsia="宋体" w:hAnsi="宋体" w:cs="Times New Roman" w:hint="eastAsia"/>
          <w:sz w:val="24"/>
          <w:szCs w:val="24"/>
        </w:rPr>
        <w:t>中水致</w:t>
      </w:r>
      <w:proofErr w:type="gramStart"/>
      <w:r w:rsidRPr="00C5296D">
        <w:rPr>
          <w:rFonts w:ascii="Times New Roman" w:eastAsia="宋体" w:hAnsi="宋体" w:cs="Times New Roman" w:hint="eastAsia"/>
          <w:sz w:val="24"/>
          <w:szCs w:val="24"/>
        </w:rPr>
        <w:t>远资产</w:t>
      </w:r>
      <w:proofErr w:type="gramEnd"/>
      <w:r w:rsidRPr="00C5296D">
        <w:rPr>
          <w:rFonts w:ascii="Times New Roman" w:eastAsia="宋体" w:hAnsi="宋体" w:cs="Times New Roman" w:hint="eastAsia"/>
          <w:sz w:val="24"/>
          <w:szCs w:val="24"/>
        </w:rPr>
        <w:t>评估有限公司出具的中水致远评报字</w:t>
      </w:r>
      <w:r w:rsidRPr="00C5296D">
        <w:rPr>
          <w:rFonts w:ascii="Times New Roman" w:eastAsia="宋体" w:hAnsi="Times New Roman" w:cs="Times New Roman" w:hint="eastAsia"/>
          <w:sz w:val="24"/>
          <w:szCs w:val="24"/>
        </w:rPr>
        <w:t>[2021]</w:t>
      </w:r>
      <w:r w:rsidRPr="00C5296D">
        <w:rPr>
          <w:rFonts w:ascii="Times New Roman" w:eastAsia="宋体" w:hAnsi="宋体" w:cs="Times New Roman" w:hint="eastAsia"/>
          <w:sz w:val="24"/>
          <w:szCs w:val="24"/>
        </w:rPr>
        <w:t>第</w:t>
      </w:r>
      <w:r w:rsidRPr="00C5296D">
        <w:rPr>
          <w:rFonts w:ascii="Times New Roman" w:eastAsia="宋体" w:hAnsi="Times New Roman" w:cs="Times New Roman" w:hint="eastAsia"/>
          <w:sz w:val="24"/>
          <w:szCs w:val="24"/>
        </w:rPr>
        <w:t>020477</w:t>
      </w:r>
      <w:r w:rsidRPr="00C5296D">
        <w:rPr>
          <w:rFonts w:ascii="Times New Roman" w:eastAsia="宋体" w:hAnsi="宋体" w:cs="Times New Roman" w:hint="eastAsia"/>
          <w:sz w:val="24"/>
          <w:szCs w:val="24"/>
        </w:rPr>
        <w:t>号《安徽省交通建设股份有限公司拟收购祥源建设有限责任公司股权项目评估报告》</w:t>
      </w:r>
      <w:r w:rsidRPr="00C5296D">
        <w:rPr>
          <w:rFonts w:ascii="宋体" w:eastAsia="宋体" w:hAnsi="宋体" w:cs="Times New Roman" w:hint="eastAsia"/>
          <w:sz w:val="24"/>
        </w:rPr>
        <w:t>中关于标的公司的盈利预测系基于截至评估基准日，标的公司现有的业务模式、业务规模及在手订单等情况进行的谨慎预测。</w:t>
      </w:r>
    </w:p>
    <w:p w14:paraId="63EBC87C" w14:textId="77777777" w:rsidR="00F465F5" w:rsidRPr="00C5296D" w:rsidRDefault="00F465F5" w:rsidP="00A024FB">
      <w:pPr>
        <w:spacing w:beforeLines="50" w:before="156" w:afterLines="50" w:after="156" w:line="360" w:lineRule="auto"/>
        <w:ind w:firstLineChars="200" w:firstLine="480"/>
        <w:rPr>
          <w:rFonts w:ascii="Times New Roman" w:eastAsia="宋体" w:hAnsi="Times New Roman" w:cs="Times New Roman"/>
          <w:color w:val="000000"/>
          <w:sz w:val="24"/>
          <w:szCs w:val="24"/>
          <w:lang w:bidi="zh-CN"/>
        </w:rPr>
      </w:pPr>
      <w:r w:rsidRPr="00C5296D">
        <w:rPr>
          <w:rFonts w:ascii="Times New Roman" w:eastAsia="宋体" w:hAnsi="Times New Roman" w:cs="Times New Roman" w:hint="eastAsia"/>
          <w:color w:val="000000"/>
          <w:sz w:val="24"/>
          <w:szCs w:val="24"/>
          <w:lang w:bidi="zh-CN"/>
        </w:rPr>
        <w:t>本次对标的公司的评估采用了两种方法，</w:t>
      </w:r>
      <w:r w:rsidRPr="00C5296D">
        <w:rPr>
          <w:rFonts w:ascii="Times New Roman" w:eastAsia="宋体" w:hAnsi="Times New Roman" w:cs="Times New Roman"/>
          <w:color w:val="000000"/>
          <w:sz w:val="24"/>
          <w:szCs w:val="24"/>
          <w:lang w:bidi="zh-CN"/>
        </w:rPr>
        <w:t>分别</w:t>
      </w:r>
      <w:r w:rsidRPr="00C5296D">
        <w:rPr>
          <w:rFonts w:ascii="Times New Roman" w:eastAsia="宋体" w:hAnsi="Times New Roman" w:cs="Times New Roman" w:hint="eastAsia"/>
          <w:color w:val="000000"/>
          <w:sz w:val="24"/>
          <w:szCs w:val="24"/>
          <w:lang w:bidi="zh-CN"/>
        </w:rPr>
        <w:t>为资产基础法和收益法，并选取收益法估值结果作为最终评估结果。其中：</w:t>
      </w:r>
      <w:r w:rsidRPr="00C5296D">
        <w:rPr>
          <w:rFonts w:ascii="Times New Roman" w:eastAsia="宋体" w:hAnsi="Times New Roman" w:cs="Times New Roman"/>
          <w:color w:val="000000"/>
          <w:sz w:val="24"/>
          <w:szCs w:val="24"/>
          <w:lang w:bidi="zh-CN"/>
        </w:rPr>
        <w:t>收益法</w:t>
      </w:r>
      <w:r w:rsidRPr="00C5296D">
        <w:rPr>
          <w:rFonts w:ascii="Times New Roman" w:eastAsia="宋体" w:hAnsi="Times New Roman" w:cs="Times New Roman" w:hint="eastAsia"/>
          <w:color w:val="000000"/>
          <w:sz w:val="24"/>
          <w:szCs w:val="24"/>
          <w:lang w:bidi="zh-CN"/>
        </w:rPr>
        <w:t>以标的公司管理层提供的盈利预测数据为基础得出估值</w:t>
      </w:r>
      <w:r w:rsidRPr="00C5296D">
        <w:rPr>
          <w:rFonts w:ascii="Times New Roman" w:eastAsia="宋体" w:hAnsi="Times New Roman" w:cs="Times New Roman" w:hint="eastAsia"/>
          <w:color w:val="000000"/>
          <w:sz w:val="24"/>
          <w:szCs w:val="24"/>
          <w:lang w:bidi="zh-CN"/>
        </w:rPr>
        <w:t>1</w:t>
      </w:r>
      <w:r w:rsidRPr="00C5296D">
        <w:rPr>
          <w:rFonts w:ascii="Times New Roman" w:eastAsia="宋体" w:hAnsi="Times New Roman" w:cs="Times New Roman"/>
          <w:color w:val="000000"/>
          <w:sz w:val="24"/>
          <w:szCs w:val="24"/>
          <w:lang w:bidi="zh-CN"/>
        </w:rPr>
        <w:t>.95</w:t>
      </w:r>
      <w:r w:rsidRPr="00C5296D">
        <w:rPr>
          <w:rFonts w:ascii="Times New Roman" w:eastAsia="宋体" w:hAnsi="Times New Roman" w:cs="Times New Roman" w:hint="eastAsia"/>
          <w:color w:val="000000"/>
          <w:sz w:val="24"/>
          <w:szCs w:val="24"/>
          <w:lang w:bidi="zh-CN"/>
        </w:rPr>
        <w:t>亿元。收益法评估对应的标的公司历史年度经营数据及未来年度预测数据如下：</w:t>
      </w:r>
    </w:p>
    <w:p w14:paraId="6777257F" w14:textId="77777777" w:rsidR="00F465F5" w:rsidRPr="00C5296D" w:rsidRDefault="00F465F5" w:rsidP="00F465F5">
      <w:pPr>
        <w:jc w:val="right"/>
        <w:rPr>
          <w:rFonts w:ascii="Times New Roman" w:eastAsia="宋体" w:hAnsi="Times New Roman" w:cs="Times New Roman"/>
          <w:color w:val="000000"/>
          <w:szCs w:val="21"/>
          <w:lang w:bidi="zh-CN"/>
        </w:rPr>
      </w:pPr>
      <w:r w:rsidRPr="00C5296D">
        <w:rPr>
          <w:rFonts w:ascii="Times New Roman" w:eastAsia="宋体" w:hAnsi="Times New Roman" w:cs="Times New Roman" w:hint="eastAsia"/>
          <w:color w:val="000000"/>
          <w:szCs w:val="21"/>
          <w:lang w:bidi="zh-CN"/>
        </w:rPr>
        <w:t>单位：</w:t>
      </w:r>
      <w:r w:rsidRPr="00C5296D">
        <w:rPr>
          <w:rFonts w:ascii="Times New Roman" w:eastAsia="宋体" w:hAnsi="Times New Roman" w:cs="Times New Roman"/>
          <w:color w:val="000000"/>
          <w:szCs w:val="21"/>
          <w:lang w:bidi="zh-CN"/>
        </w:rPr>
        <w:t>万元</w:t>
      </w:r>
    </w:p>
    <w:tbl>
      <w:tblPr>
        <w:tblW w:w="986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50"/>
        <w:gridCol w:w="936"/>
        <w:gridCol w:w="977"/>
        <w:gridCol w:w="936"/>
        <w:gridCol w:w="936"/>
        <w:gridCol w:w="1026"/>
        <w:gridCol w:w="1026"/>
        <w:gridCol w:w="1026"/>
        <w:gridCol w:w="1026"/>
        <w:gridCol w:w="1026"/>
      </w:tblGrid>
      <w:tr w:rsidR="00F465F5" w:rsidRPr="00C5296D" w14:paraId="25275FFB" w14:textId="77777777" w:rsidTr="00A477B5">
        <w:trPr>
          <w:trHeight w:val="330"/>
          <w:jc w:val="center"/>
        </w:trPr>
        <w:tc>
          <w:tcPr>
            <w:tcW w:w="950" w:type="dxa"/>
            <w:vMerge w:val="restart"/>
            <w:shd w:val="clear" w:color="auto" w:fill="auto"/>
            <w:noWrap/>
            <w:vAlign w:val="center"/>
            <w:hideMark/>
          </w:tcPr>
          <w:p w14:paraId="60E65AEB" w14:textId="77777777" w:rsidR="00F465F5" w:rsidRPr="00C5296D" w:rsidRDefault="00F465F5" w:rsidP="00F465F5">
            <w:pPr>
              <w:jc w:val="center"/>
              <w:rPr>
                <w:rFonts w:ascii="Times New Roman" w:eastAsia="宋体" w:hAnsi="Times New Roman" w:cs="Times New Roman"/>
                <w:b/>
                <w:color w:val="000000"/>
                <w:sz w:val="18"/>
                <w:szCs w:val="18"/>
              </w:rPr>
            </w:pPr>
            <w:bookmarkStart w:id="0" w:name="RANGE!A1"/>
            <w:bookmarkEnd w:id="0"/>
            <w:r w:rsidRPr="00C5296D">
              <w:rPr>
                <w:rFonts w:ascii="Times New Roman" w:eastAsia="宋体" w:hAnsi="宋体" w:cs="Times New Roman"/>
                <w:b/>
                <w:color w:val="000000"/>
                <w:sz w:val="18"/>
                <w:szCs w:val="18"/>
              </w:rPr>
              <w:t>项目</w:t>
            </w:r>
          </w:p>
        </w:tc>
        <w:tc>
          <w:tcPr>
            <w:tcW w:w="2849" w:type="dxa"/>
            <w:gridSpan w:val="3"/>
            <w:shd w:val="clear" w:color="auto" w:fill="auto"/>
          </w:tcPr>
          <w:p w14:paraId="003AC4CA" w14:textId="77777777" w:rsidR="00F465F5" w:rsidRPr="00C5296D" w:rsidRDefault="00F465F5" w:rsidP="00F465F5">
            <w:pPr>
              <w:jc w:val="center"/>
              <w:rPr>
                <w:rFonts w:ascii="Times New Roman" w:eastAsia="宋体" w:hAnsi="Times New Roman" w:cs="Times New Roman"/>
                <w:b/>
                <w:color w:val="000000"/>
                <w:sz w:val="18"/>
                <w:szCs w:val="18"/>
              </w:rPr>
            </w:pPr>
            <w:r w:rsidRPr="00C5296D">
              <w:rPr>
                <w:rFonts w:ascii="Times New Roman" w:eastAsia="宋体" w:hAnsi="宋体" w:cs="Times New Roman"/>
                <w:b/>
                <w:color w:val="000000"/>
                <w:sz w:val="18"/>
                <w:szCs w:val="18"/>
              </w:rPr>
              <w:t>历史年度</w:t>
            </w:r>
          </w:p>
        </w:tc>
        <w:tc>
          <w:tcPr>
            <w:tcW w:w="6066" w:type="dxa"/>
            <w:gridSpan w:val="6"/>
            <w:shd w:val="clear" w:color="auto" w:fill="auto"/>
          </w:tcPr>
          <w:p w14:paraId="699C1D92" w14:textId="77777777" w:rsidR="00F465F5" w:rsidRPr="00C5296D" w:rsidRDefault="00F465F5" w:rsidP="00F465F5">
            <w:pPr>
              <w:jc w:val="center"/>
              <w:rPr>
                <w:rFonts w:ascii="Times New Roman" w:eastAsia="宋体" w:hAnsi="Times New Roman" w:cs="Times New Roman"/>
                <w:b/>
                <w:color w:val="000000"/>
                <w:sz w:val="18"/>
                <w:szCs w:val="18"/>
              </w:rPr>
            </w:pPr>
            <w:r w:rsidRPr="00C5296D">
              <w:rPr>
                <w:rFonts w:ascii="Times New Roman" w:eastAsia="宋体" w:hAnsi="宋体" w:cs="Times New Roman"/>
                <w:b/>
                <w:color w:val="000000"/>
                <w:sz w:val="18"/>
                <w:szCs w:val="18"/>
              </w:rPr>
              <w:t>预测年度</w:t>
            </w:r>
          </w:p>
        </w:tc>
      </w:tr>
      <w:tr w:rsidR="00F465F5" w:rsidRPr="00C5296D" w14:paraId="63DE27EE" w14:textId="77777777" w:rsidTr="00A477B5">
        <w:trPr>
          <w:trHeight w:val="330"/>
          <w:jc w:val="center"/>
        </w:trPr>
        <w:tc>
          <w:tcPr>
            <w:tcW w:w="950" w:type="dxa"/>
            <w:vMerge/>
            <w:shd w:val="clear" w:color="auto" w:fill="auto"/>
            <w:vAlign w:val="center"/>
            <w:hideMark/>
          </w:tcPr>
          <w:p w14:paraId="7299DE4C" w14:textId="77777777" w:rsidR="00F465F5" w:rsidRPr="00C5296D" w:rsidRDefault="00F465F5" w:rsidP="00F465F5">
            <w:pPr>
              <w:jc w:val="center"/>
              <w:rPr>
                <w:rFonts w:ascii="Times New Roman" w:eastAsia="宋体" w:hAnsi="Times New Roman" w:cs="Times New Roman"/>
                <w:b/>
                <w:color w:val="000000"/>
                <w:sz w:val="18"/>
                <w:szCs w:val="18"/>
              </w:rPr>
            </w:pPr>
          </w:p>
        </w:tc>
        <w:tc>
          <w:tcPr>
            <w:tcW w:w="936" w:type="dxa"/>
            <w:shd w:val="clear" w:color="auto" w:fill="auto"/>
            <w:vAlign w:val="center"/>
          </w:tcPr>
          <w:p w14:paraId="13F1F9B5" w14:textId="77777777" w:rsidR="00F465F5" w:rsidRPr="00C5296D" w:rsidRDefault="00F465F5" w:rsidP="00F465F5">
            <w:pPr>
              <w:jc w:val="center"/>
              <w:rPr>
                <w:rFonts w:ascii="Times New Roman" w:eastAsia="宋体" w:hAnsi="Times New Roman" w:cs="Times New Roman"/>
                <w:b/>
                <w:color w:val="000000"/>
                <w:sz w:val="18"/>
                <w:szCs w:val="18"/>
              </w:rPr>
            </w:pPr>
            <w:r w:rsidRPr="00C5296D">
              <w:rPr>
                <w:rFonts w:ascii="Times New Roman" w:eastAsia="宋体" w:hAnsi="Times New Roman" w:cs="Times New Roman"/>
                <w:b/>
                <w:color w:val="000000"/>
                <w:sz w:val="18"/>
                <w:szCs w:val="18"/>
              </w:rPr>
              <w:t>2019</w:t>
            </w:r>
            <w:r w:rsidRPr="00C5296D">
              <w:rPr>
                <w:rFonts w:ascii="Times New Roman" w:eastAsia="宋体" w:hAnsi="宋体" w:cs="Times New Roman"/>
                <w:b/>
                <w:color w:val="000000"/>
                <w:sz w:val="18"/>
                <w:szCs w:val="18"/>
              </w:rPr>
              <w:t>年</w:t>
            </w:r>
          </w:p>
        </w:tc>
        <w:tc>
          <w:tcPr>
            <w:tcW w:w="977" w:type="dxa"/>
            <w:shd w:val="clear" w:color="auto" w:fill="auto"/>
            <w:noWrap/>
            <w:vAlign w:val="center"/>
            <w:hideMark/>
          </w:tcPr>
          <w:p w14:paraId="45053E0A" w14:textId="77777777" w:rsidR="00F465F5" w:rsidRPr="00C5296D" w:rsidRDefault="00F465F5" w:rsidP="00F465F5">
            <w:pPr>
              <w:jc w:val="center"/>
              <w:rPr>
                <w:rFonts w:ascii="Times New Roman" w:eastAsia="宋体" w:hAnsi="Times New Roman" w:cs="Times New Roman"/>
                <w:b/>
                <w:color w:val="000000"/>
                <w:sz w:val="18"/>
                <w:szCs w:val="18"/>
              </w:rPr>
            </w:pPr>
            <w:r w:rsidRPr="00C5296D">
              <w:rPr>
                <w:rFonts w:ascii="Times New Roman" w:eastAsia="宋体" w:hAnsi="Times New Roman" w:cs="Times New Roman"/>
                <w:b/>
                <w:color w:val="000000"/>
                <w:sz w:val="18"/>
                <w:szCs w:val="18"/>
              </w:rPr>
              <w:t>2020</w:t>
            </w:r>
            <w:r w:rsidRPr="00C5296D">
              <w:rPr>
                <w:rFonts w:ascii="Times New Roman" w:eastAsia="宋体" w:hAnsi="宋体" w:cs="Times New Roman"/>
                <w:b/>
                <w:color w:val="000000"/>
                <w:sz w:val="18"/>
                <w:szCs w:val="18"/>
              </w:rPr>
              <w:t>年</w:t>
            </w:r>
          </w:p>
        </w:tc>
        <w:tc>
          <w:tcPr>
            <w:tcW w:w="936" w:type="dxa"/>
            <w:shd w:val="clear" w:color="auto" w:fill="auto"/>
            <w:noWrap/>
            <w:vAlign w:val="center"/>
            <w:hideMark/>
          </w:tcPr>
          <w:p w14:paraId="7529E2B1" w14:textId="77777777" w:rsidR="00F465F5" w:rsidRPr="00C5296D" w:rsidRDefault="00F465F5" w:rsidP="00F465F5">
            <w:pPr>
              <w:jc w:val="center"/>
              <w:rPr>
                <w:rFonts w:ascii="Times New Roman" w:eastAsia="宋体" w:hAnsi="Times New Roman" w:cs="Times New Roman"/>
                <w:b/>
                <w:color w:val="000000"/>
                <w:sz w:val="18"/>
                <w:szCs w:val="18"/>
              </w:rPr>
            </w:pPr>
            <w:r w:rsidRPr="00C5296D">
              <w:rPr>
                <w:rFonts w:ascii="Times New Roman" w:eastAsia="宋体" w:hAnsi="Times New Roman" w:cs="Times New Roman"/>
                <w:b/>
                <w:color w:val="000000"/>
                <w:sz w:val="18"/>
                <w:szCs w:val="18"/>
              </w:rPr>
              <w:t>2021</w:t>
            </w:r>
            <w:r w:rsidRPr="00C5296D">
              <w:rPr>
                <w:rFonts w:ascii="Times New Roman" w:eastAsia="宋体" w:hAnsi="宋体" w:cs="Times New Roman"/>
                <w:b/>
                <w:color w:val="000000"/>
                <w:sz w:val="18"/>
                <w:szCs w:val="18"/>
              </w:rPr>
              <w:t>年</w:t>
            </w:r>
            <w:r w:rsidRPr="00C5296D">
              <w:rPr>
                <w:rFonts w:ascii="Times New Roman" w:eastAsia="宋体" w:hAnsi="Times New Roman" w:cs="Times New Roman"/>
                <w:b/>
                <w:color w:val="000000"/>
                <w:sz w:val="18"/>
                <w:szCs w:val="18"/>
              </w:rPr>
              <w:t>1-6</w:t>
            </w:r>
            <w:r w:rsidRPr="00C5296D">
              <w:rPr>
                <w:rFonts w:ascii="Times New Roman" w:eastAsia="宋体" w:hAnsi="宋体" w:cs="Times New Roman"/>
                <w:b/>
                <w:color w:val="000000"/>
                <w:sz w:val="18"/>
                <w:szCs w:val="18"/>
              </w:rPr>
              <w:t>月</w:t>
            </w:r>
          </w:p>
        </w:tc>
        <w:tc>
          <w:tcPr>
            <w:tcW w:w="936" w:type="dxa"/>
            <w:shd w:val="clear" w:color="auto" w:fill="auto"/>
            <w:vAlign w:val="center"/>
          </w:tcPr>
          <w:p w14:paraId="62EA9111" w14:textId="77777777" w:rsidR="00F465F5" w:rsidRPr="00C5296D" w:rsidRDefault="00F465F5" w:rsidP="00F465F5">
            <w:pPr>
              <w:jc w:val="center"/>
              <w:rPr>
                <w:rFonts w:ascii="Times New Roman" w:eastAsia="宋体" w:hAnsi="Times New Roman" w:cs="Times New Roman"/>
                <w:b/>
                <w:color w:val="000000"/>
                <w:sz w:val="18"/>
                <w:szCs w:val="18"/>
              </w:rPr>
            </w:pPr>
            <w:r w:rsidRPr="00C5296D">
              <w:rPr>
                <w:rFonts w:ascii="Times New Roman" w:eastAsia="宋体" w:hAnsi="Times New Roman" w:cs="Times New Roman"/>
                <w:b/>
                <w:color w:val="000000"/>
                <w:sz w:val="18"/>
                <w:szCs w:val="18"/>
              </w:rPr>
              <w:t>2021</w:t>
            </w:r>
            <w:r w:rsidRPr="00C5296D">
              <w:rPr>
                <w:rFonts w:ascii="Times New Roman" w:eastAsia="宋体" w:hAnsi="宋体" w:cs="Times New Roman"/>
                <w:b/>
                <w:color w:val="000000"/>
                <w:sz w:val="18"/>
                <w:szCs w:val="18"/>
              </w:rPr>
              <w:t>年</w:t>
            </w:r>
            <w:r w:rsidRPr="00C5296D">
              <w:rPr>
                <w:rFonts w:ascii="Times New Roman" w:eastAsia="宋体" w:hAnsi="Times New Roman" w:cs="Times New Roman"/>
                <w:b/>
                <w:color w:val="000000"/>
                <w:sz w:val="18"/>
                <w:szCs w:val="18"/>
              </w:rPr>
              <w:t>7-12</w:t>
            </w:r>
            <w:r w:rsidRPr="00C5296D">
              <w:rPr>
                <w:rFonts w:ascii="Times New Roman" w:eastAsia="宋体" w:hAnsi="宋体" w:cs="Times New Roman"/>
                <w:b/>
                <w:color w:val="000000"/>
                <w:sz w:val="18"/>
                <w:szCs w:val="18"/>
              </w:rPr>
              <w:t>月</w:t>
            </w:r>
          </w:p>
        </w:tc>
        <w:tc>
          <w:tcPr>
            <w:tcW w:w="1026" w:type="dxa"/>
            <w:shd w:val="clear" w:color="auto" w:fill="auto"/>
            <w:vAlign w:val="center"/>
          </w:tcPr>
          <w:p w14:paraId="5BCC2140" w14:textId="77777777" w:rsidR="00F465F5" w:rsidRPr="00C5296D" w:rsidRDefault="00F465F5" w:rsidP="00F465F5">
            <w:pPr>
              <w:jc w:val="center"/>
              <w:rPr>
                <w:rFonts w:ascii="Times New Roman" w:eastAsia="宋体" w:hAnsi="Times New Roman" w:cs="Times New Roman"/>
                <w:b/>
                <w:color w:val="000000"/>
                <w:sz w:val="18"/>
                <w:szCs w:val="18"/>
              </w:rPr>
            </w:pPr>
            <w:r w:rsidRPr="00C5296D">
              <w:rPr>
                <w:rFonts w:ascii="Times New Roman" w:eastAsia="宋体" w:hAnsi="Times New Roman" w:cs="Times New Roman"/>
                <w:b/>
                <w:color w:val="000000"/>
                <w:sz w:val="18"/>
                <w:szCs w:val="18"/>
              </w:rPr>
              <w:t>2022</w:t>
            </w:r>
            <w:r w:rsidRPr="00C5296D">
              <w:rPr>
                <w:rFonts w:ascii="Times New Roman" w:eastAsia="宋体" w:hAnsi="宋体" w:cs="Times New Roman"/>
                <w:b/>
                <w:color w:val="000000"/>
                <w:sz w:val="18"/>
                <w:szCs w:val="18"/>
              </w:rPr>
              <w:t>年</w:t>
            </w:r>
          </w:p>
        </w:tc>
        <w:tc>
          <w:tcPr>
            <w:tcW w:w="1026" w:type="dxa"/>
            <w:shd w:val="clear" w:color="auto" w:fill="auto"/>
            <w:vAlign w:val="center"/>
          </w:tcPr>
          <w:p w14:paraId="4124798E" w14:textId="77777777" w:rsidR="00F465F5" w:rsidRPr="00C5296D" w:rsidRDefault="00F465F5" w:rsidP="00F465F5">
            <w:pPr>
              <w:jc w:val="center"/>
              <w:rPr>
                <w:rFonts w:ascii="Times New Roman" w:eastAsia="宋体" w:hAnsi="Times New Roman" w:cs="Times New Roman"/>
                <w:b/>
                <w:color w:val="000000"/>
                <w:sz w:val="18"/>
                <w:szCs w:val="18"/>
              </w:rPr>
            </w:pPr>
            <w:r w:rsidRPr="00C5296D">
              <w:rPr>
                <w:rFonts w:ascii="Times New Roman" w:eastAsia="宋体" w:hAnsi="Times New Roman" w:cs="Times New Roman"/>
                <w:b/>
                <w:color w:val="000000"/>
                <w:sz w:val="18"/>
                <w:szCs w:val="18"/>
              </w:rPr>
              <w:t>2023</w:t>
            </w:r>
            <w:r w:rsidRPr="00C5296D">
              <w:rPr>
                <w:rFonts w:ascii="Times New Roman" w:eastAsia="宋体" w:hAnsi="宋体" w:cs="Times New Roman"/>
                <w:b/>
                <w:color w:val="000000"/>
                <w:sz w:val="18"/>
                <w:szCs w:val="18"/>
              </w:rPr>
              <w:t>年</w:t>
            </w:r>
          </w:p>
        </w:tc>
        <w:tc>
          <w:tcPr>
            <w:tcW w:w="1026" w:type="dxa"/>
            <w:shd w:val="clear" w:color="auto" w:fill="auto"/>
            <w:vAlign w:val="center"/>
          </w:tcPr>
          <w:p w14:paraId="2F58063E" w14:textId="77777777" w:rsidR="00F465F5" w:rsidRPr="00C5296D" w:rsidRDefault="00F465F5" w:rsidP="00F465F5">
            <w:pPr>
              <w:jc w:val="center"/>
              <w:rPr>
                <w:rFonts w:ascii="Times New Roman" w:eastAsia="宋体" w:hAnsi="Times New Roman" w:cs="Times New Roman"/>
                <w:b/>
                <w:color w:val="000000"/>
                <w:sz w:val="18"/>
                <w:szCs w:val="18"/>
              </w:rPr>
            </w:pPr>
            <w:r w:rsidRPr="00C5296D">
              <w:rPr>
                <w:rFonts w:ascii="Times New Roman" w:eastAsia="宋体" w:hAnsi="Times New Roman" w:cs="Times New Roman"/>
                <w:b/>
                <w:color w:val="000000"/>
                <w:sz w:val="18"/>
                <w:szCs w:val="18"/>
              </w:rPr>
              <w:t>2024</w:t>
            </w:r>
            <w:r w:rsidRPr="00C5296D">
              <w:rPr>
                <w:rFonts w:ascii="Times New Roman" w:eastAsia="宋体" w:hAnsi="宋体" w:cs="Times New Roman"/>
                <w:b/>
                <w:color w:val="000000"/>
                <w:sz w:val="18"/>
                <w:szCs w:val="18"/>
              </w:rPr>
              <w:t>年</w:t>
            </w:r>
          </w:p>
        </w:tc>
        <w:tc>
          <w:tcPr>
            <w:tcW w:w="1026" w:type="dxa"/>
            <w:shd w:val="clear" w:color="auto" w:fill="auto"/>
            <w:vAlign w:val="center"/>
          </w:tcPr>
          <w:p w14:paraId="5EF44134" w14:textId="77777777" w:rsidR="00F465F5" w:rsidRPr="00C5296D" w:rsidRDefault="00F465F5" w:rsidP="00F465F5">
            <w:pPr>
              <w:jc w:val="center"/>
              <w:rPr>
                <w:rFonts w:ascii="Times New Roman" w:eastAsia="宋体" w:hAnsi="Times New Roman" w:cs="Times New Roman"/>
                <w:b/>
                <w:color w:val="000000"/>
                <w:sz w:val="18"/>
                <w:szCs w:val="18"/>
              </w:rPr>
            </w:pPr>
            <w:r w:rsidRPr="00C5296D">
              <w:rPr>
                <w:rFonts w:ascii="Times New Roman" w:eastAsia="宋体" w:hAnsi="Times New Roman" w:cs="Times New Roman"/>
                <w:b/>
                <w:color w:val="000000"/>
                <w:sz w:val="18"/>
                <w:szCs w:val="18"/>
              </w:rPr>
              <w:t>2025</w:t>
            </w:r>
            <w:r w:rsidRPr="00C5296D">
              <w:rPr>
                <w:rFonts w:ascii="Times New Roman" w:eastAsia="宋体" w:hAnsi="宋体" w:cs="Times New Roman"/>
                <w:b/>
                <w:color w:val="000000"/>
                <w:sz w:val="18"/>
                <w:szCs w:val="18"/>
              </w:rPr>
              <w:t>年</w:t>
            </w:r>
          </w:p>
        </w:tc>
        <w:tc>
          <w:tcPr>
            <w:tcW w:w="1026" w:type="dxa"/>
            <w:shd w:val="clear" w:color="auto" w:fill="auto"/>
            <w:vAlign w:val="center"/>
          </w:tcPr>
          <w:p w14:paraId="5B764912" w14:textId="77777777" w:rsidR="00F465F5" w:rsidRPr="00C5296D" w:rsidRDefault="00F465F5" w:rsidP="00F465F5">
            <w:pPr>
              <w:jc w:val="center"/>
              <w:rPr>
                <w:rFonts w:ascii="Times New Roman" w:eastAsia="宋体" w:hAnsi="Times New Roman" w:cs="Times New Roman"/>
                <w:b/>
                <w:color w:val="000000"/>
                <w:sz w:val="18"/>
                <w:szCs w:val="18"/>
              </w:rPr>
            </w:pPr>
            <w:r w:rsidRPr="00C5296D">
              <w:rPr>
                <w:rFonts w:ascii="Times New Roman" w:eastAsia="宋体" w:hAnsi="Times New Roman" w:cs="Times New Roman"/>
                <w:b/>
                <w:color w:val="000000"/>
                <w:sz w:val="18"/>
                <w:szCs w:val="18"/>
              </w:rPr>
              <w:t>2026</w:t>
            </w:r>
            <w:r w:rsidRPr="00C5296D">
              <w:rPr>
                <w:rFonts w:ascii="Times New Roman" w:eastAsia="宋体" w:hAnsi="宋体" w:cs="Times New Roman"/>
                <w:b/>
                <w:color w:val="000000"/>
                <w:sz w:val="18"/>
                <w:szCs w:val="18"/>
              </w:rPr>
              <w:t>年</w:t>
            </w:r>
          </w:p>
        </w:tc>
      </w:tr>
      <w:tr w:rsidR="00F465F5" w:rsidRPr="00C5296D" w14:paraId="01FF049C" w14:textId="77777777" w:rsidTr="00A477B5">
        <w:trPr>
          <w:trHeight w:val="351"/>
          <w:jc w:val="center"/>
        </w:trPr>
        <w:tc>
          <w:tcPr>
            <w:tcW w:w="950" w:type="dxa"/>
            <w:shd w:val="clear" w:color="auto" w:fill="auto"/>
            <w:noWrap/>
            <w:vAlign w:val="center"/>
            <w:hideMark/>
          </w:tcPr>
          <w:p w14:paraId="5CAEC0FB" w14:textId="77777777" w:rsidR="00F465F5" w:rsidRPr="00C5296D" w:rsidRDefault="00694B6B" w:rsidP="00F465F5">
            <w:pPr>
              <w:widowControl/>
              <w:jc w:val="left"/>
              <w:rPr>
                <w:rFonts w:ascii="Times New Roman" w:hAnsi="Times New Roman" w:cs="Times New Roman"/>
                <w:kern w:val="0"/>
                <w:sz w:val="18"/>
                <w:szCs w:val="18"/>
              </w:rPr>
            </w:pPr>
            <w:hyperlink r:id="rId6" w:anchor="RANGE!Print_Area" w:history="1">
              <w:r w:rsidR="00F465F5" w:rsidRPr="00C5296D">
                <w:rPr>
                  <w:rFonts w:ascii="Times New Roman" w:hAnsiTheme="minorEastAsia" w:cs="Times New Roman"/>
                  <w:kern w:val="0"/>
                  <w:sz w:val="18"/>
                  <w:szCs w:val="18"/>
                </w:rPr>
                <w:t>营业收入</w:t>
              </w:r>
            </w:hyperlink>
          </w:p>
        </w:tc>
        <w:tc>
          <w:tcPr>
            <w:tcW w:w="936" w:type="dxa"/>
            <w:shd w:val="clear" w:color="auto" w:fill="auto"/>
            <w:vAlign w:val="center"/>
          </w:tcPr>
          <w:p w14:paraId="372E5020" w14:textId="77777777" w:rsidR="00F465F5" w:rsidRPr="00C5296D" w:rsidRDefault="00F465F5" w:rsidP="00F465F5">
            <w:pPr>
              <w:widowControl/>
              <w:jc w:val="right"/>
              <w:rPr>
                <w:rFonts w:ascii="Times New Roman" w:hAnsi="Times New Roman" w:cs="Times New Roman"/>
                <w:sz w:val="18"/>
                <w:szCs w:val="18"/>
              </w:rPr>
            </w:pPr>
            <w:r w:rsidRPr="00C5296D">
              <w:rPr>
                <w:rFonts w:ascii="Times New Roman" w:hAnsi="Times New Roman" w:cs="Times New Roman"/>
                <w:sz w:val="18"/>
                <w:szCs w:val="18"/>
              </w:rPr>
              <w:t>63,406.72</w:t>
            </w:r>
          </w:p>
        </w:tc>
        <w:tc>
          <w:tcPr>
            <w:tcW w:w="977" w:type="dxa"/>
            <w:shd w:val="clear" w:color="auto" w:fill="auto"/>
            <w:noWrap/>
            <w:vAlign w:val="center"/>
            <w:hideMark/>
          </w:tcPr>
          <w:p w14:paraId="06C4A788" w14:textId="77777777"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83,596.44</w:t>
            </w:r>
          </w:p>
        </w:tc>
        <w:tc>
          <w:tcPr>
            <w:tcW w:w="936" w:type="dxa"/>
            <w:shd w:val="clear" w:color="auto" w:fill="auto"/>
            <w:noWrap/>
            <w:vAlign w:val="center"/>
            <w:hideMark/>
          </w:tcPr>
          <w:p w14:paraId="415BBFF5" w14:textId="77777777"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39,413.50</w:t>
            </w:r>
          </w:p>
        </w:tc>
        <w:tc>
          <w:tcPr>
            <w:tcW w:w="936" w:type="dxa"/>
            <w:shd w:val="clear" w:color="auto" w:fill="auto"/>
            <w:vAlign w:val="center"/>
          </w:tcPr>
          <w:p w14:paraId="77DFF2A4" w14:textId="77777777" w:rsidR="00F465F5" w:rsidRPr="00C5296D" w:rsidRDefault="0038624D" w:rsidP="00F465F5">
            <w:pPr>
              <w:widowControl/>
              <w:jc w:val="right"/>
              <w:rPr>
                <w:rFonts w:ascii="Times New Roman" w:hAnsi="Times New Roman" w:cs="Times New Roman"/>
                <w:kern w:val="0"/>
                <w:sz w:val="18"/>
                <w:szCs w:val="18"/>
              </w:rPr>
            </w:pPr>
            <w:r w:rsidRPr="00C5296D">
              <w:rPr>
                <w:rFonts w:ascii="Times New Roman" w:hAnsi="Times New Roman" w:cs="Times New Roman" w:hint="eastAsia"/>
                <w:kern w:val="0"/>
                <w:sz w:val="18"/>
                <w:szCs w:val="18"/>
              </w:rPr>
              <w:t>53,666.12</w:t>
            </w:r>
          </w:p>
        </w:tc>
        <w:tc>
          <w:tcPr>
            <w:tcW w:w="1026" w:type="dxa"/>
            <w:shd w:val="clear" w:color="auto" w:fill="auto"/>
            <w:vAlign w:val="center"/>
          </w:tcPr>
          <w:p w14:paraId="656C7935" w14:textId="77777777"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100,113.00</w:t>
            </w:r>
          </w:p>
        </w:tc>
        <w:tc>
          <w:tcPr>
            <w:tcW w:w="1026" w:type="dxa"/>
            <w:shd w:val="clear" w:color="auto" w:fill="auto"/>
            <w:vAlign w:val="center"/>
          </w:tcPr>
          <w:p w14:paraId="0D72DB5F" w14:textId="77777777"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106,053.00</w:t>
            </w:r>
          </w:p>
        </w:tc>
        <w:tc>
          <w:tcPr>
            <w:tcW w:w="1026" w:type="dxa"/>
            <w:shd w:val="clear" w:color="auto" w:fill="auto"/>
            <w:vAlign w:val="center"/>
          </w:tcPr>
          <w:p w14:paraId="0A567B52" w14:textId="77777777"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110,912.00</w:t>
            </w:r>
          </w:p>
        </w:tc>
        <w:tc>
          <w:tcPr>
            <w:tcW w:w="1026" w:type="dxa"/>
            <w:shd w:val="clear" w:color="auto" w:fill="auto"/>
            <w:vAlign w:val="center"/>
          </w:tcPr>
          <w:p w14:paraId="32C5A7EC" w14:textId="77777777"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114,811.00</w:t>
            </w:r>
          </w:p>
        </w:tc>
        <w:tc>
          <w:tcPr>
            <w:tcW w:w="1026" w:type="dxa"/>
            <w:shd w:val="clear" w:color="auto" w:fill="auto"/>
            <w:vAlign w:val="center"/>
          </w:tcPr>
          <w:p w14:paraId="63C7C5E0" w14:textId="77777777"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117,805.00</w:t>
            </w:r>
          </w:p>
        </w:tc>
      </w:tr>
      <w:tr w:rsidR="00F465F5" w:rsidRPr="00C5296D" w14:paraId="5D089413" w14:textId="77777777" w:rsidTr="00A477B5">
        <w:trPr>
          <w:trHeight w:val="351"/>
          <w:jc w:val="center"/>
        </w:trPr>
        <w:tc>
          <w:tcPr>
            <w:tcW w:w="950" w:type="dxa"/>
            <w:shd w:val="clear" w:color="auto" w:fill="auto"/>
            <w:noWrap/>
            <w:vAlign w:val="center"/>
          </w:tcPr>
          <w:p w14:paraId="2F608D2B" w14:textId="77777777" w:rsidR="00F465F5" w:rsidRPr="00C5296D" w:rsidRDefault="00F465F5" w:rsidP="00F465F5">
            <w:pPr>
              <w:widowControl/>
              <w:jc w:val="left"/>
              <w:rPr>
                <w:rFonts w:ascii="Times New Roman" w:hAnsi="Times New Roman" w:cs="Times New Roman"/>
                <w:kern w:val="0"/>
                <w:sz w:val="18"/>
                <w:szCs w:val="18"/>
              </w:rPr>
            </w:pPr>
            <w:r w:rsidRPr="00C5296D">
              <w:rPr>
                <w:rFonts w:ascii="Times New Roman" w:hAnsiTheme="minorEastAsia" w:cs="Times New Roman"/>
                <w:kern w:val="0"/>
                <w:sz w:val="18"/>
                <w:szCs w:val="18"/>
              </w:rPr>
              <w:t>增长率</w:t>
            </w:r>
          </w:p>
        </w:tc>
        <w:tc>
          <w:tcPr>
            <w:tcW w:w="936" w:type="dxa"/>
            <w:shd w:val="clear" w:color="auto" w:fill="auto"/>
            <w:vAlign w:val="center"/>
          </w:tcPr>
          <w:p w14:paraId="261482D1" w14:textId="77777777" w:rsidR="00F465F5" w:rsidRPr="00C5296D" w:rsidRDefault="00F465F5" w:rsidP="00F465F5">
            <w:pPr>
              <w:widowControl/>
              <w:jc w:val="right"/>
              <w:rPr>
                <w:rFonts w:ascii="Times New Roman" w:hAnsi="Times New Roman" w:cs="Times New Roman"/>
                <w:sz w:val="18"/>
                <w:szCs w:val="18"/>
              </w:rPr>
            </w:pPr>
            <w:r w:rsidRPr="00C5296D">
              <w:rPr>
                <w:rFonts w:ascii="Times New Roman" w:hAnsi="Times New Roman" w:cs="Times New Roman"/>
                <w:sz w:val="18"/>
                <w:szCs w:val="18"/>
              </w:rPr>
              <w:t>32.83%</w:t>
            </w:r>
          </w:p>
        </w:tc>
        <w:tc>
          <w:tcPr>
            <w:tcW w:w="977" w:type="dxa"/>
            <w:shd w:val="clear" w:color="auto" w:fill="auto"/>
            <w:noWrap/>
            <w:vAlign w:val="center"/>
          </w:tcPr>
          <w:p w14:paraId="7BEB4E62" w14:textId="77777777" w:rsidR="00F465F5" w:rsidRPr="00C5296D" w:rsidRDefault="00F465F5" w:rsidP="00F465F5">
            <w:pPr>
              <w:jc w:val="right"/>
              <w:rPr>
                <w:rFonts w:ascii="Times New Roman" w:hAnsi="Times New Roman" w:cs="Times New Roman"/>
                <w:sz w:val="18"/>
                <w:szCs w:val="18"/>
              </w:rPr>
            </w:pPr>
            <w:r w:rsidRPr="00C5296D">
              <w:rPr>
                <w:rFonts w:ascii="Times New Roman" w:hAnsi="Times New Roman" w:cs="Times New Roman"/>
                <w:sz w:val="18"/>
                <w:szCs w:val="18"/>
              </w:rPr>
              <w:t>31.84%</w:t>
            </w:r>
          </w:p>
        </w:tc>
        <w:tc>
          <w:tcPr>
            <w:tcW w:w="936" w:type="dxa"/>
            <w:shd w:val="clear" w:color="auto" w:fill="auto"/>
            <w:noWrap/>
            <w:vAlign w:val="center"/>
          </w:tcPr>
          <w:p w14:paraId="0D2B0A3A" w14:textId="77777777"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w:t>
            </w:r>
          </w:p>
        </w:tc>
        <w:tc>
          <w:tcPr>
            <w:tcW w:w="936" w:type="dxa"/>
            <w:shd w:val="clear" w:color="auto" w:fill="auto"/>
            <w:vAlign w:val="center"/>
          </w:tcPr>
          <w:p w14:paraId="47341A07" w14:textId="77777777"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11.33%</w:t>
            </w:r>
          </w:p>
        </w:tc>
        <w:tc>
          <w:tcPr>
            <w:tcW w:w="1026" w:type="dxa"/>
            <w:shd w:val="clear" w:color="auto" w:fill="auto"/>
            <w:vAlign w:val="center"/>
          </w:tcPr>
          <w:p w14:paraId="34D758E8" w14:textId="77777777"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7.57%</w:t>
            </w:r>
          </w:p>
        </w:tc>
        <w:tc>
          <w:tcPr>
            <w:tcW w:w="1026" w:type="dxa"/>
            <w:shd w:val="clear" w:color="auto" w:fill="auto"/>
            <w:vAlign w:val="center"/>
          </w:tcPr>
          <w:p w14:paraId="447A985E" w14:textId="77777777"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5.93%</w:t>
            </w:r>
          </w:p>
        </w:tc>
        <w:tc>
          <w:tcPr>
            <w:tcW w:w="1026" w:type="dxa"/>
            <w:shd w:val="clear" w:color="auto" w:fill="auto"/>
            <w:vAlign w:val="center"/>
          </w:tcPr>
          <w:p w14:paraId="2E34310E" w14:textId="77777777"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4.58%</w:t>
            </w:r>
          </w:p>
        </w:tc>
        <w:tc>
          <w:tcPr>
            <w:tcW w:w="1026" w:type="dxa"/>
            <w:shd w:val="clear" w:color="auto" w:fill="auto"/>
            <w:vAlign w:val="center"/>
          </w:tcPr>
          <w:p w14:paraId="234AB6F0" w14:textId="77777777"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3.52%</w:t>
            </w:r>
          </w:p>
        </w:tc>
        <w:tc>
          <w:tcPr>
            <w:tcW w:w="1026" w:type="dxa"/>
            <w:shd w:val="clear" w:color="auto" w:fill="auto"/>
            <w:vAlign w:val="center"/>
          </w:tcPr>
          <w:p w14:paraId="0458C84B" w14:textId="77777777"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2.61%</w:t>
            </w:r>
          </w:p>
        </w:tc>
      </w:tr>
      <w:tr w:rsidR="00F465F5" w:rsidRPr="00C5296D" w14:paraId="62C2494F" w14:textId="77777777" w:rsidTr="00A477B5">
        <w:trPr>
          <w:trHeight w:val="351"/>
          <w:jc w:val="center"/>
        </w:trPr>
        <w:tc>
          <w:tcPr>
            <w:tcW w:w="950" w:type="dxa"/>
            <w:shd w:val="clear" w:color="auto" w:fill="auto"/>
            <w:noWrap/>
            <w:vAlign w:val="center"/>
            <w:hideMark/>
          </w:tcPr>
          <w:p w14:paraId="2D258AE6" w14:textId="77777777" w:rsidR="00F465F5" w:rsidRPr="00C5296D" w:rsidRDefault="00F465F5" w:rsidP="00F465F5">
            <w:pPr>
              <w:widowControl/>
              <w:jc w:val="left"/>
              <w:rPr>
                <w:rFonts w:ascii="Times New Roman" w:hAnsi="Times New Roman" w:cs="Times New Roman"/>
                <w:kern w:val="0"/>
                <w:sz w:val="18"/>
                <w:szCs w:val="18"/>
              </w:rPr>
            </w:pPr>
            <w:r w:rsidRPr="00C5296D">
              <w:rPr>
                <w:rFonts w:ascii="Times New Roman" w:hAnsiTheme="minorEastAsia" w:cs="Times New Roman"/>
                <w:kern w:val="0"/>
                <w:sz w:val="18"/>
                <w:szCs w:val="18"/>
              </w:rPr>
              <w:t>营业成本</w:t>
            </w:r>
          </w:p>
        </w:tc>
        <w:tc>
          <w:tcPr>
            <w:tcW w:w="936" w:type="dxa"/>
            <w:shd w:val="clear" w:color="auto" w:fill="auto"/>
            <w:vAlign w:val="center"/>
          </w:tcPr>
          <w:p w14:paraId="144E65E9" w14:textId="77777777"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58,268.07</w:t>
            </w:r>
          </w:p>
        </w:tc>
        <w:tc>
          <w:tcPr>
            <w:tcW w:w="977" w:type="dxa"/>
            <w:shd w:val="clear" w:color="auto" w:fill="auto"/>
            <w:noWrap/>
            <w:vAlign w:val="center"/>
            <w:hideMark/>
          </w:tcPr>
          <w:p w14:paraId="1EA852A5" w14:textId="77777777"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76,187.44</w:t>
            </w:r>
          </w:p>
        </w:tc>
        <w:tc>
          <w:tcPr>
            <w:tcW w:w="936" w:type="dxa"/>
            <w:shd w:val="clear" w:color="auto" w:fill="auto"/>
            <w:noWrap/>
            <w:vAlign w:val="center"/>
            <w:hideMark/>
          </w:tcPr>
          <w:p w14:paraId="3A7743DB" w14:textId="77777777"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36,331.08</w:t>
            </w:r>
          </w:p>
        </w:tc>
        <w:tc>
          <w:tcPr>
            <w:tcW w:w="936" w:type="dxa"/>
            <w:shd w:val="clear" w:color="auto" w:fill="auto"/>
            <w:vAlign w:val="center"/>
          </w:tcPr>
          <w:p w14:paraId="0C730014" w14:textId="77777777"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49,620.00</w:t>
            </w:r>
          </w:p>
        </w:tc>
        <w:tc>
          <w:tcPr>
            <w:tcW w:w="1026" w:type="dxa"/>
            <w:shd w:val="clear" w:color="auto" w:fill="auto"/>
            <w:vAlign w:val="center"/>
          </w:tcPr>
          <w:p w14:paraId="32D6B8BD" w14:textId="77777777"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92,578.00</w:t>
            </w:r>
          </w:p>
        </w:tc>
        <w:tc>
          <w:tcPr>
            <w:tcW w:w="1026" w:type="dxa"/>
            <w:shd w:val="clear" w:color="auto" w:fill="auto"/>
            <w:vAlign w:val="center"/>
          </w:tcPr>
          <w:p w14:paraId="7279EA59" w14:textId="77777777"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98,028.00</w:t>
            </w:r>
          </w:p>
        </w:tc>
        <w:tc>
          <w:tcPr>
            <w:tcW w:w="1026" w:type="dxa"/>
            <w:shd w:val="clear" w:color="auto" w:fill="auto"/>
            <w:vAlign w:val="center"/>
          </w:tcPr>
          <w:p w14:paraId="4A20414E" w14:textId="77777777"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102,493.00</w:t>
            </w:r>
          </w:p>
        </w:tc>
        <w:tc>
          <w:tcPr>
            <w:tcW w:w="1026" w:type="dxa"/>
            <w:shd w:val="clear" w:color="auto" w:fill="auto"/>
            <w:vAlign w:val="center"/>
          </w:tcPr>
          <w:p w14:paraId="5276399B" w14:textId="77777777"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106,070.00</w:t>
            </w:r>
          </w:p>
        </w:tc>
        <w:tc>
          <w:tcPr>
            <w:tcW w:w="1026" w:type="dxa"/>
            <w:shd w:val="clear" w:color="auto" w:fill="auto"/>
            <w:vAlign w:val="center"/>
          </w:tcPr>
          <w:p w14:paraId="1C8CDB35" w14:textId="77777777"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108,805.00</w:t>
            </w:r>
          </w:p>
        </w:tc>
      </w:tr>
      <w:tr w:rsidR="00F465F5" w:rsidRPr="00C5296D" w14:paraId="78B2E06C" w14:textId="77777777" w:rsidTr="00A477B5">
        <w:trPr>
          <w:trHeight w:val="351"/>
          <w:jc w:val="center"/>
        </w:trPr>
        <w:tc>
          <w:tcPr>
            <w:tcW w:w="950" w:type="dxa"/>
            <w:shd w:val="clear" w:color="auto" w:fill="auto"/>
            <w:noWrap/>
            <w:vAlign w:val="center"/>
            <w:hideMark/>
          </w:tcPr>
          <w:p w14:paraId="5283395C" w14:textId="77777777" w:rsidR="00F465F5" w:rsidRPr="00C5296D" w:rsidRDefault="00F465F5" w:rsidP="00F465F5">
            <w:pPr>
              <w:widowControl/>
              <w:jc w:val="left"/>
              <w:rPr>
                <w:rFonts w:ascii="Times New Roman" w:hAnsi="Times New Roman" w:cs="Times New Roman"/>
                <w:kern w:val="0"/>
                <w:sz w:val="18"/>
                <w:szCs w:val="18"/>
              </w:rPr>
            </w:pPr>
            <w:r w:rsidRPr="00C5296D">
              <w:rPr>
                <w:rFonts w:ascii="Times New Roman" w:hAnsiTheme="minorEastAsia" w:cs="Times New Roman"/>
                <w:kern w:val="0"/>
                <w:sz w:val="18"/>
                <w:szCs w:val="18"/>
              </w:rPr>
              <w:t>毛利率</w:t>
            </w:r>
          </w:p>
        </w:tc>
        <w:tc>
          <w:tcPr>
            <w:tcW w:w="936" w:type="dxa"/>
            <w:shd w:val="clear" w:color="auto" w:fill="auto"/>
            <w:vAlign w:val="center"/>
          </w:tcPr>
          <w:p w14:paraId="0F3C5A36" w14:textId="77777777" w:rsidR="00F465F5" w:rsidRPr="00C5296D" w:rsidRDefault="00F465F5" w:rsidP="00F465F5">
            <w:pPr>
              <w:jc w:val="right"/>
              <w:rPr>
                <w:rFonts w:ascii="Times New Roman" w:hAnsi="Times New Roman" w:cs="Times New Roman"/>
                <w:sz w:val="18"/>
                <w:szCs w:val="18"/>
              </w:rPr>
            </w:pPr>
            <w:r w:rsidRPr="00C5296D">
              <w:rPr>
                <w:rFonts w:ascii="Times New Roman" w:hAnsi="Times New Roman" w:cs="Times New Roman"/>
                <w:sz w:val="18"/>
                <w:szCs w:val="18"/>
              </w:rPr>
              <w:t>8.10%</w:t>
            </w:r>
          </w:p>
        </w:tc>
        <w:tc>
          <w:tcPr>
            <w:tcW w:w="977" w:type="dxa"/>
            <w:shd w:val="clear" w:color="auto" w:fill="auto"/>
            <w:noWrap/>
            <w:vAlign w:val="center"/>
            <w:hideMark/>
          </w:tcPr>
          <w:p w14:paraId="195D90A7" w14:textId="77777777" w:rsidR="00F465F5" w:rsidRPr="00C5296D" w:rsidRDefault="00F465F5" w:rsidP="00F465F5">
            <w:pPr>
              <w:jc w:val="right"/>
              <w:rPr>
                <w:rFonts w:ascii="Times New Roman" w:hAnsi="Times New Roman" w:cs="Times New Roman"/>
                <w:sz w:val="18"/>
                <w:szCs w:val="18"/>
              </w:rPr>
            </w:pPr>
            <w:r w:rsidRPr="00C5296D">
              <w:rPr>
                <w:rFonts w:ascii="Times New Roman" w:hAnsi="Times New Roman" w:cs="Times New Roman"/>
                <w:sz w:val="18"/>
                <w:szCs w:val="18"/>
              </w:rPr>
              <w:t>8.86%</w:t>
            </w:r>
          </w:p>
        </w:tc>
        <w:tc>
          <w:tcPr>
            <w:tcW w:w="936" w:type="dxa"/>
            <w:shd w:val="clear" w:color="auto" w:fill="auto"/>
            <w:noWrap/>
            <w:vAlign w:val="center"/>
            <w:hideMark/>
          </w:tcPr>
          <w:p w14:paraId="358311A3" w14:textId="77777777" w:rsidR="00F465F5" w:rsidRPr="00C5296D" w:rsidRDefault="00F465F5" w:rsidP="00F465F5">
            <w:pPr>
              <w:jc w:val="right"/>
              <w:rPr>
                <w:rFonts w:ascii="Times New Roman" w:hAnsi="Times New Roman" w:cs="Times New Roman"/>
                <w:kern w:val="0"/>
                <w:sz w:val="18"/>
                <w:szCs w:val="18"/>
              </w:rPr>
            </w:pPr>
            <w:r w:rsidRPr="00C5296D">
              <w:rPr>
                <w:rFonts w:ascii="Times New Roman" w:hAnsi="Times New Roman" w:cs="Times New Roman"/>
                <w:kern w:val="0"/>
                <w:sz w:val="18"/>
                <w:szCs w:val="18"/>
              </w:rPr>
              <w:t>7.82%</w:t>
            </w:r>
          </w:p>
        </w:tc>
        <w:tc>
          <w:tcPr>
            <w:tcW w:w="936" w:type="dxa"/>
            <w:shd w:val="clear" w:color="auto" w:fill="auto"/>
            <w:vAlign w:val="center"/>
          </w:tcPr>
          <w:p w14:paraId="0048722F" w14:textId="77777777" w:rsidR="00F465F5" w:rsidRPr="00C5296D" w:rsidRDefault="00F465F5" w:rsidP="00F465F5">
            <w:pPr>
              <w:jc w:val="right"/>
              <w:rPr>
                <w:rFonts w:ascii="Times New Roman" w:hAnsi="Times New Roman" w:cs="Times New Roman"/>
                <w:kern w:val="0"/>
                <w:sz w:val="18"/>
                <w:szCs w:val="18"/>
              </w:rPr>
            </w:pPr>
            <w:r w:rsidRPr="00C5296D">
              <w:rPr>
                <w:rFonts w:ascii="Times New Roman" w:hAnsi="Times New Roman" w:cs="Times New Roman"/>
                <w:kern w:val="0"/>
                <w:sz w:val="18"/>
                <w:szCs w:val="18"/>
              </w:rPr>
              <w:t>7.52%</w:t>
            </w:r>
          </w:p>
        </w:tc>
        <w:tc>
          <w:tcPr>
            <w:tcW w:w="1026" w:type="dxa"/>
            <w:shd w:val="clear" w:color="auto" w:fill="auto"/>
            <w:vAlign w:val="center"/>
          </w:tcPr>
          <w:p w14:paraId="765131FD" w14:textId="77777777" w:rsidR="00F465F5" w:rsidRPr="00C5296D" w:rsidRDefault="00F465F5" w:rsidP="00F465F5">
            <w:pPr>
              <w:jc w:val="right"/>
              <w:rPr>
                <w:rFonts w:ascii="Times New Roman" w:hAnsi="Times New Roman" w:cs="Times New Roman"/>
                <w:kern w:val="0"/>
                <w:sz w:val="18"/>
                <w:szCs w:val="18"/>
              </w:rPr>
            </w:pPr>
            <w:r w:rsidRPr="00C5296D">
              <w:rPr>
                <w:rFonts w:ascii="Times New Roman" w:hAnsi="Times New Roman" w:cs="Times New Roman"/>
                <w:kern w:val="0"/>
                <w:sz w:val="18"/>
                <w:szCs w:val="18"/>
              </w:rPr>
              <w:t>7.53%</w:t>
            </w:r>
          </w:p>
        </w:tc>
        <w:tc>
          <w:tcPr>
            <w:tcW w:w="1026" w:type="dxa"/>
            <w:shd w:val="clear" w:color="auto" w:fill="auto"/>
            <w:vAlign w:val="center"/>
          </w:tcPr>
          <w:p w14:paraId="23F7AA9A" w14:textId="77777777" w:rsidR="00F465F5" w:rsidRPr="00C5296D" w:rsidRDefault="00F465F5" w:rsidP="00F465F5">
            <w:pPr>
              <w:jc w:val="right"/>
              <w:rPr>
                <w:rFonts w:ascii="Times New Roman" w:hAnsi="Times New Roman" w:cs="Times New Roman"/>
                <w:kern w:val="0"/>
                <w:sz w:val="18"/>
                <w:szCs w:val="18"/>
              </w:rPr>
            </w:pPr>
            <w:r w:rsidRPr="00C5296D">
              <w:rPr>
                <w:rFonts w:ascii="Times New Roman" w:hAnsi="Times New Roman" w:cs="Times New Roman"/>
                <w:kern w:val="0"/>
                <w:sz w:val="18"/>
                <w:szCs w:val="18"/>
              </w:rPr>
              <w:t>7.57%</w:t>
            </w:r>
          </w:p>
        </w:tc>
        <w:tc>
          <w:tcPr>
            <w:tcW w:w="1026" w:type="dxa"/>
            <w:shd w:val="clear" w:color="auto" w:fill="auto"/>
            <w:vAlign w:val="center"/>
          </w:tcPr>
          <w:p w14:paraId="6F58A930" w14:textId="77777777" w:rsidR="00F465F5" w:rsidRPr="00C5296D" w:rsidRDefault="00F465F5" w:rsidP="00F465F5">
            <w:pPr>
              <w:jc w:val="right"/>
              <w:rPr>
                <w:rFonts w:ascii="Times New Roman" w:hAnsi="Times New Roman" w:cs="Times New Roman"/>
                <w:kern w:val="0"/>
                <w:sz w:val="18"/>
                <w:szCs w:val="18"/>
              </w:rPr>
            </w:pPr>
            <w:r w:rsidRPr="00C5296D">
              <w:rPr>
                <w:rFonts w:ascii="Times New Roman" w:hAnsi="Times New Roman" w:cs="Times New Roman"/>
                <w:kern w:val="0"/>
                <w:sz w:val="18"/>
                <w:szCs w:val="18"/>
              </w:rPr>
              <w:t>7.59%</w:t>
            </w:r>
          </w:p>
        </w:tc>
        <w:tc>
          <w:tcPr>
            <w:tcW w:w="1026" w:type="dxa"/>
            <w:shd w:val="clear" w:color="auto" w:fill="auto"/>
            <w:vAlign w:val="center"/>
          </w:tcPr>
          <w:p w14:paraId="375F8F13" w14:textId="77777777" w:rsidR="00F465F5" w:rsidRPr="00C5296D" w:rsidRDefault="00F465F5" w:rsidP="00F465F5">
            <w:pPr>
              <w:jc w:val="right"/>
              <w:rPr>
                <w:rFonts w:ascii="Times New Roman" w:hAnsi="Times New Roman" w:cs="Times New Roman"/>
                <w:kern w:val="0"/>
                <w:sz w:val="18"/>
                <w:szCs w:val="18"/>
              </w:rPr>
            </w:pPr>
            <w:r w:rsidRPr="00C5296D">
              <w:rPr>
                <w:rFonts w:ascii="Times New Roman" w:hAnsi="Times New Roman" w:cs="Times New Roman"/>
                <w:kern w:val="0"/>
                <w:sz w:val="18"/>
                <w:szCs w:val="18"/>
              </w:rPr>
              <w:t>7.61%</w:t>
            </w:r>
          </w:p>
        </w:tc>
        <w:tc>
          <w:tcPr>
            <w:tcW w:w="1026" w:type="dxa"/>
            <w:shd w:val="clear" w:color="auto" w:fill="auto"/>
            <w:vAlign w:val="center"/>
          </w:tcPr>
          <w:p w14:paraId="68009076" w14:textId="77777777" w:rsidR="00F465F5" w:rsidRPr="00C5296D" w:rsidRDefault="00F465F5" w:rsidP="00F465F5">
            <w:pPr>
              <w:jc w:val="right"/>
              <w:rPr>
                <w:rFonts w:ascii="Times New Roman" w:hAnsi="Times New Roman" w:cs="Times New Roman"/>
                <w:kern w:val="0"/>
                <w:sz w:val="18"/>
                <w:szCs w:val="18"/>
              </w:rPr>
            </w:pPr>
            <w:r w:rsidRPr="00C5296D">
              <w:rPr>
                <w:rFonts w:ascii="Times New Roman" w:hAnsi="Times New Roman" w:cs="Times New Roman"/>
                <w:kern w:val="0"/>
                <w:sz w:val="18"/>
                <w:szCs w:val="18"/>
              </w:rPr>
              <w:t>7.64%</w:t>
            </w:r>
          </w:p>
        </w:tc>
      </w:tr>
      <w:tr w:rsidR="00F465F5" w:rsidRPr="00C5296D" w14:paraId="3317E20D" w14:textId="77777777" w:rsidTr="00A477B5">
        <w:trPr>
          <w:trHeight w:val="336"/>
          <w:jc w:val="center"/>
        </w:trPr>
        <w:tc>
          <w:tcPr>
            <w:tcW w:w="950" w:type="dxa"/>
            <w:shd w:val="clear" w:color="auto" w:fill="auto"/>
            <w:noWrap/>
            <w:vAlign w:val="center"/>
            <w:hideMark/>
          </w:tcPr>
          <w:p w14:paraId="01587C1C" w14:textId="77777777" w:rsidR="00F465F5" w:rsidRPr="00C5296D" w:rsidRDefault="00F465F5" w:rsidP="00F465F5">
            <w:pPr>
              <w:widowControl/>
              <w:jc w:val="left"/>
              <w:rPr>
                <w:rFonts w:ascii="Times New Roman" w:hAnsi="Times New Roman" w:cs="Times New Roman"/>
                <w:kern w:val="0"/>
                <w:sz w:val="18"/>
                <w:szCs w:val="18"/>
              </w:rPr>
            </w:pPr>
            <w:r w:rsidRPr="00C5296D">
              <w:rPr>
                <w:rFonts w:ascii="Times New Roman" w:hAnsiTheme="minorEastAsia" w:cs="Times New Roman"/>
                <w:kern w:val="0"/>
                <w:sz w:val="18"/>
                <w:szCs w:val="18"/>
              </w:rPr>
              <w:t>净利润</w:t>
            </w:r>
          </w:p>
        </w:tc>
        <w:tc>
          <w:tcPr>
            <w:tcW w:w="936" w:type="dxa"/>
            <w:shd w:val="clear" w:color="auto" w:fill="auto"/>
            <w:vAlign w:val="center"/>
          </w:tcPr>
          <w:p w14:paraId="3A9DEECD" w14:textId="77777777"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2,770.84</w:t>
            </w:r>
          </w:p>
        </w:tc>
        <w:tc>
          <w:tcPr>
            <w:tcW w:w="977" w:type="dxa"/>
            <w:shd w:val="clear" w:color="auto" w:fill="auto"/>
            <w:noWrap/>
            <w:vAlign w:val="center"/>
            <w:hideMark/>
          </w:tcPr>
          <w:p w14:paraId="57DF03E4" w14:textId="77777777"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3,083.22</w:t>
            </w:r>
          </w:p>
        </w:tc>
        <w:tc>
          <w:tcPr>
            <w:tcW w:w="936" w:type="dxa"/>
            <w:shd w:val="clear" w:color="auto" w:fill="auto"/>
            <w:noWrap/>
            <w:vAlign w:val="center"/>
            <w:hideMark/>
          </w:tcPr>
          <w:p w14:paraId="21A529D5" w14:textId="77777777"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1,433.18</w:t>
            </w:r>
          </w:p>
        </w:tc>
        <w:tc>
          <w:tcPr>
            <w:tcW w:w="936" w:type="dxa"/>
            <w:shd w:val="clear" w:color="auto" w:fill="auto"/>
            <w:vAlign w:val="center"/>
          </w:tcPr>
          <w:p w14:paraId="58428859" w14:textId="77777777"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1,785.12</w:t>
            </w:r>
          </w:p>
        </w:tc>
        <w:tc>
          <w:tcPr>
            <w:tcW w:w="1026" w:type="dxa"/>
            <w:shd w:val="clear" w:color="auto" w:fill="auto"/>
            <w:vAlign w:val="center"/>
          </w:tcPr>
          <w:p w14:paraId="0B75B279" w14:textId="77777777"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3,536.00</w:t>
            </w:r>
          </w:p>
        </w:tc>
        <w:tc>
          <w:tcPr>
            <w:tcW w:w="1026" w:type="dxa"/>
            <w:shd w:val="clear" w:color="auto" w:fill="auto"/>
            <w:vAlign w:val="center"/>
          </w:tcPr>
          <w:p w14:paraId="3D4C9443" w14:textId="77777777"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3,744.00</w:t>
            </w:r>
          </w:p>
        </w:tc>
        <w:tc>
          <w:tcPr>
            <w:tcW w:w="1026" w:type="dxa"/>
            <w:shd w:val="clear" w:color="auto" w:fill="auto"/>
            <w:vAlign w:val="center"/>
          </w:tcPr>
          <w:p w14:paraId="3DE0B30B" w14:textId="77777777"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3,858.00</w:t>
            </w:r>
          </w:p>
        </w:tc>
        <w:tc>
          <w:tcPr>
            <w:tcW w:w="1026" w:type="dxa"/>
            <w:shd w:val="clear" w:color="auto" w:fill="auto"/>
            <w:vAlign w:val="center"/>
          </w:tcPr>
          <w:p w14:paraId="70418BA1" w14:textId="77777777"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3,934.00</w:t>
            </w:r>
          </w:p>
        </w:tc>
        <w:tc>
          <w:tcPr>
            <w:tcW w:w="1026" w:type="dxa"/>
            <w:shd w:val="clear" w:color="auto" w:fill="auto"/>
            <w:vAlign w:val="center"/>
          </w:tcPr>
          <w:p w14:paraId="1D968924" w14:textId="77777777"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3,961.00</w:t>
            </w:r>
          </w:p>
        </w:tc>
      </w:tr>
      <w:tr w:rsidR="00F465F5" w:rsidRPr="00C5296D" w14:paraId="0E3091EA" w14:textId="77777777" w:rsidTr="00A477B5">
        <w:trPr>
          <w:trHeight w:val="336"/>
          <w:jc w:val="center"/>
        </w:trPr>
        <w:tc>
          <w:tcPr>
            <w:tcW w:w="950" w:type="dxa"/>
            <w:shd w:val="clear" w:color="auto" w:fill="auto"/>
            <w:noWrap/>
            <w:vAlign w:val="center"/>
            <w:hideMark/>
          </w:tcPr>
          <w:p w14:paraId="3647DA80" w14:textId="77777777" w:rsidR="00F465F5" w:rsidRPr="00C5296D" w:rsidRDefault="00F465F5" w:rsidP="00F465F5">
            <w:pPr>
              <w:widowControl/>
              <w:jc w:val="left"/>
              <w:rPr>
                <w:rFonts w:ascii="Times New Roman" w:hAnsi="Times New Roman" w:cs="Times New Roman"/>
                <w:kern w:val="0"/>
                <w:sz w:val="18"/>
                <w:szCs w:val="18"/>
              </w:rPr>
            </w:pPr>
            <w:r w:rsidRPr="00C5296D">
              <w:rPr>
                <w:rFonts w:ascii="Times New Roman" w:hAnsiTheme="minorEastAsia" w:cs="Times New Roman"/>
                <w:kern w:val="0"/>
                <w:sz w:val="18"/>
                <w:szCs w:val="18"/>
              </w:rPr>
              <w:t>净利率</w:t>
            </w:r>
          </w:p>
        </w:tc>
        <w:tc>
          <w:tcPr>
            <w:tcW w:w="936" w:type="dxa"/>
            <w:shd w:val="clear" w:color="auto" w:fill="auto"/>
            <w:vAlign w:val="center"/>
          </w:tcPr>
          <w:p w14:paraId="7D9628CD" w14:textId="77777777" w:rsidR="00F465F5" w:rsidRPr="00C5296D" w:rsidRDefault="00F465F5" w:rsidP="00F465F5">
            <w:pPr>
              <w:jc w:val="right"/>
              <w:rPr>
                <w:rFonts w:ascii="Times New Roman" w:hAnsi="Times New Roman" w:cs="Times New Roman"/>
                <w:sz w:val="18"/>
                <w:szCs w:val="18"/>
              </w:rPr>
            </w:pPr>
            <w:r w:rsidRPr="00C5296D">
              <w:rPr>
                <w:rFonts w:ascii="Times New Roman" w:hAnsi="Times New Roman" w:cs="Times New Roman"/>
                <w:sz w:val="18"/>
                <w:szCs w:val="18"/>
              </w:rPr>
              <w:t>4.37%</w:t>
            </w:r>
          </w:p>
        </w:tc>
        <w:tc>
          <w:tcPr>
            <w:tcW w:w="977" w:type="dxa"/>
            <w:shd w:val="clear" w:color="auto" w:fill="auto"/>
            <w:noWrap/>
            <w:vAlign w:val="center"/>
            <w:hideMark/>
          </w:tcPr>
          <w:p w14:paraId="04A84B8B" w14:textId="77777777" w:rsidR="00F465F5" w:rsidRPr="00C5296D" w:rsidRDefault="00F465F5" w:rsidP="00F465F5">
            <w:pPr>
              <w:jc w:val="right"/>
              <w:rPr>
                <w:rFonts w:ascii="Times New Roman" w:hAnsi="Times New Roman" w:cs="Times New Roman"/>
                <w:sz w:val="18"/>
                <w:szCs w:val="18"/>
              </w:rPr>
            </w:pPr>
            <w:r w:rsidRPr="00C5296D">
              <w:rPr>
                <w:rFonts w:ascii="Times New Roman" w:hAnsi="Times New Roman" w:cs="Times New Roman"/>
                <w:sz w:val="18"/>
                <w:szCs w:val="18"/>
              </w:rPr>
              <w:t>3.69%</w:t>
            </w:r>
          </w:p>
        </w:tc>
        <w:tc>
          <w:tcPr>
            <w:tcW w:w="936" w:type="dxa"/>
            <w:shd w:val="clear" w:color="auto" w:fill="auto"/>
            <w:noWrap/>
            <w:vAlign w:val="center"/>
            <w:hideMark/>
          </w:tcPr>
          <w:p w14:paraId="4766CBC4" w14:textId="77777777"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3.64%</w:t>
            </w:r>
          </w:p>
        </w:tc>
        <w:tc>
          <w:tcPr>
            <w:tcW w:w="936" w:type="dxa"/>
            <w:shd w:val="clear" w:color="auto" w:fill="auto"/>
            <w:vAlign w:val="center"/>
          </w:tcPr>
          <w:p w14:paraId="4DA407DA" w14:textId="77777777"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3.33%</w:t>
            </w:r>
          </w:p>
        </w:tc>
        <w:tc>
          <w:tcPr>
            <w:tcW w:w="1026" w:type="dxa"/>
            <w:shd w:val="clear" w:color="auto" w:fill="auto"/>
            <w:vAlign w:val="center"/>
          </w:tcPr>
          <w:p w14:paraId="28CE1462" w14:textId="77777777"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3.53%</w:t>
            </w:r>
          </w:p>
        </w:tc>
        <w:tc>
          <w:tcPr>
            <w:tcW w:w="1026" w:type="dxa"/>
            <w:shd w:val="clear" w:color="auto" w:fill="auto"/>
            <w:vAlign w:val="center"/>
          </w:tcPr>
          <w:p w14:paraId="04F0B372" w14:textId="77777777"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3.53%</w:t>
            </w:r>
          </w:p>
        </w:tc>
        <w:tc>
          <w:tcPr>
            <w:tcW w:w="1026" w:type="dxa"/>
            <w:shd w:val="clear" w:color="auto" w:fill="auto"/>
            <w:vAlign w:val="center"/>
          </w:tcPr>
          <w:p w14:paraId="2120C69A" w14:textId="77777777"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3.48%</w:t>
            </w:r>
          </w:p>
        </w:tc>
        <w:tc>
          <w:tcPr>
            <w:tcW w:w="1026" w:type="dxa"/>
            <w:shd w:val="clear" w:color="auto" w:fill="auto"/>
            <w:vAlign w:val="center"/>
          </w:tcPr>
          <w:p w14:paraId="016FBF8A" w14:textId="77777777"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3.43%</w:t>
            </w:r>
          </w:p>
        </w:tc>
        <w:tc>
          <w:tcPr>
            <w:tcW w:w="1026" w:type="dxa"/>
            <w:shd w:val="clear" w:color="auto" w:fill="auto"/>
            <w:vAlign w:val="center"/>
          </w:tcPr>
          <w:p w14:paraId="3713D073" w14:textId="77777777"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3.36%</w:t>
            </w:r>
          </w:p>
        </w:tc>
      </w:tr>
      <w:tr w:rsidR="00A477B5" w:rsidRPr="00C5296D" w14:paraId="58BC6A7B" w14:textId="77777777" w:rsidTr="00A477B5">
        <w:trPr>
          <w:trHeight w:val="336"/>
          <w:jc w:val="center"/>
        </w:trPr>
        <w:tc>
          <w:tcPr>
            <w:tcW w:w="950" w:type="dxa"/>
            <w:shd w:val="clear" w:color="auto" w:fill="auto"/>
            <w:noWrap/>
            <w:vAlign w:val="center"/>
            <w:hideMark/>
          </w:tcPr>
          <w:p w14:paraId="785A7D8B" w14:textId="77777777" w:rsidR="00A477B5" w:rsidRPr="00C5296D" w:rsidRDefault="00A477B5" w:rsidP="00F465F5">
            <w:pPr>
              <w:widowControl/>
              <w:jc w:val="left"/>
              <w:rPr>
                <w:rFonts w:ascii="Times New Roman" w:hAnsiTheme="minorEastAsia" w:cs="Times New Roman"/>
                <w:kern w:val="0"/>
                <w:sz w:val="18"/>
                <w:szCs w:val="18"/>
              </w:rPr>
            </w:pPr>
            <w:r w:rsidRPr="00C5296D">
              <w:rPr>
                <w:rFonts w:ascii="Times New Roman" w:hAnsiTheme="minorEastAsia" w:cs="Times New Roman"/>
                <w:kern w:val="0"/>
                <w:sz w:val="18"/>
                <w:szCs w:val="18"/>
              </w:rPr>
              <w:t>归属于母公司净利润</w:t>
            </w:r>
          </w:p>
        </w:tc>
        <w:tc>
          <w:tcPr>
            <w:tcW w:w="936" w:type="dxa"/>
            <w:shd w:val="clear" w:color="auto" w:fill="auto"/>
            <w:vAlign w:val="center"/>
          </w:tcPr>
          <w:p w14:paraId="428F3EE6" w14:textId="77777777" w:rsidR="00A477B5" w:rsidRPr="00C5296D" w:rsidRDefault="00A477B5" w:rsidP="00C90389">
            <w:pPr>
              <w:jc w:val="right"/>
              <w:rPr>
                <w:rFonts w:ascii="Times New Roman" w:hAnsi="Times New Roman" w:cs="Times New Roman"/>
                <w:sz w:val="18"/>
                <w:szCs w:val="18"/>
              </w:rPr>
            </w:pPr>
            <w:r w:rsidRPr="00C5296D">
              <w:rPr>
                <w:rFonts w:ascii="Times New Roman" w:hAnsi="Times New Roman" w:cs="Times New Roman"/>
                <w:sz w:val="18"/>
                <w:szCs w:val="18"/>
              </w:rPr>
              <w:t>2,743.65</w:t>
            </w:r>
          </w:p>
        </w:tc>
        <w:tc>
          <w:tcPr>
            <w:tcW w:w="977" w:type="dxa"/>
            <w:shd w:val="clear" w:color="auto" w:fill="auto"/>
            <w:noWrap/>
            <w:vAlign w:val="center"/>
            <w:hideMark/>
          </w:tcPr>
          <w:p w14:paraId="0C6CCBB5" w14:textId="77777777" w:rsidR="00A477B5" w:rsidRPr="00C5296D" w:rsidRDefault="00A477B5" w:rsidP="00C90389">
            <w:pPr>
              <w:jc w:val="right"/>
              <w:rPr>
                <w:rFonts w:ascii="Times New Roman" w:hAnsi="Times New Roman" w:cs="Times New Roman"/>
                <w:sz w:val="18"/>
                <w:szCs w:val="18"/>
              </w:rPr>
            </w:pPr>
            <w:r w:rsidRPr="00C5296D">
              <w:rPr>
                <w:rFonts w:ascii="Times New Roman" w:hAnsi="Times New Roman" w:cs="Times New Roman" w:hint="eastAsia"/>
                <w:sz w:val="18"/>
                <w:szCs w:val="18"/>
              </w:rPr>
              <w:t>3</w:t>
            </w:r>
            <w:r w:rsidRPr="00C5296D">
              <w:rPr>
                <w:rFonts w:ascii="Times New Roman" w:hAnsi="Times New Roman" w:cs="Times New Roman"/>
                <w:sz w:val="18"/>
                <w:szCs w:val="18"/>
              </w:rPr>
              <w:t>,039.71</w:t>
            </w:r>
          </w:p>
        </w:tc>
        <w:tc>
          <w:tcPr>
            <w:tcW w:w="936" w:type="dxa"/>
            <w:shd w:val="clear" w:color="auto" w:fill="auto"/>
            <w:noWrap/>
            <w:vAlign w:val="center"/>
            <w:hideMark/>
          </w:tcPr>
          <w:p w14:paraId="44CFA38A" w14:textId="77777777" w:rsidR="00A477B5" w:rsidRPr="00C5296D" w:rsidRDefault="00A477B5" w:rsidP="00C90389">
            <w:pPr>
              <w:widowControl/>
              <w:jc w:val="right"/>
              <w:rPr>
                <w:rFonts w:ascii="Times New Roman" w:hAnsi="Times New Roman" w:cs="Times New Roman"/>
                <w:kern w:val="0"/>
                <w:sz w:val="18"/>
                <w:szCs w:val="18"/>
              </w:rPr>
            </w:pPr>
            <w:r w:rsidRPr="00C5296D">
              <w:rPr>
                <w:rFonts w:ascii="Times New Roman" w:hAnsi="Times New Roman" w:cs="Times New Roman" w:hint="eastAsia"/>
                <w:kern w:val="0"/>
                <w:sz w:val="18"/>
                <w:szCs w:val="18"/>
              </w:rPr>
              <w:t>1</w:t>
            </w:r>
            <w:r w:rsidRPr="00C5296D">
              <w:rPr>
                <w:rFonts w:ascii="Times New Roman" w:hAnsi="Times New Roman" w:cs="Times New Roman"/>
                <w:kern w:val="0"/>
                <w:sz w:val="18"/>
                <w:szCs w:val="18"/>
              </w:rPr>
              <w:t>,396.01</w:t>
            </w:r>
          </w:p>
        </w:tc>
        <w:tc>
          <w:tcPr>
            <w:tcW w:w="936" w:type="dxa"/>
            <w:shd w:val="clear" w:color="auto" w:fill="auto"/>
            <w:vAlign w:val="center"/>
          </w:tcPr>
          <w:p w14:paraId="6CC1B53B" w14:textId="77777777" w:rsidR="00A477B5" w:rsidRPr="00C5296D" w:rsidRDefault="00A477B5" w:rsidP="00C90389">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1,762.82</w:t>
            </w:r>
          </w:p>
        </w:tc>
        <w:tc>
          <w:tcPr>
            <w:tcW w:w="1026" w:type="dxa"/>
            <w:shd w:val="clear" w:color="auto" w:fill="auto"/>
            <w:vAlign w:val="center"/>
          </w:tcPr>
          <w:p w14:paraId="5E5278F1" w14:textId="77777777" w:rsidR="00A477B5" w:rsidRPr="00C5296D" w:rsidRDefault="00A477B5" w:rsidP="00C90389">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3,478.00</w:t>
            </w:r>
          </w:p>
        </w:tc>
        <w:tc>
          <w:tcPr>
            <w:tcW w:w="1026" w:type="dxa"/>
            <w:shd w:val="clear" w:color="auto" w:fill="auto"/>
            <w:vAlign w:val="center"/>
          </w:tcPr>
          <w:p w14:paraId="1CF68D98" w14:textId="77777777" w:rsidR="00A477B5" w:rsidRPr="00C5296D" w:rsidRDefault="00A477B5" w:rsidP="00C90389">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3,683.00</w:t>
            </w:r>
          </w:p>
        </w:tc>
        <w:tc>
          <w:tcPr>
            <w:tcW w:w="1026" w:type="dxa"/>
            <w:shd w:val="clear" w:color="auto" w:fill="auto"/>
            <w:vAlign w:val="center"/>
          </w:tcPr>
          <w:p w14:paraId="39A2C41B" w14:textId="77777777" w:rsidR="00A477B5" w:rsidRPr="00C5296D" w:rsidRDefault="00A477B5" w:rsidP="00C90389">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3,794.80</w:t>
            </w:r>
          </w:p>
        </w:tc>
        <w:tc>
          <w:tcPr>
            <w:tcW w:w="1026" w:type="dxa"/>
            <w:shd w:val="clear" w:color="auto" w:fill="auto"/>
            <w:vAlign w:val="center"/>
          </w:tcPr>
          <w:p w14:paraId="344A0904" w14:textId="77777777" w:rsidR="00A477B5" w:rsidRPr="00C5296D" w:rsidRDefault="00A477B5" w:rsidP="00C90389">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3,869.00</w:t>
            </w:r>
          </w:p>
        </w:tc>
        <w:tc>
          <w:tcPr>
            <w:tcW w:w="1026" w:type="dxa"/>
            <w:shd w:val="clear" w:color="auto" w:fill="auto"/>
            <w:vAlign w:val="center"/>
          </w:tcPr>
          <w:p w14:paraId="1748A3B1" w14:textId="77777777" w:rsidR="00A477B5" w:rsidRPr="00C5296D" w:rsidRDefault="00A477B5" w:rsidP="00C90389">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3,894.90</w:t>
            </w:r>
          </w:p>
        </w:tc>
      </w:tr>
    </w:tbl>
    <w:p w14:paraId="4F4DDED4" w14:textId="77777777" w:rsidR="00F465F5" w:rsidRPr="00C5296D" w:rsidRDefault="00F465F5" w:rsidP="00A024FB">
      <w:pPr>
        <w:spacing w:beforeLines="50" w:before="156" w:afterLines="50" w:after="156" w:line="360" w:lineRule="auto"/>
        <w:ind w:firstLineChars="200" w:firstLine="480"/>
        <w:rPr>
          <w:rFonts w:ascii="Times New Roman" w:eastAsia="宋体" w:hAnsi="Times New Roman" w:cs="Times New Roman"/>
          <w:color w:val="000000"/>
          <w:sz w:val="24"/>
          <w:szCs w:val="24"/>
          <w:lang w:bidi="zh-CN"/>
        </w:rPr>
      </w:pPr>
      <w:r w:rsidRPr="00C5296D">
        <w:rPr>
          <w:rFonts w:ascii="Times New Roman" w:eastAsia="宋体" w:hAnsi="Times New Roman" w:cs="Times New Roman" w:hint="eastAsia"/>
          <w:color w:val="000000"/>
          <w:sz w:val="24"/>
          <w:szCs w:val="24"/>
          <w:lang w:bidi="zh-CN"/>
        </w:rPr>
        <w:lastRenderedPageBreak/>
        <w:t>1</w:t>
      </w:r>
      <w:r w:rsidRPr="00C5296D">
        <w:rPr>
          <w:rFonts w:ascii="Times New Roman" w:eastAsia="宋体" w:hAnsi="Times New Roman" w:cs="Times New Roman"/>
          <w:color w:val="000000"/>
          <w:sz w:val="24"/>
          <w:szCs w:val="24"/>
          <w:lang w:bidi="zh-CN"/>
        </w:rPr>
        <w:t>、历史经营情况及经营业绩</w:t>
      </w:r>
      <w:r w:rsidRPr="00C5296D">
        <w:rPr>
          <w:rFonts w:ascii="Times New Roman" w:eastAsia="宋体" w:hAnsi="Times New Roman" w:cs="Times New Roman" w:hint="eastAsia"/>
          <w:color w:val="000000"/>
          <w:sz w:val="24"/>
          <w:szCs w:val="24"/>
          <w:lang w:bidi="zh-CN"/>
        </w:rPr>
        <w:t>分析</w:t>
      </w:r>
    </w:p>
    <w:p w14:paraId="796A454D" w14:textId="77777777" w:rsidR="00F465F5" w:rsidRPr="00C5296D" w:rsidRDefault="002D306B" w:rsidP="002D306B">
      <w:pPr>
        <w:widowControl/>
        <w:snapToGrid w:val="0"/>
        <w:spacing w:before="50" w:after="50" w:line="360" w:lineRule="auto"/>
        <w:ind w:firstLineChars="200" w:firstLine="480"/>
        <w:rPr>
          <w:rFonts w:ascii="Times New Roman" w:eastAsia="宋体" w:hAnsi="Times New Roman" w:cs="Times New Roman"/>
          <w:color w:val="000000"/>
          <w:sz w:val="24"/>
          <w:szCs w:val="24"/>
          <w:lang w:bidi="zh-CN"/>
        </w:rPr>
      </w:pPr>
      <w:r w:rsidRPr="00C5296D">
        <w:rPr>
          <w:rFonts w:ascii="Times New Roman" w:eastAsia="宋体" w:hAnsi="Times New Roman" w:cs="Times New Roman" w:hint="eastAsia"/>
          <w:color w:val="000000"/>
          <w:sz w:val="24"/>
          <w:szCs w:val="24"/>
          <w:lang w:bidi="zh-CN"/>
        </w:rPr>
        <w:t>如上表所示，</w:t>
      </w:r>
      <w:r w:rsidR="00F465F5" w:rsidRPr="00C5296D">
        <w:rPr>
          <w:rFonts w:ascii="Times New Roman" w:eastAsia="宋体" w:hAnsi="Times New Roman" w:cs="Times New Roman" w:hint="eastAsia"/>
          <w:color w:val="000000"/>
          <w:sz w:val="24"/>
          <w:szCs w:val="24"/>
          <w:lang w:bidi="zh-CN"/>
        </w:rPr>
        <w:t>标的公司</w:t>
      </w:r>
      <w:r w:rsidR="00F465F5" w:rsidRPr="00C5296D">
        <w:rPr>
          <w:rFonts w:ascii="Times New Roman" w:eastAsia="宋体" w:hAnsi="Times New Roman" w:cs="Times New Roman" w:hint="eastAsia"/>
          <w:color w:val="000000"/>
          <w:sz w:val="24"/>
          <w:szCs w:val="24"/>
          <w:lang w:bidi="zh-CN"/>
        </w:rPr>
        <w:t>2019</w:t>
      </w:r>
      <w:r w:rsidR="00F465F5" w:rsidRPr="00C5296D">
        <w:rPr>
          <w:rFonts w:ascii="Times New Roman" w:eastAsia="宋体" w:hAnsi="Times New Roman" w:cs="Times New Roman" w:hint="eastAsia"/>
          <w:color w:val="000000"/>
          <w:sz w:val="24"/>
          <w:szCs w:val="24"/>
          <w:lang w:bidi="zh-CN"/>
        </w:rPr>
        <w:t>年、</w:t>
      </w:r>
      <w:r w:rsidR="00F465F5" w:rsidRPr="00C5296D">
        <w:rPr>
          <w:rFonts w:ascii="Times New Roman" w:eastAsia="宋体" w:hAnsi="Times New Roman" w:cs="Times New Roman" w:hint="eastAsia"/>
          <w:color w:val="000000"/>
          <w:sz w:val="24"/>
          <w:szCs w:val="24"/>
          <w:lang w:bidi="zh-CN"/>
        </w:rPr>
        <w:t>2020</w:t>
      </w:r>
      <w:r w:rsidR="00F465F5" w:rsidRPr="00C5296D">
        <w:rPr>
          <w:rFonts w:ascii="Times New Roman" w:eastAsia="宋体" w:hAnsi="Times New Roman" w:cs="Times New Roman" w:hint="eastAsia"/>
          <w:color w:val="000000"/>
          <w:sz w:val="24"/>
          <w:szCs w:val="24"/>
          <w:lang w:bidi="zh-CN"/>
        </w:rPr>
        <w:t>年、</w:t>
      </w:r>
      <w:r w:rsidR="00F465F5" w:rsidRPr="00C5296D">
        <w:rPr>
          <w:rFonts w:ascii="Times New Roman" w:eastAsia="宋体" w:hAnsi="Times New Roman" w:cs="Times New Roman"/>
          <w:color w:val="000000"/>
          <w:sz w:val="24"/>
          <w:szCs w:val="24"/>
          <w:lang w:bidi="zh-CN"/>
        </w:rPr>
        <w:t>2021</w:t>
      </w:r>
      <w:r w:rsidR="00F465F5" w:rsidRPr="00C5296D">
        <w:rPr>
          <w:rFonts w:ascii="Times New Roman" w:eastAsia="宋体" w:hAnsi="Times New Roman" w:cs="Times New Roman" w:hint="eastAsia"/>
          <w:color w:val="000000"/>
          <w:sz w:val="24"/>
          <w:szCs w:val="24"/>
          <w:lang w:bidi="zh-CN"/>
        </w:rPr>
        <w:t>年</w:t>
      </w:r>
      <w:r w:rsidR="00F465F5" w:rsidRPr="00C5296D">
        <w:rPr>
          <w:rFonts w:ascii="Times New Roman" w:eastAsia="宋体" w:hAnsi="Times New Roman" w:cs="Times New Roman" w:hint="eastAsia"/>
          <w:color w:val="000000"/>
          <w:sz w:val="24"/>
          <w:szCs w:val="24"/>
          <w:lang w:bidi="zh-CN"/>
        </w:rPr>
        <w:t>1</w:t>
      </w:r>
      <w:r w:rsidR="00F465F5" w:rsidRPr="00C5296D">
        <w:rPr>
          <w:rFonts w:ascii="Times New Roman" w:eastAsia="宋体" w:hAnsi="Times New Roman" w:cs="Times New Roman"/>
          <w:color w:val="000000"/>
          <w:sz w:val="24"/>
          <w:szCs w:val="24"/>
          <w:lang w:bidi="zh-CN"/>
        </w:rPr>
        <w:t>-6</w:t>
      </w:r>
      <w:r w:rsidR="00F465F5" w:rsidRPr="00C5296D">
        <w:rPr>
          <w:rFonts w:ascii="Times New Roman" w:eastAsia="宋体" w:hAnsi="Times New Roman" w:cs="Times New Roman" w:hint="eastAsia"/>
          <w:color w:val="000000"/>
          <w:sz w:val="24"/>
          <w:szCs w:val="24"/>
          <w:lang w:bidi="zh-CN"/>
        </w:rPr>
        <w:t>月实现的营业收入分别为</w:t>
      </w:r>
      <w:r w:rsidR="00F465F5" w:rsidRPr="00C5296D">
        <w:rPr>
          <w:rFonts w:ascii="Times New Roman" w:eastAsia="宋体" w:hAnsi="Times New Roman" w:cs="Times New Roman"/>
          <w:color w:val="000000"/>
          <w:sz w:val="24"/>
          <w:szCs w:val="24"/>
          <w:lang w:bidi="zh-CN"/>
        </w:rPr>
        <w:t>63,406.72</w:t>
      </w:r>
      <w:r w:rsidR="00F465F5" w:rsidRPr="00C5296D">
        <w:rPr>
          <w:rFonts w:ascii="Times New Roman" w:eastAsia="宋体" w:hAnsi="Times New Roman" w:cs="Times New Roman" w:hint="eastAsia"/>
          <w:color w:val="000000"/>
          <w:sz w:val="24"/>
          <w:szCs w:val="24"/>
          <w:lang w:bidi="zh-CN"/>
        </w:rPr>
        <w:t>万元、</w:t>
      </w:r>
      <w:r w:rsidR="00F465F5" w:rsidRPr="00C5296D">
        <w:rPr>
          <w:rFonts w:ascii="Times New Roman" w:eastAsia="宋体" w:hAnsi="Times New Roman" w:cs="Times New Roman"/>
          <w:color w:val="000000"/>
          <w:sz w:val="24"/>
          <w:szCs w:val="24"/>
          <w:lang w:bidi="zh-CN"/>
        </w:rPr>
        <w:t>83,596.44</w:t>
      </w:r>
      <w:r w:rsidR="00F465F5" w:rsidRPr="00C5296D">
        <w:rPr>
          <w:rFonts w:ascii="Times New Roman" w:eastAsia="宋体" w:hAnsi="Times New Roman" w:cs="Times New Roman" w:hint="eastAsia"/>
          <w:color w:val="000000"/>
          <w:sz w:val="24"/>
          <w:szCs w:val="24"/>
          <w:lang w:bidi="zh-CN"/>
        </w:rPr>
        <w:t>万元、</w:t>
      </w:r>
      <w:r w:rsidR="00F465F5" w:rsidRPr="00C5296D">
        <w:rPr>
          <w:rFonts w:ascii="Times New Roman" w:eastAsia="宋体" w:hAnsi="Times New Roman" w:cs="Times New Roman"/>
          <w:color w:val="000000"/>
          <w:sz w:val="24"/>
          <w:szCs w:val="24"/>
          <w:lang w:bidi="zh-CN"/>
        </w:rPr>
        <w:t>39,413.50</w:t>
      </w:r>
      <w:r w:rsidR="00F465F5" w:rsidRPr="00C5296D">
        <w:rPr>
          <w:rFonts w:ascii="Times New Roman" w:eastAsia="宋体" w:hAnsi="Times New Roman" w:cs="Times New Roman" w:hint="eastAsia"/>
          <w:color w:val="000000"/>
          <w:sz w:val="24"/>
          <w:szCs w:val="24"/>
          <w:lang w:bidi="zh-CN"/>
        </w:rPr>
        <w:t>万元，实现的</w:t>
      </w:r>
      <w:r w:rsidR="00A477B5" w:rsidRPr="00C5296D">
        <w:rPr>
          <w:rFonts w:ascii="Times New Roman" w:eastAsia="宋体" w:hAnsi="Times New Roman" w:cs="Times New Roman" w:hint="eastAsia"/>
          <w:color w:val="000000"/>
          <w:sz w:val="24"/>
          <w:szCs w:val="24"/>
          <w:lang w:bidi="zh-CN"/>
        </w:rPr>
        <w:t>归属于母公司</w:t>
      </w:r>
      <w:r w:rsidR="00F465F5" w:rsidRPr="00C5296D">
        <w:rPr>
          <w:rFonts w:ascii="Times New Roman" w:eastAsia="宋体" w:hAnsi="Times New Roman" w:cs="Times New Roman"/>
          <w:color w:val="000000"/>
          <w:sz w:val="24"/>
          <w:szCs w:val="24"/>
          <w:lang w:bidi="zh-CN"/>
        </w:rPr>
        <w:t>净利润</w:t>
      </w:r>
      <w:r w:rsidR="00F465F5" w:rsidRPr="00C5296D">
        <w:rPr>
          <w:rFonts w:ascii="Times New Roman" w:eastAsia="宋体" w:hAnsi="Times New Roman" w:cs="Times New Roman" w:hint="eastAsia"/>
          <w:color w:val="000000"/>
          <w:sz w:val="24"/>
          <w:szCs w:val="24"/>
          <w:lang w:bidi="zh-CN"/>
        </w:rPr>
        <w:t>分别为</w:t>
      </w:r>
      <w:r w:rsidR="00A477B5" w:rsidRPr="00C5296D">
        <w:rPr>
          <w:rFonts w:ascii="Times New Roman" w:eastAsia="宋体" w:hAnsi="Times New Roman" w:cs="Times New Roman"/>
          <w:color w:val="000000"/>
          <w:sz w:val="24"/>
          <w:szCs w:val="24"/>
          <w:lang w:bidi="zh-CN"/>
        </w:rPr>
        <w:t>2,743.65</w:t>
      </w:r>
      <w:r w:rsidR="00F465F5" w:rsidRPr="00C5296D">
        <w:rPr>
          <w:rFonts w:ascii="Times New Roman" w:eastAsia="宋体" w:hAnsi="Times New Roman" w:cs="Times New Roman" w:hint="eastAsia"/>
          <w:color w:val="000000"/>
          <w:sz w:val="24"/>
          <w:szCs w:val="24"/>
          <w:lang w:bidi="zh-CN"/>
        </w:rPr>
        <w:t>万元、</w:t>
      </w:r>
      <w:r w:rsidR="00A477B5" w:rsidRPr="00C5296D">
        <w:rPr>
          <w:rFonts w:ascii="Times New Roman" w:eastAsia="宋体" w:hAnsi="Times New Roman" w:cs="Times New Roman"/>
          <w:color w:val="000000"/>
          <w:sz w:val="24"/>
          <w:szCs w:val="24"/>
          <w:lang w:bidi="zh-CN"/>
        </w:rPr>
        <w:t>3,039.71</w:t>
      </w:r>
      <w:r w:rsidR="00F465F5" w:rsidRPr="00C5296D">
        <w:rPr>
          <w:rFonts w:ascii="Times New Roman" w:eastAsia="宋体" w:hAnsi="Times New Roman" w:cs="Times New Roman" w:hint="eastAsia"/>
          <w:color w:val="000000"/>
          <w:sz w:val="24"/>
          <w:szCs w:val="24"/>
          <w:lang w:bidi="zh-CN"/>
        </w:rPr>
        <w:t>万元、</w:t>
      </w:r>
      <w:r w:rsidR="00A477B5" w:rsidRPr="00C5296D">
        <w:rPr>
          <w:rFonts w:ascii="Times New Roman" w:eastAsia="宋体" w:hAnsi="Times New Roman" w:cs="Times New Roman"/>
          <w:color w:val="000000"/>
          <w:sz w:val="24"/>
          <w:szCs w:val="24"/>
          <w:lang w:bidi="zh-CN"/>
        </w:rPr>
        <w:t>1,396.01</w:t>
      </w:r>
      <w:r w:rsidR="00F465F5" w:rsidRPr="00C5296D">
        <w:rPr>
          <w:rFonts w:ascii="Times New Roman" w:eastAsia="宋体" w:hAnsi="Times New Roman" w:cs="Times New Roman" w:hint="eastAsia"/>
          <w:color w:val="000000"/>
          <w:sz w:val="24"/>
          <w:szCs w:val="24"/>
          <w:lang w:bidi="zh-CN"/>
        </w:rPr>
        <w:t>万元，历史年度收入增长率分别为</w:t>
      </w:r>
      <w:r w:rsidR="00F465F5" w:rsidRPr="00C5296D">
        <w:rPr>
          <w:rFonts w:ascii="Times New Roman" w:eastAsia="宋体" w:hAnsi="Times New Roman" w:cs="Times New Roman" w:hint="eastAsia"/>
          <w:color w:val="000000"/>
          <w:sz w:val="24"/>
          <w:szCs w:val="24"/>
          <w:lang w:bidi="zh-CN"/>
        </w:rPr>
        <w:t>32</w:t>
      </w:r>
      <w:r w:rsidR="00F465F5" w:rsidRPr="00C5296D">
        <w:rPr>
          <w:rFonts w:ascii="Times New Roman" w:eastAsia="宋体" w:hAnsi="Times New Roman" w:cs="Times New Roman"/>
          <w:color w:val="000000"/>
          <w:sz w:val="24"/>
          <w:szCs w:val="24"/>
          <w:lang w:bidi="zh-CN"/>
        </w:rPr>
        <w:t>.83%</w:t>
      </w:r>
      <w:r w:rsidR="00F465F5" w:rsidRPr="00C5296D">
        <w:rPr>
          <w:rFonts w:ascii="Times New Roman" w:eastAsia="宋体" w:hAnsi="Times New Roman" w:cs="Times New Roman"/>
          <w:color w:val="000000"/>
          <w:sz w:val="24"/>
          <w:szCs w:val="24"/>
          <w:lang w:bidi="zh-CN"/>
        </w:rPr>
        <w:t>、</w:t>
      </w:r>
      <w:r w:rsidR="00F465F5" w:rsidRPr="00C5296D">
        <w:rPr>
          <w:rFonts w:ascii="Times New Roman" w:eastAsia="宋体" w:hAnsi="Times New Roman" w:cs="Times New Roman" w:hint="eastAsia"/>
          <w:color w:val="000000"/>
          <w:sz w:val="24"/>
          <w:szCs w:val="24"/>
          <w:lang w:bidi="zh-CN"/>
        </w:rPr>
        <w:t>31</w:t>
      </w:r>
      <w:r w:rsidR="00F465F5" w:rsidRPr="00C5296D">
        <w:rPr>
          <w:rFonts w:ascii="Times New Roman" w:eastAsia="宋体" w:hAnsi="Times New Roman" w:cs="Times New Roman"/>
          <w:color w:val="000000"/>
          <w:sz w:val="24"/>
          <w:szCs w:val="24"/>
          <w:lang w:bidi="zh-CN"/>
        </w:rPr>
        <w:t>.84%</w:t>
      </w:r>
      <w:r w:rsidR="00F465F5" w:rsidRPr="00C5296D">
        <w:rPr>
          <w:rFonts w:ascii="Times New Roman" w:eastAsia="宋体" w:hAnsi="Times New Roman" w:cs="Times New Roman"/>
          <w:color w:val="000000"/>
          <w:sz w:val="24"/>
          <w:szCs w:val="24"/>
          <w:lang w:bidi="zh-CN"/>
        </w:rPr>
        <w:t>、</w:t>
      </w:r>
      <w:r w:rsidR="00F465F5" w:rsidRPr="00C5296D">
        <w:rPr>
          <w:rFonts w:ascii="Times New Roman" w:eastAsia="宋体" w:hAnsi="Times New Roman" w:cs="Times New Roman" w:hint="eastAsia"/>
          <w:color w:val="000000"/>
          <w:sz w:val="24"/>
          <w:szCs w:val="24"/>
          <w:lang w:bidi="zh-CN"/>
        </w:rPr>
        <w:t>11</w:t>
      </w:r>
      <w:r w:rsidR="00F465F5" w:rsidRPr="00C5296D">
        <w:rPr>
          <w:rFonts w:ascii="Times New Roman" w:eastAsia="宋体" w:hAnsi="Times New Roman" w:cs="Times New Roman"/>
          <w:color w:val="000000"/>
          <w:sz w:val="24"/>
          <w:szCs w:val="24"/>
          <w:lang w:bidi="zh-CN"/>
        </w:rPr>
        <w:t>.33%</w:t>
      </w:r>
      <w:r w:rsidR="00F465F5" w:rsidRPr="00C5296D">
        <w:rPr>
          <w:rFonts w:ascii="Times New Roman" w:eastAsia="宋体" w:hAnsi="Times New Roman" w:cs="Times New Roman"/>
          <w:color w:val="000000"/>
          <w:sz w:val="24"/>
          <w:szCs w:val="24"/>
          <w:lang w:bidi="zh-CN"/>
        </w:rPr>
        <w:t>（</w:t>
      </w:r>
      <w:r w:rsidR="00F465F5" w:rsidRPr="00C5296D">
        <w:rPr>
          <w:rFonts w:ascii="Times New Roman" w:eastAsia="宋体" w:hAnsi="Times New Roman" w:cs="Times New Roman" w:hint="eastAsia"/>
          <w:color w:val="000000"/>
          <w:sz w:val="24"/>
          <w:szCs w:val="24"/>
          <w:lang w:bidi="zh-CN"/>
        </w:rPr>
        <w:t>2021</w:t>
      </w:r>
      <w:r w:rsidR="00F465F5" w:rsidRPr="00C5296D">
        <w:rPr>
          <w:rFonts w:ascii="Times New Roman" w:eastAsia="宋体" w:hAnsi="Times New Roman" w:cs="Times New Roman" w:hint="eastAsia"/>
          <w:color w:val="000000"/>
          <w:sz w:val="24"/>
          <w:szCs w:val="24"/>
          <w:lang w:bidi="zh-CN"/>
        </w:rPr>
        <w:t>年度换算为全年），收入增长较快，</w:t>
      </w:r>
      <w:r w:rsidR="00F465F5" w:rsidRPr="00C5296D">
        <w:rPr>
          <w:rFonts w:ascii="Times New Roman" w:eastAsia="宋体" w:hAnsi="Times New Roman" w:cs="Times New Roman"/>
          <w:color w:val="000000"/>
          <w:sz w:val="24"/>
          <w:szCs w:val="24"/>
          <w:lang w:bidi="zh-CN"/>
        </w:rPr>
        <w:t>得益于</w:t>
      </w:r>
      <w:r w:rsidR="00F465F5" w:rsidRPr="00C5296D">
        <w:rPr>
          <w:rFonts w:ascii="Times New Roman" w:eastAsia="宋体" w:hAnsi="Times New Roman" w:cs="Times New Roman" w:hint="eastAsia"/>
          <w:color w:val="000000"/>
          <w:sz w:val="24"/>
          <w:szCs w:val="24"/>
          <w:lang w:bidi="zh-CN"/>
        </w:rPr>
        <w:t>基础建设行业高速发展、</w:t>
      </w:r>
      <w:r w:rsidR="00F465F5" w:rsidRPr="00C5296D">
        <w:rPr>
          <w:rFonts w:ascii="Times New Roman" w:eastAsia="宋体" w:hAnsi="Times New Roman" w:cs="Times New Roman"/>
          <w:color w:val="000000"/>
          <w:sz w:val="24"/>
          <w:szCs w:val="24"/>
          <w:lang w:bidi="zh-CN"/>
        </w:rPr>
        <w:t>标的</w:t>
      </w:r>
      <w:r w:rsidR="00F465F5" w:rsidRPr="00C5296D">
        <w:rPr>
          <w:rFonts w:ascii="Times New Roman" w:eastAsia="宋体" w:hAnsi="Times New Roman" w:cs="Times New Roman" w:hint="eastAsia"/>
          <w:color w:val="000000"/>
          <w:sz w:val="24"/>
          <w:szCs w:val="24"/>
          <w:lang w:bidi="zh-CN"/>
        </w:rPr>
        <w:t>公司丰富的施工经验等。</w:t>
      </w:r>
    </w:p>
    <w:p w14:paraId="7CF19673" w14:textId="77777777" w:rsidR="00F465F5" w:rsidRPr="00C5296D" w:rsidRDefault="00F465F5" w:rsidP="002D306B">
      <w:pPr>
        <w:widowControl/>
        <w:snapToGrid w:val="0"/>
        <w:spacing w:before="50" w:after="50" w:line="360" w:lineRule="auto"/>
        <w:ind w:firstLineChars="200" w:firstLine="480"/>
        <w:rPr>
          <w:rFonts w:ascii="Times New Roman" w:eastAsia="宋体" w:hAnsi="Times New Roman" w:cs="Times New Roman"/>
          <w:color w:val="000000"/>
          <w:sz w:val="24"/>
          <w:szCs w:val="24"/>
          <w:lang w:bidi="zh-CN"/>
        </w:rPr>
      </w:pPr>
      <w:r w:rsidRPr="00C5296D">
        <w:rPr>
          <w:rFonts w:ascii="Times New Roman" w:eastAsia="宋体" w:hAnsi="Times New Roman" w:cs="Times New Roman" w:hint="eastAsia"/>
          <w:color w:val="000000"/>
          <w:sz w:val="24"/>
          <w:szCs w:val="24"/>
          <w:lang w:bidi="zh-CN"/>
        </w:rPr>
        <w:t>标的公司历史年度主营业务主要包括建筑类业务、装饰类业务，</w:t>
      </w:r>
      <w:r w:rsidRPr="00C5296D">
        <w:rPr>
          <w:rFonts w:ascii="Times New Roman" w:eastAsia="宋体" w:hAnsi="Times New Roman" w:cs="Times New Roman" w:hint="eastAsia"/>
          <w:color w:val="000000"/>
          <w:sz w:val="24"/>
          <w:szCs w:val="24"/>
          <w:lang w:bidi="zh-CN"/>
        </w:rPr>
        <w:t>2</w:t>
      </w:r>
      <w:r w:rsidRPr="00C5296D">
        <w:rPr>
          <w:rFonts w:ascii="Times New Roman" w:eastAsia="宋体" w:hAnsi="Times New Roman" w:cs="Times New Roman"/>
          <w:color w:val="000000"/>
          <w:sz w:val="24"/>
          <w:szCs w:val="24"/>
          <w:lang w:bidi="zh-CN"/>
        </w:rPr>
        <w:t>019</w:t>
      </w:r>
      <w:r w:rsidRPr="00C5296D">
        <w:rPr>
          <w:rFonts w:ascii="Times New Roman" w:eastAsia="宋体" w:hAnsi="Times New Roman" w:cs="Times New Roman" w:hint="eastAsia"/>
          <w:color w:val="000000"/>
          <w:sz w:val="24"/>
          <w:szCs w:val="24"/>
          <w:lang w:bidi="zh-CN"/>
        </w:rPr>
        <w:t>年</w:t>
      </w:r>
      <w:r w:rsidR="002D306B" w:rsidRPr="00C5296D">
        <w:rPr>
          <w:rFonts w:ascii="Times New Roman" w:eastAsia="宋体" w:hAnsi="Times New Roman" w:cs="Times New Roman" w:hint="eastAsia"/>
          <w:color w:val="000000"/>
          <w:sz w:val="24"/>
          <w:szCs w:val="24"/>
          <w:lang w:bidi="zh-CN"/>
        </w:rPr>
        <w:t>至</w:t>
      </w:r>
      <w:r w:rsidRPr="00C5296D">
        <w:rPr>
          <w:rFonts w:ascii="Times New Roman" w:eastAsia="宋体" w:hAnsi="Times New Roman" w:cs="Times New Roman"/>
          <w:color w:val="000000"/>
          <w:sz w:val="24"/>
          <w:szCs w:val="24"/>
          <w:lang w:bidi="zh-CN"/>
        </w:rPr>
        <w:t>2021</w:t>
      </w:r>
      <w:r w:rsidRPr="00C5296D">
        <w:rPr>
          <w:rFonts w:ascii="Times New Roman" w:eastAsia="宋体" w:hAnsi="Times New Roman" w:cs="Times New Roman" w:hint="eastAsia"/>
          <w:color w:val="000000"/>
          <w:sz w:val="24"/>
          <w:szCs w:val="24"/>
          <w:lang w:bidi="zh-CN"/>
        </w:rPr>
        <w:t>年</w:t>
      </w:r>
      <w:r w:rsidRPr="00C5296D">
        <w:rPr>
          <w:rFonts w:ascii="Times New Roman" w:eastAsia="宋体" w:hAnsi="Times New Roman" w:cs="Times New Roman" w:hint="eastAsia"/>
          <w:color w:val="000000"/>
          <w:sz w:val="24"/>
          <w:szCs w:val="24"/>
          <w:lang w:bidi="zh-CN"/>
        </w:rPr>
        <w:t>1</w:t>
      </w:r>
      <w:r w:rsidRPr="00C5296D">
        <w:rPr>
          <w:rFonts w:ascii="Times New Roman" w:eastAsia="宋体" w:hAnsi="Times New Roman" w:cs="Times New Roman"/>
          <w:color w:val="000000"/>
          <w:sz w:val="24"/>
          <w:szCs w:val="24"/>
          <w:lang w:bidi="zh-CN"/>
        </w:rPr>
        <w:t>-6</w:t>
      </w:r>
      <w:r w:rsidRPr="00C5296D">
        <w:rPr>
          <w:rFonts w:ascii="Times New Roman" w:eastAsia="宋体" w:hAnsi="Times New Roman" w:cs="Times New Roman" w:hint="eastAsia"/>
          <w:color w:val="000000"/>
          <w:sz w:val="24"/>
          <w:szCs w:val="24"/>
          <w:lang w:bidi="zh-CN"/>
        </w:rPr>
        <w:t>月完成的建筑类代表性项目</w:t>
      </w:r>
      <w:r w:rsidR="002D306B" w:rsidRPr="00C5296D">
        <w:rPr>
          <w:rFonts w:ascii="Times New Roman" w:eastAsia="宋体" w:hAnsi="Times New Roman" w:cs="Times New Roman" w:hint="eastAsia"/>
          <w:color w:val="000000"/>
          <w:sz w:val="24"/>
          <w:szCs w:val="24"/>
          <w:lang w:bidi="zh-CN"/>
        </w:rPr>
        <w:t>为</w:t>
      </w:r>
      <w:r w:rsidRPr="00C5296D">
        <w:rPr>
          <w:rFonts w:ascii="Times New Roman" w:eastAsia="宋体" w:hAnsi="Times New Roman" w:cs="Times New Roman" w:hint="eastAsia"/>
          <w:color w:val="000000"/>
          <w:sz w:val="24"/>
          <w:szCs w:val="24"/>
          <w:lang w:bidi="zh-CN"/>
        </w:rPr>
        <w:t>：齐云山善水街一期工程、阜南公园城繁华里工程、阜南公园城花源里工程、</w:t>
      </w:r>
      <w:proofErr w:type="gramStart"/>
      <w:r w:rsidRPr="00C5296D">
        <w:rPr>
          <w:rFonts w:ascii="Times New Roman" w:eastAsia="宋体" w:hAnsi="Times New Roman" w:cs="Times New Roman" w:hint="eastAsia"/>
          <w:color w:val="000000"/>
          <w:sz w:val="24"/>
          <w:szCs w:val="24"/>
          <w:lang w:bidi="zh-CN"/>
        </w:rPr>
        <w:t>阜阳文旅城云水湾</w:t>
      </w:r>
      <w:proofErr w:type="gramEnd"/>
      <w:r w:rsidRPr="00C5296D">
        <w:rPr>
          <w:rFonts w:ascii="Times New Roman" w:eastAsia="宋体" w:hAnsi="Times New Roman" w:cs="Times New Roman" w:hint="eastAsia"/>
          <w:color w:val="000000"/>
          <w:sz w:val="24"/>
          <w:szCs w:val="24"/>
          <w:lang w:bidi="zh-CN"/>
        </w:rPr>
        <w:t>工程、</w:t>
      </w:r>
      <w:proofErr w:type="gramStart"/>
      <w:r w:rsidRPr="00C5296D">
        <w:rPr>
          <w:rFonts w:ascii="Times New Roman" w:eastAsia="宋体" w:hAnsi="Times New Roman" w:cs="Times New Roman" w:hint="eastAsia"/>
          <w:color w:val="000000"/>
          <w:sz w:val="24"/>
          <w:szCs w:val="24"/>
          <w:lang w:bidi="zh-CN"/>
        </w:rPr>
        <w:t>阜</w:t>
      </w:r>
      <w:proofErr w:type="gramEnd"/>
      <w:r w:rsidRPr="00C5296D">
        <w:rPr>
          <w:rFonts w:ascii="Times New Roman" w:eastAsia="宋体" w:hAnsi="Times New Roman" w:cs="Times New Roman" w:hint="eastAsia"/>
          <w:color w:val="000000"/>
          <w:sz w:val="24"/>
          <w:szCs w:val="24"/>
          <w:lang w:bidi="zh-CN"/>
        </w:rPr>
        <w:t>阳文</w:t>
      </w:r>
      <w:proofErr w:type="gramStart"/>
      <w:r w:rsidRPr="00C5296D">
        <w:rPr>
          <w:rFonts w:ascii="Times New Roman" w:eastAsia="宋体" w:hAnsi="Times New Roman" w:cs="Times New Roman" w:hint="eastAsia"/>
          <w:color w:val="000000"/>
          <w:sz w:val="24"/>
          <w:szCs w:val="24"/>
          <w:lang w:bidi="zh-CN"/>
        </w:rPr>
        <w:t>旅城祥瑞</w:t>
      </w:r>
      <w:proofErr w:type="gramEnd"/>
      <w:r w:rsidRPr="00C5296D">
        <w:rPr>
          <w:rFonts w:ascii="Times New Roman" w:eastAsia="宋体" w:hAnsi="Times New Roman" w:cs="Times New Roman" w:hint="eastAsia"/>
          <w:color w:val="000000"/>
          <w:sz w:val="24"/>
          <w:szCs w:val="24"/>
          <w:lang w:bidi="zh-CN"/>
        </w:rPr>
        <w:t>府工程、阜阳芳华园工程、阜阳动物园工程、</w:t>
      </w:r>
      <w:proofErr w:type="gramStart"/>
      <w:r w:rsidRPr="00C5296D">
        <w:rPr>
          <w:rFonts w:ascii="Times New Roman" w:eastAsia="宋体" w:hAnsi="Times New Roman" w:cs="Times New Roman" w:hint="eastAsia"/>
          <w:color w:val="000000"/>
          <w:sz w:val="24"/>
          <w:szCs w:val="24"/>
          <w:lang w:bidi="zh-CN"/>
        </w:rPr>
        <w:t>阜</w:t>
      </w:r>
      <w:proofErr w:type="gramEnd"/>
      <w:r w:rsidRPr="00C5296D">
        <w:rPr>
          <w:rFonts w:ascii="Times New Roman" w:eastAsia="宋体" w:hAnsi="Times New Roman" w:cs="Times New Roman" w:hint="eastAsia"/>
          <w:color w:val="000000"/>
          <w:sz w:val="24"/>
          <w:szCs w:val="24"/>
          <w:lang w:bidi="zh-CN"/>
        </w:rPr>
        <w:t>南北</w:t>
      </w:r>
      <w:proofErr w:type="gramStart"/>
      <w:r w:rsidRPr="00C5296D">
        <w:rPr>
          <w:rFonts w:ascii="Times New Roman" w:eastAsia="宋体" w:hAnsi="Times New Roman" w:cs="Times New Roman" w:hint="eastAsia"/>
          <w:color w:val="000000"/>
          <w:sz w:val="24"/>
          <w:szCs w:val="24"/>
          <w:lang w:bidi="zh-CN"/>
        </w:rPr>
        <w:t>宸</w:t>
      </w:r>
      <w:proofErr w:type="gramEnd"/>
      <w:r w:rsidRPr="00C5296D">
        <w:rPr>
          <w:rFonts w:ascii="Times New Roman" w:eastAsia="宋体" w:hAnsi="Times New Roman" w:cs="Times New Roman" w:hint="eastAsia"/>
          <w:color w:val="000000"/>
          <w:sz w:val="24"/>
          <w:szCs w:val="24"/>
          <w:lang w:bidi="zh-CN"/>
        </w:rPr>
        <w:t>里工程项目、滁州</w:t>
      </w:r>
      <w:proofErr w:type="gramStart"/>
      <w:r w:rsidRPr="00C5296D">
        <w:rPr>
          <w:rFonts w:ascii="Times New Roman" w:eastAsia="宋体" w:hAnsi="Times New Roman" w:cs="Times New Roman" w:hint="eastAsia"/>
          <w:color w:val="000000"/>
          <w:sz w:val="24"/>
          <w:szCs w:val="24"/>
          <w:lang w:bidi="zh-CN"/>
        </w:rPr>
        <w:t>祥源湾</w:t>
      </w:r>
      <w:proofErr w:type="gramEnd"/>
      <w:r w:rsidRPr="00C5296D">
        <w:rPr>
          <w:rFonts w:ascii="Times New Roman" w:eastAsia="宋体" w:hAnsi="Times New Roman" w:cs="Times New Roman" w:hint="eastAsia"/>
          <w:color w:val="000000"/>
          <w:sz w:val="24"/>
          <w:szCs w:val="24"/>
          <w:lang w:bidi="zh-CN"/>
        </w:rPr>
        <w:t>工程、滁州</w:t>
      </w:r>
      <w:proofErr w:type="gramStart"/>
      <w:r w:rsidRPr="00C5296D">
        <w:rPr>
          <w:rFonts w:ascii="Times New Roman" w:eastAsia="宋体" w:hAnsi="Times New Roman" w:cs="Times New Roman" w:hint="eastAsia"/>
          <w:color w:val="000000"/>
          <w:sz w:val="24"/>
          <w:szCs w:val="24"/>
          <w:lang w:bidi="zh-CN"/>
        </w:rPr>
        <w:t>遵</w:t>
      </w:r>
      <w:proofErr w:type="gramEnd"/>
      <w:r w:rsidRPr="00C5296D">
        <w:rPr>
          <w:rFonts w:ascii="Times New Roman" w:eastAsia="宋体" w:hAnsi="Times New Roman" w:cs="Times New Roman" w:hint="eastAsia"/>
          <w:color w:val="000000"/>
          <w:sz w:val="24"/>
          <w:szCs w:val="24"/>
          <w:lang w:bidi="zh-CN"/>
        </w:rPr>
        <w:t>阳街商业街工程；</w:t>
      </w:r>
      <w:r w:rsidRPr="00C5296D">
        <w:rPr>
          <w:rFonts w:ascii="Times New Roman" w:eastAsia="宋体" w:hAnsi="Times New Roman" w:cs="Times New Roman" w:hint="eastAsia"/>
          <w:color w:val="000000"/>
          <w:sz w:val="24"/>
          <w:szCs w:val="24"/>
          <w:lang w:bidi="zh-CN"/>
        </w:rPr>
        <w:t>2</w:t>
      </w:r>
      <w:r w:rsidRPr="00C5296D">
        <w:rPr>
          <w:rFonts w:ascii="Times New Roman" w:eastAsia="宋体" w:hAnsi="Times New Roman" w:cs="Times New Roman"/>
          <w:color w:val="000000"/>
          <w:sz w:val="24"/>
          <w:szCs w:val="24"/>
          <w:lang w:bidi="zh-CN"/>
        </w:rPr>
        <w:t>019</w:t>
      </w:r>
      <w:r w:rsidRPr="00C5296D">
        <w:rPr>
          <w:rFonts w:ascii="Times New Roman" w:eastAsia="宋体" w:hAnsi="Times New Roman" w:cs="Times New Roman" w:hint="eastAsia"/>
          <w:color w:val="000000"/>
          <w:sz w:val="24"/>
          <w:szCs w:val="24"/>
          <w:lang w:bidi="zh-CN"/>
        </w:rPr>
        <w:t>年</w:t>
      </w:r>
      <w:r w:rsidR="002D306B" w:rsidRPr="00C5296D">
        <w:rPr>
          <w:rFonts w:ascii="Times New Roman" w:eastAsia="宋体" w:hAnsi="Times New Roman" w:cs="Times New Roman" w:hint="eastAsia"/>
          <w:color w:val="000000"/>
          <w:sz w:val="24"/>
          <w:szCs w:val="24"/>
          <w:lang w:bidi="zh-CN"/>
        </w:rPr>
        <w:t>至</w:t>
      </w:r>
      <w:r w:rsidRPr="00C5296D">
        <w:rPr>
          <w:rFonts w:ascii="Times New Roman" w:eastAsia="宋体" w:hAnsi="Times New Roman" w:cs="Times New Roman"/>
          <w:color w:val="000000"/>
          <w:sz w:val="24"/>
          <w:szCs w:val="24"/>
          <w:lang w:bidi="zh-CN"/>
        </w:rPr>
        <w:t>2021</w:t>
      </w:r>
      <w:r w:rsidRPr="00C5296D">
        <w:rPr>
          <w:rFonts w:ascii="Times New Roman" w:eastAsia="宋体" w:hAnsi="Times New Roman" w:cs="Times New Roman" w:hint="eastAsia"/>
          <w:color w:val="000000"/>
          <w:sz w:val="24"/>
          <w:szCs w:val="24"/>
          <w:lang w:bidi="zh-CN"/>
        </w:rPr>
        <w:t>年</w:t>
      </w:r>
      <w:r w:rsidRPr="00C5296D">
        <w:rPr>
          <w:rFonts w:ascii="Times New Roman" w:eastAsia="宋体" w:hAnsi="Times New Roman" w:cs="Times New Roman" w:hint="eastAsia"/>
          <w:color w:val="000000"/>
          <w:sz w:val="24"/>
          <w:szCs w:val="24"/>
          <w:lang w:bidi="zh-CN"/>
        </w:rPr>
        <w:t>1</w:t>
      </w:r>
      <w:r w:rsidRPr="00C5296D">
        <w:rPr>
          <w:rFonts w:ascii="Times New Roman" w:eastAsia="宋体" w:hAnsi="Times New Roman" w:cs="Times New Roman"/>
          <w:color w:val="000000"/>
          <w:sz w:val="24"/>
          <w:szCs w:val="24"/>
          <w:lang w:bidi="zh-CN"/>
        </w:rPr>
        <w:t>-6</w:t>
      </w:r>
      <w:r w:rsidRPr="00C5296D">
        <w:rPr>
          <w:rFonts w:ascii="Times New Roman" w:eastAsia="宋体" w:hAnsi="Times New Roman" w:cs="Times New Roman" w:hint="eastAsia"/>
          <w:color w:val="000000"/>
          <w:sz w:val="24"/>
          <w:szCs w:val="24"/>
          <w:lang w:bidi="zh-CN"/>
        </w:rPr>
        <w:t>月完成的装饰类代表性项目</w:t>
      </w:r>
      <w:r w:rsidR="002D306B" w:rsidRPr="00C5296D">
        <w:rPr>
          <w:rFonts w:ascii="Times New Roman" w:eastAsia="宋体" w:hAnsi="Times New Roman" w:cs="Times New Roman" w:hint="eastAsia"/>
          <w:color w:val="000000"/>
          <w:sz w:val="24"/>
          <w:szCs w:val="24"/>
          <w:lang w:bidi="zh-CN"/>
        </w:rPr>
        <w:t>为</w:t>
      </w:r>
      <w:r w:rsidRPr="00C5296D">
        <w:rPr>
          <w:rFonts w:ascii="Times New Roman" w:eastAsia="宋体" w:hAnsi="Times New Roman" w:cs="Times New Roman" w:hint="eastAsia"/>
          <w:color w:val="000000"/>
          <w:sz w:val="24"/>
          <w:szCs w:val="24"/>
          <w:lang w:bidi="zh-CN"/>
        </w:rPr>
        <w:t>：花世界丹桂</w:t>
      </w:r>
      <w:proofErr w:type="gramStart"/>
      <w:r w:rsidRPr="00C5296D">
        <w:rPr>
          <w:rFonts w:ascii="Times New Roman" w:eastAsia="宋体" w:hAnsi="Times New Roman" w:cs="Times New Roman" w:hint="eastAsia"/>
          <w:color w:val="000000"/>
          <w:sz w:val="24"/>
          <w:szCs w:val="24"/>
          <w:lang w:bidi="zh-CN"/>
        </w:rPr>
        <w:t>湾项目</w:t>
      </w:r>
      <w:proofErr w:type="gramEnd"/>
      <w:r w:rsidRPr="00C5296D">
        <w:rPr>
          <w:rFonts w:ascii="Times New Roman" w:eastAsia="宋体" w:hAnsi="Times New Roman" w:cs="Times New Roman" w:hint="eastAsia"/>
          <w:color w:val="000000"/>
          <w:sz w:val="24"/>
          <w:szCs w:val="24"/>
          <w:lang w:bidi="zh-CN"/>
        </w:rPr>
        <w:t>住宅及商业街公共区域装饰、</w:t>
      </w:r>
      <w:proofErr w:type="gramStart"/>
      <w:r w:rsidRPr="00C5296D">
        <w:rPr>
          <w:rFonts w:ascii="Times New Roman" w:eastAsia="宋体" w:hAnsi="Times New Roman" w:cs="Times New Roman" w:hint="eastAsia"/>
          <w:color w:val="000000"/>
          <w:sz w:val="24"/>
          <w:szCs w:val="24"/>
          <w:lang w:bidi="zh-CN"/>
        </w:rPr>
        <w:t>阜</w:t>
      </w:r>
      <w:proofErr w:type="gramEnd"/>
      <w:r w:rsidRPr="00C5296D">
        <w:rPr>
          <w:rFonts w:ascii="Times New Roman" w:eastAsia="宋体" w:hAnsi="Times New Roman" w:cs="Times New Roman" w:hint="eastAsia"/>
          <w:color w:val="000000"/>
          <w:sz w:val="24"/>
          <w:szCs w:val="24"/>
          <w:lang w:bidi="zh-CN"/>
        </w:rPr>
        <w:t>阳祥源</w:t>
      </w:r>
      <w:proofErr w:type="gramStart"/>
      <w:r w:rsidRPr="00C5296D">
        <w:rPr>
          <w:rFonts w:ascii="Times New Roman" w:eastAsia="宋体" w:hAnsi="Times New Roman" w:cs="Times New Roman" w:hint="eastAsia"/>
          <w:color w:val="000000"/>
          <w:sz w:val="24"/>
          <w:szCs w:val="24"/>
          <w:lang w:bidi="zh-CN"/>
        </w:rPr>
        <w:t>文旅城祥佑府</w:t>
      </w:r>
      <w:proofErr w:type="gramEnd"/>
      <w:r w:rsidRPr="00C5296D">
        <w:rPr>
          <w:rFonts w:ascii="Times New Roman" w:eastAsia="宋体" w:hAnsi="Times New Roman" w:cs="Times New Roman" w:hint="eastAsia"/>
          <w:color w:val="000000"/>
          <w:sz w:val="24"/>
          <w:szCs w:val="24"/>
          <w:lang w:bidi="zh-CN"/>
        </w:rPr>
        <w:t>公共部位装修工程、</w:t>
      </w:r>
      <w:proofErr w:type="gramStart"/>
      <w:r w:rsidRPr="00C5296D">
        <w:rPr>
          <w:rFonts w:ascii="Times New Roman" w:eastAsia="宋体" w:hAnsi="Times New Roman" w:cs="Times New Roman" w:hint="eastAsia"/>
          <w:color w:val="000000"/>
          <w:sz w:val="24"/>
          <w:szCs w:val="24"/>
          <w:lang w:bidi="zh-CN"/>
        </w:rPr>
        <w:t>祥源花</w:t>
      </w:r>
      <w:proofErr w:type="gramEnd"/>
      <w:r w:rsidRPr="00C5296D">
        <w:rPr>
          <w:rFonts w:ascii="Times New Roman" w:eastAsia="宋体" w:hAnsi="Times New Roman" w:cs="Times New Roman" w:hint="eastAsia"/>
          <w:color w:val="000000"/>
          <w:sz w:val="24"/>
          <w:szCs w:val="24"/>
          <w:lang w:bidi="zh-CN"/>
        </w:rPr>
        <w:t>世界丹桂湾幼儿园室内装修工程、</w:t>
      </w:r>
      <w:proofErr w:type="gramStart"/>
      <w:r w:rsidRPr="00C5296D">
        <w:rPr>
          <w:rFonts w:ascii="Times New Roman" w:eastAsia="宋体" w:hAnsi="Times New Roman" w:cs="Times New Roman" w:hint="eastAsia"/>
          <w:color w:val="000000"/>
          <w:sz w:val="24"/>
          <w:szCs w:val="24"/>
          <w:lang w:bidi="zh-CN"/>
        </w:rPr>
        <w:t>阜</w:t>
      </w:r>
      <w:proofErr w:type="gramEnd"/>
      <w:r w:rsidRPr="00C5296D">
        <w:rPr>
          <w:rFonts w:ascii="Times New Roman" w:eastAsia="宋体" w:hAnsi="Times New Roman" w:cs="Times New Roman" w:hint="eastAsia"/>
          <w:color w:val="000000"/>
          <w:sz w:val="24"/>
          <w:szCs w:val="24"/>
          <w:lang w:bidi="zh-CN"/>
        </w:rPr>
        <w:t>阳祥源百合苑回购安置房公共部位装修工程、金港湾一期幼儿园景观工程、肥西花世界丹桂湾幕墙项目。</w:t>
      </w:r>
      <w:r w:rsidRPr="00C5296D">
        <w:rPr>
          <w:rFonts w:ascii="Times New Roman" w:eastAsia="宋体" w:hAnsi="Times New Roman" w:cs="Times New Roman"/>
          <w:color w:val="000000"/>
          <w:sz w:val="24"/>
          <w:szCs w:val="24"/>
          <w:lang w:bidi="zh-CN"/>
        </w:rPr>
        <w:t>上述</w:t>
      </w:r>
      <w:r w:rsidRPr="00C5296D">
        <w:rPr>
          <w:rFonts w:ascii="Times New Roman" w:eastAsia="宋体" w:hAnsi="Times New Roman" w:cs="Times New Roman" w:hint="eastAsia"/>
          <w:color w:val="000000"/>
          <w:sz w:val="24"/>
          <w:szCs w:val="24"/>
          <w:lang w:bidi="zh-CN"/>
        </w:rPr>
        <w:t>项目及时高质量的完成，</w:t>
      </w:r>
      <w:r w:rsidRPr="00C5296D">
        <w:rPr>
          <w:rFonts w:ascii="Times New Roman" w:eastAsia="宋体" w:hAnsi="Times New Roman" w:cs="Times New Roman"/>
          <w:color w:val="000000"/>
          <w:sz w:val="24"/>
          <w:szCs w:val="24"/>
          <w:lang w:bidi="zh-CN"/>
        </w:rPr>
        <w:t>得到</w:t>
      </w:r>
      <w:r w:rsidRPr="00C5296D">
        <w:rPr>
          <w:rFonts w:ascii="Times New Roman" w:eastAsia="宋体" w:hAnsi="Times New Roman" w:cs="Times New Roman" w:hint="eastAsia"/>
          <w:color w:val="000000"/>
          <w:sz w:val="24"/>
          <w:szCs w:val="24"/>
          <w:lang w:bidi="zh-CN"/>
        </w:rPr>
        <w:t>业主单位的高度认可，同时积攒了丰富的建筑、装饰等施工方面经验。</w:t>
      </w:r>
    </w:p>
    <w:p w14:paraId="5B25C72A" w14:textId="77777777" w:rsidR="00F465F5" w:rsidRPr="00C5296D" w:rsidRDefault="00F465F5" w:rsidP="002D306B">
      <w:pPr>
        <w:widowControl/>
        <w:snapToGrid w:val="0"/>
        <w:spacing w:before="50" w:after="50" w:line="360" w:lineRule="auto"/>
        <w:ind w:firstLineChars="200" w:firstLine="480"/>
        <w:rPr>
          <w:rFonts w:ascii="Times New Roman" w:eastAsia="仿宋_GB2312" w:hAnsi="Times New Roman" w:cs="Times New Roman"/>
          <w:sz w:val="28"/>
          <w:szCs w:val="28"/>
        </w:rPr>
      </w:pPr>
      <w:r w:rsidRPr="00C5296D">
        <w:rPr>
          <w:rFonts w:ascii="Times New Roman" w:eastAsia="宋体" w:hAnsi="Times New Roman" w:cs="Times New Roman" w:hint="eastAsia"/>
          <w:color w:val="000000"/>
          <w:sz w:val="24"/>
          <w:szCs w:val="24"/>
          <w:lang w:bidi="zh-CN"/>
        </w:rPr>
        <w:t>标的公司近年来陆续取得了建筑工程施工总承包壹级、建筑装修装饰工程专业承包壹级等行业所需的资质，标的公司资质较全，上述资质既是标的公司顺利承揽业务的前提条件，同时也印证了标的公司自身的经营能力和技术水平。</w:t>
      </w:r>
    </w:p>
    <w:p w14:paraId="53568D2B" w14:textId="77777777" w:rsidR="00F465F5" w:rsidRPr="00C5296D" w:rsidRDefault="00F465F5" w:rsidP="00A024FB">
      <w:pPr>
        <w:spacing w:beforeLines="50" w:before="156" w:afterLines="50" w:after="156" w:line="360" w:lineRule="auto"/>
        <w:ind w:firstLineChars="200" w:firstLine="480"/>
        <w:rPr>
          <w:rFonts w:ascii="Times New Roman" w:eastAsia="宋体" w:hAnsi="Times New Roman" w:cs="Times New Roman"/>
          <w:color w:val="000000"/>
          <w:sz w:val="24"/>
          <w:szCs w:val="24"/>
          <w:lang w:bidi="zh-CN"/>
        </w:rPr>
      </w:pPr>
      <w:r w:rsidRPr="00C5296D">
        <w:rPr>
          <w:rFonts w:ascii="Times New Roman" w:eastAsia="宋体" w:hAnsi="Times New Roman" w:cs="Times New Roman" w:hint="eastAsia"/>
          <w:color w:val="000000"/>
          <w:sz w:val="24"/>
          <w:szCs w:val="24"/>
          <w:lang w:bidi="zh-CN"/>
        </w:rPr>
        <w:t>2</w:t>
      </w:r>
      <w:r w:rsidRPr="00C5296D">
        <w:rPr>
          <w:rFonts w:ascii="Times New Roman" w:eastAsia="宋体" w:hAnsi="Times New Roman" w:cs="Times New Roman"/>
          <w:color w:val="000000"/>
          <w:sz w:val="24"/>
          <w:szCs w:val="24"/>
          <w:lang w:bidi="zh-CN"/>
        </w:rPr>
        <w:t xml:space="preserve">. </w:t>
      </w:r>
      <w:r w:rsidRPr="00C5296D">
        <w:rPr>
          <w:rFonts w:ascii="Times New Roman" w:eastAsia="宋体" w:hAnsi="Times New Roman" w:cs="Times New Roman" w:hint="eastAsia"/>
          <w:color w:val="000000"/>
          <w:sz w:val="24"/>
          <w:szCs w:val="24"/>
          <w:lang w:bidi="zh-CN"/>
        </w:rPr>
        <w:t>未来年度</w:t>
      </w:r>
      <w:r w:rsidRPr="00C5296D">
        <w:rPr>
          <w:rFonts w:ascii="Times New Roman" w:eastAsia="宋体" w:hAnsi="Times New Roman" w:cs="Times New Roman"/>
          <w:color w:val="000000"/>
          <w:sz w:val="24"/>
          <w:szCs w:val="24"/>
          <w:lang w:bidi="zh-CN"/>
        </w:rPr>
        <w:t>业绩可实现性</w:t>
      </w:r>
      <w:r w:rsidRPr="00C5296D">
        <w:rPr>
          <w:rFonts w:ascii="Times New Roman" w:eastAsia="宋体" w:hAnsi="Times New Roman" w:cs="Times New Roman" w:hint="eastAsia"/>
          <w:color w:val="000000"/>
          <w:sz w:val="24"/>
          <w:szCs w:val="24"/>
          <w:lang w:bidi="zh-CN"/>
        </w:rPr>
        <w:t>分析</w:t>
      </w:r>
    </w:p>
    <w:p w14:paraId="3A728E93" w14:textId="77777777" w:rsidR="008F549C" w:rsidRPr="00C5296D" w:rsidRDefault="008F549C" w:rsidP="00A024FB">
      <w:pPr>
        <w:spacing w:beforeLines="50" w:before="156" w:afterLines="50" w:after="156" w:line="360" w:lineRule="auto"/>
        <w:ind w:firstLineChars="200" w:firstLine="480"/>
        <w:rPr>
          <w:rFonts w:ascii="Times New Roman" w:eastAsia="宋体" w:hAnsi="Times New Roman" w:cs="Times New Roman"/>
          <w:color w:val="000000"/>
          <w:sz w:val="24"/>
          <w:szCs w:val="24"/>
          <w:lang w:bidi="zh-CN"/>
        </w:rPr>
      </w:pPr>
      <w:r w:rsidRPr="00C5296D">
        <w:rPr>
          <w:rFonts w:ascii="Times New Roman" w:eastAsia="宋体" w:hAnsi="Times New Roman" w:cs="Times New Roman" w:hint="eastAsia"/>
          <w:color w:val="000000"/>
          <w:sz w:val="24"/>
          <w:szCs w:val="24"/>
          <w:lang w:bidi="zh-CN"/>
        </w:rPr>
        <w:t>标的公司</w:t>
      </w:r>
      <w:r w:rsidRPr="00C5296D">
        <w:rPr>
          <w:rFonts w:ascii="Times New Roman" w:eastAsia="宋体" w:hAnsi="Times New Roman" w:cs="Times New Roman" w:hint="eastAsia"/>
          <w:color w:val="000000"/>
          <w:sz w:val="24"/>
          <w:szCs w:val="24"/>
          <w:lang w:bidi="zh-CN"/>
        </w:rPr>
        <w:t>2021</w:t>
      </w:r>
      <w:r w:rsidRPr="00C5296D">
        <w:rPr>
          <w:rFonts w:ascii="Times New Roman" w:eastAsia="宋体" w:hAnsi="Times New Roman" w:cs="Times New Roman" w:hint="eastAsia"/>
          <w:color w:val="000000"/>
          <w:sz w:val="24"/>
          <w:szCs w:val="24"/>
          <w:lang w:bidi="zh-CN"/>
        </w:rPr>
        <w:t>年</w:t>
      </w:r>
      <w:r w:rsidRPr="00C5296D">
        <w:rPr>
          <w:rFonts w:ascii="Times New Roman" w:eastAsia="宋体" w:hAnsi="Times New Roman" w:cs="Times New Roman" w:hint="eastAsia"/>
          <w:color w:val="000000"/>
          <w:sz w:val="24"/>
          <w:szCs w:val="24"/>
          <w:lang w:bidi="zh-CN"/>
        </w:rPr>
        <w:t>7-12</w:t>
      </w:r>
      <w:r w:rsidRPr="00C5296D">
        <w:rPr>
          <w:rFonts w:ascii="Times New Roman" w:eastAsia="宋体" w:hAnsi="Times New Roman" w:cs="Times New Roman" w:hint="eastAsia"/>
          <w:color w:val="000000"/>
          <w:sz w:val="24"/>
          <w:szCs w:val="24"/>
          <w:lang w:bidi="zh-CN"/>
        </w:rPr>
        <w:t>月、</w:t>
      </w:r>
      <w:r w:rsidRPr="00C5296D">
        <w:rPr>
          <w:rFonts w:ascii="Times New Roman" w:eastAsia="宋体" w:hAnsi="Times New Roman" w:cs="Times New Roman" w:hint="eastAsia"/>
          <w:color w:val="000000"/>
          <w:sz w:val="24"/>
          <w:szCs w:val="24"/>
          <w:lang w:bidi="zh-CN"/>
        </w:rPr>
        <w:t>2022</w:t>
      </w:r>
      <w:r w:rsidRPr="00C5296D">
        <w:rPr>
          <w:rFonts w:ascii="Times New Roman" w:eastAsia="宋体" w:hAnsi="Times New Roman" w:cs="Times New Roman" w:hint="eastAsia"/>
          <w:color w:val="000000"/>
          <w:sz w:val="24"/>
          <w:szCs w:val="24"/>
          <w:lang w:bidi="zh-CN"/>
        </w:rPr>
        <w:t>年、</w:t>
      </w:r>
      <w:r w:rsidRPr="00C5296D">
        <w:rPr>
          <w:rFonts w:ascii="Times New Roman" w:eastAsia="宋体" w:hAnsi="Times New Roman" w:cs="Times New Roman" w:hint="eastAsia"/>
          <w:color w:val="000000"/>
          <w:sz w:val="24"/>
          <w:szCs w:val="24"/>
          <w:lang w:bidi="zh-CN"/>
        </w:rPr>
        <w:t>2023</w:t>
      </w:r>
      <w:r w:rsidRPr="00C5296D">
        <w:rPr>
          <w:rFonts w:ascii="Times New Roman" w:eastAsia="宋体" w:hAnsi="Times New Roman" w:cs="Times New Roman" w:hint="eastAsia"/>
          <w:color w:val="000000"/>
          <w:sz w:val="24"/>
          <w:szCs w:val="24"/>
          <w:lang w:bidi="zh-CN"/>
        </w:rPr>
        <w:t>年预测的营业收入分别为</w:t>
      </w:r>
      <w:r w:rsidR="0038624D" w:rsidRPr="00C5296D">
        <w:rPr>
          <w:rFonts w:ascii="Times New Roman" w:eastAsia="宋体" w:hAnsi="Times New Roman" w:cs="Times New Roman" w:hint="eastAsia"/>
          <w:color w:val="000000"/>
          <w:sz w:val="24"/>
          <w:szCs w:val="24"/>
          <w:lang w:bidi="zh-CN"/>
        </w:rPr>
        <w:t>53,666.12</w:t>
      </w:r>
      <w:r w:rsidRPr="00C5296D">
        <w:rPr>
          <w:rFonts w:ascii="Times New Roman" w:eastAsia="宋体" w:hAnsi="Times New Roman" w:cs="Times New Roman" w:hint="eastAsia"/>
          <w:color w:val="000000"/>
          <w:sz w:val="24"/>
          <w:szCs w:val="24"/>
          <w:lang w:bidi="zh-CN"/>
        </w:rPr>
        <w:t>万元、</w:t>
      </w:r>
      <w:r w:rsidRPr="00C5296D">
        <w:rPr>
          <w:rFonts w:ascii="Times New Roman" w:eastAsia="宋体" w:hAnsi="Times New Roman" w:cs="Times New Roman" w:hint="eastAsia"/>
          <w:color w:val="000000"/>
          <w:sz w:val="24"/>
          <w:szCs w:val="24"/>
          <w:lang w:bidi="zh-CN"/>
        </w:rPr>
        <w:t>100,113.00</w:t>
      </w:r>
      <w:r w:rsidRPr="00C5296D">
        <w:rPr>
          <w:rFonts w:ascii="Times New Roman" w:eastAsia="宋体" w:hAnsi="Times New Roman" w:cs="Times New Roman" w:hint="eastAsia"/>
          <w:color w:val="000000"/>
          <w:sz w:val="24"/>
          <w:szCs w:val="24"/>
          <w:lang w:bidi="zh-CN"/>
        </w:rPr>
        <w:t>万元、</w:t>
      </w:r>
      <w:r w:rsidRPr="00C5296D">
        <w:rPr>
          <w:rFonts w:ascii="Times New Roman" w:eastAsia="宋体" w:hAnsi="Times New Roman" w:cs="Times New Roman" w:hint="eastAsia"/>
          <w:color w:val="000000"/>
          <w:sz w:val="24"/>
          <w:szCs w:val="24"/>
          <w:lang w:bidi="zh-CN"/>
        </w:rPr>
        <w:t>106,053.00</w:t>
      </w:r>
      <w:r w:rsidRPr="00C5296D">
        <w:rPr>
          <w:rFonts w:ascii="Times New Roman" w:eastAsia="宋体" w:hAnsi="Times New Roman" w:cs="Times New Roman" w:hint="eastAsia"/>
          <w:color w:val="000000"/>
          <w:sz w:val="24"/>
          <w:szCs w:val="24"/>
          <w:lang w:bidi="zh-CN"/>
        </w:rPr>
        <w:t>万元，预测的归属于母公司净利润分别为</w:t>
      </w:r>
      <w:r w:rsidRPr="00C5296D">
        <w:rPr>
          <w:rFonts w:ascii="Times New Roman" w:eastAsia="宋体" w:hAnsi="Times New Roman" w:cs="Times New Roman" w:hint="eastAsia"/>
          <w:color w:val="000000"/>
          <w:sz w:val="24"/>
          <w:szCs w:val="24"/>
          <w:lang w:bidi="zh-CN"/>
        </w:rPr>
        <w:t>1,762.82</w:t>
      </w:r>
      <w:r w:rsidRPr="00C5296D">
        <w:rPr>
          <w:rFonts w:ascii="Times New Roman" w:eastAsia="宋体" w:hAnsi="Times New Roman" w:cs="Times New Roman" w:hint="eastAsia"/>
          <w:color w:val="000000"/>
          <w:sz w:val="24"/>
          <w:szCs w:val="24"/>
          <w:lang w:bidi="zh-CN"/>
        </w:rPr>
        <w:t>万元、</w:t>
      </w:r>
      <w:r w:rsidRPr="00C5296D">
        <w:rPr>
          <w:rFonts w:ascii="Times New Roman" w:eastAsia="宋体" w:hAnsi="Times New Roman" w:cs="Times New Roman" w:hint="eastAsia"/>
          <w:color w:val="000000"/>
          <w:sz w:val="24"/>
          <w:szCs w:val="24"/>
          <w:lang w:bidi="zh-CN"/>
        </w:rPr>
        <w:t>3,478.00</w:t>
      </w:r>
      <w:r w:rsidRPr="00C5296D">
        <w:rPr>
          <w:rFonts w:ascii="Times New Roman" w:eastAsia="宋体" w:hAnsi="Times New Roman" w:cs="Times New Roman" w:hint="eastAsia"/>
          <w:color w:val="000000"/>
          <w:sz w:val="24"/>
          <w:szCs w:val="24"/>
          <w:lang w:bidi="zh-CN"/>
        </w:rPr>
        <w:t>万元、</w:t>
      </w:r>
      <w:r w:rsidRPr="00C5296D">
        <w:rPr>
          <w:rFonts w:ascii="Times New Roman" w:eastAsia="宋体" w:hAnsi="Times New Roman" w:cs="Times New Roman" w:hint="eastAsia"/>
          <w:color w:val="000000"/>
          <w:sz w:val="24"/>
          <w:szCs w:val="24"/>
          <w:lang w:bidi="zh-CN"/>
        </w:rPr>
        <w:t>3,683.00</w:t>
      </w:r>
      <w:r w:rsidRPr="00C5296D">
        <w:rPr>
          <w:rFonts w:ascii="Times New Roman" w:eastAsia="宋体" w:hAnsi="Times New Roman" w:cs="Times New Roman" w:hint="eastAsia"/>
          <w:color w:val="000000"/>
          <w:sz w:val="24"/>
          <w:szCs w:val="24"/>
          <w:lang w:bidi="zh-CN"/>
        </w:rPr>
        <w:t>万元，未来三年收入增长率分别为</w:t>
      </w:r>
      <w:r w:rsidRPr="00C5296D">
        <w:rPr>
          <w:rFonts w:ascii="Times New Roman" w:eastAsia="宋体" w:hAnsi="Times New Roman" w:cs="Times New Roman" w:hint="eastAsia"/>
          <w:color w:val="000000"/>
          <w:sz w:val="24"/>
          <w:szCs w:val="24"/>
          <w:lang w:bidi="zh-CN"/>
        </w:rPr>
        <w:t>11.33%</w:t>
      </w:r>
      <w:r w:rsidRPr="00C5296D">
        <w:rPr>
          <w:rFonts w:ascii="Times New Roman" w:eastAsia="宋体" w:hAnsi="Times New Roman" w:cs="Times New Roman" w:hint="eastAsia"/>
          <w:color w:val="000000"/>
          <w:sz w:val="24"/>
          <w:szCs w:val="24"/>
          <w:lang w:bidi="zh-CN"/>
        </w:rPr>
        <w:t>（</w:t>
      </w:r>
      <w:r w:rsidRPr="00C5296D">
        <w:rPr>
          <w:rFonts w:ascii="Times New Roman" w:eastAsia="宋体" w:hAnsi="Times New Roman" w:cs="Times New Roman" w:hint="eastAsia"/>
          <w:color w:val="000000"/>
          <w:sz w:val="24"/>
          <w:szCs w:val="24"/>
          <w:lang w:bidi="zh-CN"/>
        </w:rPr>
        <w:t>2021</w:t>
      </w:r>
      <w:r w:rsidRPr="00C5296D">
        <w:rPr>
          <w:rFonts w:ascii="Times New Roman" w:eastAsia="宋体" w:hAnsi="Times New Roman" w:cs="Times New Roman" w:hint="eastAsia"/>
          <w:color w:val="000000"/>
          <w:sz w:val="24"/>
          <w:szCs w:val="24"/>
          <w:lang w:bidi="zh-CN"/>
        </w:rPr>
        <w:t>年度换算为全年）、</w:t>
      </w:r>
      <w:r w:rsidRPr="00C5296D">
        <w:rPr>
          <w:rFonts w:ascii="Times New Roman" w:eastAsia="宋体" w:hAnsi="Times New Roman" w:cs="Times New Roman" w:hint="eastAsia"/>
          <w:color w:val="000000"/>
          <w:sz w:val="24"/>
          <w:szCs w:val="24"/>
          <w:lang w:bidi="zh-CN"/>
        </w:rPr>
        <w:t>7.57%</w:t>
      </w:r>
      <w:r w:rsidRPr="00C5296D">
        <w:rPr>
          <w:rFonts w:ascii="Times New Roman" w:eastAsia="宋体" w:hAnsi="Times New Roman" w:cs="Times New Roman" w:hint="eastAsia"/>
          <w:color w:val="000000"/>
          <w:sz w:val="24"/>
          <w:szCs w:val="24"/>
          <w:lang w:bidi="zh-CN"/>
        </w:rPr>
        <w:t>、</w:t>
      </w:r>
      <w:r w:rsidRPr="00C5296D">
        <w:rPr>
          <w:rFonts w:ascii="Times New Roman" w:eastAsia="宋体" w:hAnsi="Times New Roman" w:cs="Times New Roman" w:hint="eastAsia"/>
          <w:color w:val="000000"/>
          <w:sz w:val="24"/>
          <w:szCs w:val="24"/>
          <w:lang w:bidi="zh-CN"/>
        </w:rPr>
        <w:t>5.93%</w:t>
      </w:r>
      <w:r w:rsidRPr="00C5296D">
        <w:rPr>
          <w:rFonts w:ascii="Times New Roman" w:eastAsia="宋体" w:hAnsi="Times New Roman" w:cs="Times New Roman" w:hint="eastAsia"/>
          <w:color w:val="000000"/>
          <w:sz w:val="24"/>
          <w:szCs w:val="24"/>
          <w:lang w:bidi="zh-CN"/>
        </w:rPr>
        <w:t>。未来年度的收益预测根据标的公司历史经营情况及经营业绩，并考虑以下几个方面因素：</w:t>
      </w:r>
    </w:p>
    <w:p w14:paraId="57D48314" w14:textId="77777777" w:rsidR="00F465F5" w:rsidRPr="00C5296D" w:rsidRDefault="00F465F5" w:rsidP="00A024FB">
      <w:pPr>
        <w:spacing w:beforeLines="50" w:before="156" w:afterLines="50" w:after="156" w:line="360" w:lineRule="auto"/>
        <w:ind w:firstLineChars="200" w:firstLine="480"/>
        <w:rPr>
          <w:rFonts w:ascii="Times New Roman" w:eastAsia="宋体" w:hAnsi="Times New Roman" w:cs="Times New Roman"/>
          <w:color w:val="000000"/>
          <w:sz w:val="24"/>
          <w:szCs w:val="24"/>
          <w:lang w:bidi="zh-CN"/>
        </w:rPr>
      </w:pPr>
      <w:r w:rsidRPr="00C5296D">
        <w:rPr>
          <w:rFonts w:ascii="Times New Roman" w:eastAsia="宋体" w:hAnsi="Times New Roman" w:cs="Times New Roman" w:hint="eastAsia"/>
          <w:color w:val="000000"/>
          <w:sz w:val="24"/>
          <w:szCs w:val="24"/>
          <w:lang w:bidi="zh-CN"/>
        </w:rPr>
        <w:t>（</w:t>
      </w:r>
      <w:r w:rsidRPr="00C5296D">
        <w:rPr>
          <w:rFonts w:ascii="Times New Roman" w:eastAsia="宋体" w:hAnsi="Times New Roman" w:cs="Times New Roman" w:hint="eastAsia"/>
          <w:color w:val="000000"/>
          <w:sz w:val="24"/>
          <w:szCs w:val="24"/>
          <w:lang w:bidi="zh-CN"/>
        </w:rPr>
        <w:t>1</w:t>
      </w:r>
      <w:r w:rsidRPr="00C5296D">
        <w:rPr>
          <w:rFonts w:ascii="Times New Roman" w:eastAsia="宋体" w:hAnsi="Times New Roman" w:cs="Times New Roman" w:hint="eastAsia"/>
          <w:color w:val="000000"/>
          <w:sz w:val="24"/>
          <w:szCs w:val="24"/>
          <w:lang w:bidi="zh-CN"/>
        </w:rPr>
        <w:t>）</w:t>
      </w:r>
      <w:r w:rsidRPr="00C5296D">
        <w:rPr>
          <w:rFonts w:ascii="Times New Roman" w:eastAsia="宋体" w:hAnsi="Times New Roman" w:cs="Times New Roman"/>
          <w:color w:val="000000"/>
          <w:sz w:val="24"/>
          <w:szCs w:val="24"/>
          <w:lang w:bidi="zh-CN"/>
        </w:rPr>
        <w:t>行业</w:t>
      </w:r>
      <w:r w:rsidRPr="00C5296D">
        <w:rPr>
          <w:rFonts w:ascii="Times New Roman" w:eastAsia="宋体" w:hAnsi="Times New Roman" w:cs="Times New Roman" w:hint="eastAsia"/>
          <w:color w:val="000000"/>
          <w:sz w:val="24"/>
          <w:szCs w:val="24"/>
          <w:lang w:bidi="zh-CN"/>
        </w:rPr>
        <w:t>发展形势良好</w:t>
      </w:r>
    </w:p>
    <w:p w14:paraId="0EB582C4" w14:textId="77777777" w:rsidR="00F465F5" w:rsidRPr="00C5296D" w:rsidRDefault="00F465F5" w:rsidP="002D306B">
      <w:pPr>
        <w:widowControl/>
        <w:snapToGrid w:val="0"/>
        <w:spacing w:before="50" w:after="50" w:line="360" w:lineRule="auto"/>
        <w:ind w:firstLineChars="200" w:firstLine="480"/>
        <w:rPr>
          <w:rFonts w:ascii="Times New Roman" w:eastAsia="宋体" w:hAnsi="Times New Roman" w:cs="Times New Roman"/>
          <w:color w:val="000000"/>
          <w:sz w:val="24"/>
          <w:szCs w:val="24"/>
          <w:lang w:bidi="zh-CN"/>
        </w:rPr>
      </w:pPr>
      <w:r w:rsidRPr="00C5296D">
        <w:rPr>
          <w:rFonts w:ascii="Times New Roman" w:eastAsia="宋体" w:hAnsi="Times New Roman" w:cs="Times New Roman" w:hint="eastAsia"/>
          <w:color w:val="000000"/>
          <w:sz w:val="24"/>
          <w:szCs w:val="24"/>
          <w:lang w:bidi="zh-CN"/>
        </w:rPr>
        <w:t>①国内建筑业发展形势</w:t>
      </w:r>
    </w:p>
    <w:p w14:paraId="64664D47" w14:textId="77777777" w:rsidR="00F465F5" w:rsidRPr="00C5296D" w:rsidRDefault="00F465F5" w:rsidP="002D306B">
      <w:pPr>
        <w:widowControl/>
        <w:snapToGrid w:val="0"/>
        <w:spacing w:before="50" w:after="50" w:line="360" w:lineRule="auto"/>
        <w:ind w:firstLineChars="200" w:firstLine="480"/>
        <w:rPr>
          <w:rFonts w:ascii="Times New Roman" w:eastAsia="宋体" w:hAnsi="Times New Roman" w:cs="Times New Roman"/>
          <w:color w:val="000000"/>
          <w:sz w:val="24"/>
          <w:szCs w:val="24"/>
          <w:lang w:bidi="zh-CN"/>
        </w:rPr>
      </w:pPr>
      <w:r w:rsidRPr="00C5296D">
        <w:rPr>
          <w:rFonts w:ascii="Times New Roman" w:eastAsia="宋体" w:hAnsi="Times New Roman" w:cs="Times New Roman"/>
          <w:color w:val="000000"/>
          <w:sz w:val="24"/>
          <w:szCs w:val="24"/>
          <w:lang w:bidi="zh-CN"/>
        </w:rPr>
        <w:lastRenderedPageBreak/>
        <w:t>建筑业是我国国民经济的重要支柱产业之一，市场规模庞大，企业数量众多，市场化程度较高。</w:t>
      </w:r>
    </w:p>
    <w:p w14:paraId="43AF7FD9" w14:textId="77777777" w:rsidR="00F465F5" w:rsidRPr="00C5296D" w:rsidRDefault="00F465F5" w:rsidP="002D306B">
      <w:pPr>
        <w:widowControl/>
        <w:snapToGrid w:val="0"/>
        <w:spacing w:before="50" w:after="50" w:line="360" w:lineRule="auto"/>
        <w:ind w:firstLineChars="200" w:firstLine="480"/>
        <w:rPr>
          <w:rFonts w:ascii="Times New Roman" w:eastAsia="宋体" w:hAnsi="Times New Roman" w:cs="Times New Roman"/>
          <w:color w:val="000000"/>
          <w:sz w:val="24"/>
          <w:szCs w:val="24"/>
          <w:lang w:bidi="zh-CN"/>
        </w:rPr>
      </w:pPr>
      <w:r w:rsidRPr="00C5296D">
        <w:rPr>
          <w:rFonts w:ascii="Times New Roman" w:eastAsia="宋体" w:hAnsi="Times New Roman" w:cs="Times New Roman"/>
          <w:color w:val="000000"/>
          <w:sz w:val="24"/>
          <w:szCs w:val="24"/>
          <w:lang w:bidi="zh-CN"/>
        </w:rPr>
        <w:t>2019</w:t>
      </w:r>
      <w:r w:rsidRPr="00C5296D">
        <w:rPr>
          <w:rFonts w:ascii="Times New Roman" w:eastAsia="宋体" w:hAnsi="Times New Roman" w:cs="Times New Roman"/>
          <w:color w:val="000000"/>
          <w:sz w:val="24"/>
          <w:szCs w:val="24"/>
          <w:lang w:bidi="zh-CN"/>
        </w:rPr>
        <w:t>年以来，全国范围内一大批基建投资计划集中出台，基建</w:t>
      </w:r>
      <w:r w:rsidRPr="00C5296D">
        <w:rPr>
          <w:rFonts w:ascii="Times New Roman" w:eastAsia="宋体" w:hAnsi="Times New Roman" w:cs="Times New Roman"/>
          <w:color w:val="000000"/>
          <w:sz w:val="24"/>
          <w:szCs w:val="24"/>
          <w:lang w:bidi="zh-CN"/>
        </w:rPr>
        <w:t>“</w:t>
      </w:r>
      <w:r w:rsidRPr="00C5296D">
        <w:rPr>
          <w:rFonts w:ascii="Times New Roman" w:eastAsia="宋体" w:hAnsi="Times New Roman" w:cs="Times New Roman"/>
          <w:color w:val="000000"/>
          <w:sz w:val="24"/>
          <w:szCs w:val="24"/>
          <w:lang w:bidi="zh-CN"/>
        </w:rPr>
        <w:t>补短板</w:t>
      </w:r>
      <w:r w:rsidRPr="00C5296D">
        <w:rPr>
          <w:rFonts w:ascii="Times New Roman" w:eastAsia="宋体" w:hAnsi="Times New Roman" w:cs="Times New Roman"/>
          <w:color w:val="000000"/>
          <w:sz w:val="24"/>
          <w:szCs w:val="24"/>
          <w:lang w:bidi="zh-CN"/>
        </w:rPr>
        <w:t>”</w:t>
      </w:r>
      <w:r w:rsidRPr="00C5296D">
        <w:rPr>
          <w:rFonts w:ascii="Times New Roman" w:eastAsia="宋体" w:hAnsi="Times New Roman" w:cs="Times New Roman"/>
          <w:color w:val="000000"/>
          <w:sz w:val="24"/>
          <w:szCs w:val="24"/>
          <w:lang w:bidi="zh-CN"/>
        </w:rPr>
        <w:t>政策持续落地，雄安、粤港澳等区域开发有望加速，从而在需求端给行业增长提供了支撑。国家统计局发布</w:t>
      </w:r>
      <w:r w:rsidRPr="00C5296D">
        <w:rPr>
          <w:rFonts w:ascii="Times New Roman" w:eastAsia="宋体" w:hAnsi="Times New Roman" w:cs="Times New Roman"/>
          <w:color w:val="000000"/>
          <w:sz w:val="24"/>
          <w:szCs w:val="24"/>
          <w:lang w:bidi="zh-CN"/>
        </w:rPr>
        <w:t>2019</w:t>
      </w:r>
      <w:r w:rsidRPr="00C5296D">
        <w:rPr>
          <w:rFonts w:ascii="Times New Roman" w:eastAsia="宋体" w:hAnsi="Times New Roman" w:cs="Times New Roman"/>
          <w:color w:val="000000"/>
          <w:sz w:val="24"/>
          <w:szCs w:val="24"/>
          <w:lang w:bidi="zh-CN"/>
        </w:rPr>
        <w:t>年国民经济统计报告。初步核算，全国建筑业</w:t>
      </w:r>
      <w:r w:rsidRPr="00C5296D">
        <w:rPr>
          <w:rFonts w:ascii="Times New Roman" w:eastAsia="宋体" w:hAnsi="Times New Roman" w:cs="Times New Roman"/>
          <w:color w:val="000000"/>
          <w:sz w:val="24"/>
          <w:szCs w:val="24"/>
          <w:lang w:bidi="zh-CN"/>
        </w:rPr>
        <w:t>2019</w:t>
      </w:r>
      <w:r w:rsidRPr="00C5296D">
        <w:rPr>
          <w:rFonts w:ascii="Times New Roman" w:eastAsia="宋体" w:hAnsi="Times New Roman" w:cs="Times New Roman"/>
          <w:color w:val="000000"/>
          <w:sz w:val="24"/>
          <w:szCs w:val="24"/>
          <w:lang w:bidi="zh-CN"/>
        </w:rPr>
        <w:t>年总产值</w:t>
      </w:r>
      <w:r w:rsidRPr="00C5296D">
        <w:rPr>
          <w:rFonts w:ascii="Times New Roman" w:eastAsia="宋体" w:hAnsi="Times New Roman" w:cs="Times New Roman"/>
          <w:color w:val="000000"/>
          <w:sz w:val="24"/>
          <w:szCs w:val="24"/>
          <w:lang w:bidi="zh-CN"/>
        </w:rPr>
        <w:t>248</w:t>
      </w:r>
      <w:r w:rsidR="002D306B" w:rsidRPr="00C5296D">
        <w:rPr>
          <w:rFonts w:ascii="Times New Roman" w:eastAsia="宋体" w:hAnsi="Times New Roman" w:cs="Times New Roman" w:hint="eastAsia"/>
          <w:color w:val="000000"/>
          <w:sz w:val="24"/>
          <w:szCs w:val="24"/>
          <w:lang w:bidi="zh-CN"/>
        </w:rPr>
        <w:t>,</w:t>
      </w:r>
      <w:r w:rsidRPr="00C5296D">
        <w:rPr>
          <w:rFonts w:ascii="Times New Roman" w:eastAsia="宋体" w:hAnsi="Times New Roman" w:cs="Times New Roman"/>
          <w:color w:val="000000"/>
          <w:sz w:val="24"/>
          <w:szCs w:val="24"/>
          <w:lang w:bidi="zh-CN"/>
        </w:rPr>
        <w:t>446</w:t>
      </w:r>
      <w:r w:rsidRPr="00C5296D">
        <w:rPr>
          <w:rFonts w:ascii="Times New Roman" w:eastAsia="宋体" w:hAnsi="Times New Roman" w:cs="Times New Roman"/>
          <w:color w:val="000000"/>
          <w:sz w:val="24"/>
          <w:szCs w:val="24"/>
          <w:lang w:bidi="zh-CN"/>
        </w:rPr>
        <w:t>亿元，同比增长</w:t>
      </w:r>
      <w:r w:rsidRPr="00C5296D">
        <w:rPr>
          <w:rFonts w:ascii="Times New Roman" w:eastAsia="宋体" w:hAnsi="Times New Roman" w:cs="Times New Roman"/>
          <w:color w:val="000000"/>
          <w:sz w:val="24"/>
          <w:szCs w:val="24"/>
          <w:lang w:bidi="zh-CN"/>
        </w:rPr>
        <w:t>5.7</w:t>
      </w:r>
      <w:r w:rsidRPr="00C5296D">
        <w:rPr>
          <w:rFonts w:ascii="Times New Roman" w:eastAsia="宋体" w:hAnsi="Times New Roman" w:cs="Times New Roman"/>
          <w:color w:val="000000"/>
          <w:sz w:val="24"/>
          <w:szCs w:val="24"/>
          <w:lang w:bidi="zh-CN"/>
        </w:rPr>
        <w:t>％。未来随着基建投资的发力，建筑业产值有望保持良好的上升趋势。到</w:t>
      </w:r>
      <w:r w:rsidRPr="00C5296D">
        <w:rPr>
          <w:rFonts w:ascii="Times New Roman" w:eastAsia="宋体" w:hAnsi="Times New Roman" w:cs="Times New Roman"/>
          <w:color w:val="000000"/>
          <w:sz w:val="24"/>
          <w:szCs w:val="24"/>
          <w:lang w:bidi="zh-CN"/>
        </w:rPr>
        <w:t>2019</w:t>
      </w:r>
      <w:r w:rsidRPr="00C5296D">
        <w:rPr>
          <w:rFonts w:ascii="Times New Roman" w:eastAsia="宋体" w:hAnsi="Times New Roman" w:cs="Times New Roman"/>
          <w:color w:val="000000"/>
          <w:sz w:val="24"/>
          <w:szCs w:val="24"/>
          <w:lang w:bidi="zh-CN"/>
        </w:rPr>
        <w:t>年中国建筑行业总产值将突破</w:t>
      </w:r>
      <w:r w:rsidRPr="00C5296D">
        <w:rPr>
          <w:rFonts w:ascii="Times New Roman" w:eastAsia="宋体" w:hAnsi="Times New Roman" w:cs="Times New Roman"/>
          <w:color w:val="000000"/>
          <w:sz w:val="24"/>
          <w:szCs w:val="24"/>
          <w:lang w:bidi="zh-CN"/>
        </w:rPr>
        <w:t>25</w:t>
      </w:r>
      <w:proofErr w:type="gramStart"/>
      <w:r w:rsidRPr="00C5296D">
        <w:rPr>
          <w:rFonts w:ascii="Times New Roman" w:eastAsia="宋体" w:hAnsi="Times New Roman" w:cs="Times New Roman"/>
          <w:color w:val="000000"/>
          <w:sz w:val="24"/>
          <w:szCs w:val="24"/>
          <w:lang w:bidi="zh-CN"/>
        </w:rPr>
        <w:t>万亿</w:t>
      </w:r>
      <w:proofErr w:type="gramEnd"/>
      <w:r w:rsidRPr="00C5296D">
        <w:rPr>
          <w:rFonts w:ascii="Times New Roman" w:eastAsia="宋体" w:hAnsi="Times New Roman" w:cs="Times New Roman"/>
          <w:color w:val="000000"/>
          <w:sz w:val="24"/>
          <w:szCs w:val="24"/>
          <w:lang w:bidi="zh-CN"/>
        </w:rPr>
        <w:t>元，</w:t>
      </w:r>
      <w:r w:rsidRPr="00C5296D">
        <w:rPr>
          <w:rFonts w:ascii="Times New Roman" w:eastAsia="宋体" w:hAnsi="Times New Roman" w:cs="Times New Roman"/>
          <w:color w:val="000000"/>
          <w:sz w:val="24"/>
          <w:szCs w:val="24"/>
          <w:lang w:bidi="zh-CN"/>
        </w:rPr>
        <w:t>2023</w:t>
      </w:r>
      <w:r w:rsidRPr="00C5296D">
        <w:rPr>
          <w:rFonts w:ascii="Times New Roman" w:eastAsia="宋体" w:hAnsi="Times New Roman" w:cs="Times New Roman"/>
          <w:color w:val="000000"/>
          <w:sz w:val="24"/>
          <w:szCs w:val="24"/>
          <w:lang w:bidi="zh-CN"/>
        </w:rPr>
        <w:t>年中国建筑行业总产值将达到</w:t>
      </w:r>
      <w:r w:rsidRPr="00C5296D">
        <w:rPr>
          <w:rFonts w:ascii="Times New Roman" w:eastAsia="宋体" w:hAnsi="Times New Roman" w:cs="Times New Roman"/>
          <w:color w:val="000000"/>
          <w:sz w:val="24"/>
          <w:szCs w:val="24"/>
          <w:lang w:bidi="zh-CN"/>
        </w:rPr>
        <w:t>33.05</w:t>
      </w:r>
      <w:proofErr w:type="gramStart"/>
      <w:r w:rsidRPr="00C5296D">
        <w:rPr>
          <w:rFonts w:ascii="Times New Roman" w:eastAsia="宋体" w:hAnsi="Times New Roman" w:cs="Times New Roman"/>
          <w:color w:val="000000"/>
          <w:sz w:val="24"/>
          <w:szCs w:val="24"/>
          <w:lang w:bidi="zh-CN"/>
        </w:rPr>
        <w:t>万亿</w:t>
      </w:r>
      <w:proofErr w:type="gramEnd"/>
      <w:r w:rsidRPr="00C5296D">
        <w:rPr>
          <w:rFonts w:ascii="Times New Roman" w:eastAsia="宋体" w:hAnsi="Times New Roman" w:cs="Times New Roman"/>
          <w:color w:val="000000"/>
          <w:sz w:val="24"/>
          <w:szCs w:val="24"/>
          <w:lang w:bidi="zh-CN"/>
        </w:rPr>
        <w:t>元左右。</w:t>
      </w:r>
    </w:p>
    <w:p w14:paraId="3EC8869E" w14:textId="77777777" w:rsidR="00F465F5" w:rsidRPr="00C5296D" w:rsidRDefault="00F465F5" w:rsidP="00A024FB">
      <w:pPr>
        <w:widowControl/>
        <w:snapToGrid w:val="0"/>
        <w:spacing w:beforeLines="50" w:before="156" w:afterLines="50" w:after="156" w:line="360" w:lineRule="auto"/>
        <w:ind w:firstLineChars="200" w:firstLine="480"/>
        <w:rPr>
          <w:rFonts w:ascii="Times New Roman" w:eastAsia="宋体" w:hAnsi="Times New Roman" w:cs="Times New Roman"/>
          <w:color w:val="000000"/>
          <w:sz w:val="24"/>
          <w:szCs w:val="24"/>
          <w:lang w:bidi="zh-CN"/>
        </w:rPr>
      </w:pPr>
      <w:r w:rsidRPr="00C5296D">
        <w:rPr>
          <w:rFonts w:ascii="Times New Roman" w:eastAsia="宋体" w:hAnsi="Times New Roman" w:cs="Times New Roman"/>
          <w:color w:val="000000"/>
          <w:sz w:val="24"/>
          <w:szCs w:val="24"/>
          <w:lang w:bidi="zh-CN"/>
        </w:rPr>
        <w:t>老旧小区改造成为关注热点。中国城市发展逐渐从增量模式转为存量模式，城市更新是存量时代下的必然产物，蕴藏着巨大的空间和机遇。同时，我国城市更新更加注重精细化、微更新，重点关注老旧小区改造。住建部预计旧改的整体投资规模超过</w:t>
      </w:r>
      <w:r w:rsidRPr="00C5296D">
        <w:rPr>
          <w:rFonts w:ascii="Times New Roman" w:eastAsia="宋体" w:hAnsi="Times New Roman" w:cs="Times New Roman"/>
          <w:color w:val="000000"/>
          <w:sz w:val="24"/>
          <w:szCs w:val="24"/>
          <w:lang w:bidi="zh-CN"/>
        </w:rPr>
        <w:t>4</w:t>
      </w:r>
      <w:proofErr w:type="gramStart"/>
      <w:r w:rsidRPr="00C5296D">
        <w:rPr>
          <w:rFonts w:ascii="Times New Roman" w:eastAsia="宋体" w:hAnsi="Times New Roman" w:cs="Times New Roman"/>
          <w:color w:val="000000"/>
          <w:sz w:val="24"/>
          <w:szCs w:val="24"/>
          <w:lang w:bidi="zh-CN"/>
        </w:rPr>
        <w:t>万亿</w:t>
      </w:r>
      <w:proofErr w:type="gramEnd"/>
      <w:r w:rsidRPr="00C5296D">
        <w:rPr>
          <w:rFonts w:ascii="Times New Roman" w:eastAsia="宋体" w:hAnsi="Times New Roman" w:cs="Times New Roman"/>
          <w:color w:val="000000"/>
          <w:sz w:val="24"/>
          <w:szCs w:val="24"/>
          <w:lang w:bidi="zh-CN"/>
        </w:rPr>
        <w:t>元，住建部在厦门、广州等</w:t>
      </w:r>
      <w:r w:rsidRPr="00C5296D">
        <w:rPr>
          <w:rFonts w:ascii="Times New Roman" w:eastAsia="宋体" w:hAnsi="Times New Roman" w:cs="Times New Roman"/>
          <w:color w:val="000000"/>
          <w:sz w:val="24"/>
          <w:szCs w:val="24"/>
          <w:lang w:bidi="zh-CN"/>
        </w:rPr>
        <w:t>15</w:t>
      </w:r>
      <w:r w:rsidRPr="00C5296D">
        <w:rPr>
          <w:rFonts w:ascii="Times New Roman" w:eastAsia="宋体" w:hAnsi="Times New Roman" w:cs="Times New Roman"/>
          <w:color w:val="000000"/>
          <w:sz w:val="24"/>
          <w:szCs w:val="24"/>
          <w:lang w:bidi="zh-CN"/>
        </w:rPr>
        <w:t>个城市启动了城镇老旧小区改造试点，各地已陆续出台老旧小区改造三年行动计划。旧</w:t>
      </w:r>
      <w:proofErr w:type="gramStart"/>
      <w:r w:rsidRPr="00C5296D">
        <w:rPr>
          <w:rFonts w:ascii="Times New Roman" w:eastAsia="宋体" w:hAnsi="Times New Roman" w:cs="Times New Roman"/>
          <w:color w:val="000000"/>
          <w:sz w:val="24"/>
          <w:szCs w:val="24"/>
          <w:lang w:bidi="zh-CN"/>
        </w:rPr>
        <w:t>改最大</w:t>
      </w:r>
      <w:proofErr w:type="gramEnd"/>
      <w:r w:rsidRPr="00C5296D">
        <w:rPr>
          <w:rFonts w:ascii="Times New Roman" w:eastAsia="宋体" w:hAnsi="Times New Roman" w:cs="Times New Roman"/>
          <w:color w:val="000000"/>
          <w:sz w:val="24"/>
          <w:szCs w:val="24"/>
          <w:lang w:bidi="zh-CN"/>
        </w:rPr>
        <w:t>的特征是</w:t>
      </w:r>
      <w:r w:rsidRPr="00C5296D">
        <w:rPr>
          <w:rFonts w:ascii="Times New Roman" w:eastAsia="宋体" w:hAnsi="Times New Roman" w:cs="Times New Roman"/>
          <w:color w:val="000000"/>
          <w:sz w:val="24"/>
          <w:szCs w:val="24"/>
          <w:lang w:bidi="zh-CN"/>
        </w:rPr>
        <w:t>“</w:t>
      </w:r>
      <w:r w:rsidRPr="00C5296D">
        <w:rPr>
          <w:rFonts w:ascii="Times New Roman" w:eastAsia="宋体" w:hAnsi="Times New Roman" w:cs="Times New Roman"/>
          <w:color w:val="000000"/>
          <w:sz w:val="24"/>
          <w:szCs w:val="24"/>
          <w:lang w:bidi="zh-CN"/>
        </w:rPr>
        <w:t>改造</w:t>
      </w:r>
      <w:r w:rsidRPr="00C5296D">
        <w:rPr>
          <w:rFonts w:ascii="Times New Roman" w:eastAsia="宋体" w:hAnsi="Times New Roman" w:cs="Times New Roman"/>
          <w:color w:val="000000"/>
          <w:sz w:val="24"/>
          <w:szCs w:val="24"/>
          <w:lang w:bidi="zh-CN"/>
        </w:rPr>
        <w:t>”</w:t>
      </w:r>
      <w:r w:rsidRPr="00C5296D">
        <w:rPr>
          <w:rFonts w:ascii="Times New Roman" w:eastAsia="宋体" w:hAnsi="Times New Roman" w:cs="Times New Roman"/>
          <w:color w:val="000000"/>
          <w:sz w:val="24"/>
          <w:szCs w:val="24"/>
          <w:lang w:bidi="zh-CN"/>
        </w:rPr>
        <w:t>，可以带动装修、公共配套设施建设等市场的发展。</w:t>
      </w:r>
    </w:p>
    <w:p w14:paraId="2DE12C9F" w14:textId="77777777" w:rsidR="00F465F5" w:rsidRPr="00C5296D" w:rsidRDefault="00F465F5" w:rsidP="00A024FB">
      <w:pPr>
        <w:widowControl/>
        <w:snapToGrid w:val="0"/>
        <w:spacing w:beforeLines="50" w:before="156" w:afterLines="50" w:after="156" w:line="360" w:lineRule="auto"/>
        <w:ind w:firstLineChars="200" w:firstLine="480"/>
        <w:rPr>
          <w:rFonts w:ascii="Times New Roman" w:eastAsia="宋体" w:hAnsi="Times New Roman" w:cs="Times New Roman"/>
          <w:color w:val="000000"/>
          <w:sz w:val="24"/>
          <w:szCs w:val="24"/>
          <w:lang w:bidi="zh-CN"/>
        </w:rPr>
      </w:pPr>
      <w:r w:rsidRPr="00C5296D">
        <w:rPr>
          <w:rFonts w:ascii="Times New Roman" w:eastAsia="宋体" w:hAnsi="Times New Roman" w:cs="Times New Roman" w:hint="eastAsia"/>
          <w:color w:val="000000"/>
          <w:sz w:val="24"/>
          <w:szCs w:val="24"/>
          <w:lang w:bidi="zh-CN"/>
        </w:rPr>
        <w:t>②安徽省建筑业发展情况</w:t>
      </w:r>
    </w:p>
    <w:p w14:paraId="3279A5B5" w14:textId="77777777" w:rsidR="00F465F5" w:rsidRPr="00C5296D" w:rsidRDefault="00F465F5" w:rsidP="00A024FB">
      <w:pPr>
        <w:widowControl/>
        <w:snapToGrid w:val="0"/>
        <w:spacing w:beforeLines="50" w:before="156" w:afterLines="50" w:after="156" w:line="360" w:lineRule="auto"/>
        <w:ind w:firstLineChars="200" w:firstLine="480"/>
        <w:rPr>
          <w:rFonts w:ascii="Times New Roman" w:eastAsia="宋体" w:hAnsi="Times New Roman" w:cs="Times New Roman"/>
          <w:color w:val="000000"/>
          <w:sz w:val="24"/>
          <w:szCs w:val="24"/>
          <w:lang w:bidi="zh-CN"/>
        </w:rPr>
      </w:pPr>
      <w:r w:rsidRPr="00C5296D">
        <w:rPr>
          <w:rFonts w:ascii="Times New Roman" w:eastAsia="宋体" w:hAnsi="Times New Roman" w:cs="Times New Roman"/>
          <w:color w:val="000000"/>
          <w:sz w:val="24"/>
          <w:szCs w:val="24"/>
          <w:lang w:bidi="zh-CN"/>
        </w:rPr>
        <w:t>通过对历史年度标的公司业务区域统计，安徽省内业务占比约为</w:t>
      </w:r>
      <w:r w:rsidRPr="00C5296D">
        <w:rPr>
          <w:rFonts w:ascii="Times New Roman" w:eastAsia="宋体" w:hAnsi="Times New Roman" w:cs="Times New Roman"/>
          <w:color w:val="000000"/>
          <w:sz w:val="24"/>
          <w:szCs w:val="24"/>
          <w:lang w:bidi="zh-CN"/>
        </w:rPr>
        <w:t>70%</w:t>
      </w:r>
      <w:r w:rsidRPr="00C5296D">
        <w:rPr>
          <w:rFonts w:ascii="Times New Roman" w:eastAsia="宋体" w:hAnsi="Times New Roman" w:cs="Times New Roman"/>
          <w:color w:val="000000"/>
          <w:sz w:val="24"/>
          <w:szCs w:val="24"/>
          <w:lang w:bidi="zh-CN"/>
        </w:rPr>
        <w:t>，安徽省建筑业发展对标的公司业务的提升起着至关重要的作用。</w:t>
      </w:r>
    </w:p>
    <w:p w14:paraId="7FD6D157" w14:textId="77777777" w:rsidR="00F465F5" w:rsidRPr="00C5296D" w:rsidRDefault="00F465F5" w:rsidP="00A024FB">
      <w:pPr>
        <w:widowControl/>
        <w:snapToGrid w:val="0"/>
        <w:spacing w:beforeLines="50" w:before="156" w:afterLines="50" w:after="156" w:line="360" w:lineRule="auto"/>
        <w:ind w:firstLineChars="200" w:firstLine="480"/>
        <w:rPr>
          <w:rFonts w:ascii="Times New Roman" w:eastAsia="宋体" w:hAnsi="Times New Roman" w:cs="Times New Roman"/>
          <w:color w:val="000000"/>
          <w:sz w:val="24"/>
          <w:szCs w:val="24"/>
          <w:lang w:bidi="zh-CN"/>
        </w:rPr>
      </w:pPr>
      <w:r w:rsidRPr="00C5296D">
        <w:rPr>
          <w:rFonts w:ascii="Times New Roman" w:eastAsia="宋体" w:hAnsi="Times New Roman" w:cs="Times New Roman" w:hint="eastAsia"/>
          <w:color w:val="000000"/>
          <w:sz w:val="24"/>
          <w:szCs w:val="24"/>
          <w:lang w:bidi="zh-CN"/>
        </w:rPr>
        <w:t>安徽省近年来建筑业保持良好发展势头，</w:t>
      </w:r>
      <w:r w:rsidRPr="00C5296D">
        <w:rPr>
          <w:rFonts w:ascii="Times New Roman" w:eastAsia="宋体" w:hAnsi="Times New Roman" w:cs="Times New Roman"/>
          <w:color w:val="000000"/>
          <w:sz w:val="24"/>
          <w:szCs w:val="24"/>
          <w:lang w:bidi="zh-CN"/>
        </w:rPr>
        <w:t>华经产业研究院数据显示：</w:t>
      </w:r>
      <w:r w:rsidRPr="00C5296D">
        <w:rPr>
          <w:rFonts w:ascii="Times New Roman" w:eastAsia="宋体" w:hAnsi="Times New Roman" w:cs="Times New Roman"/>
          <w:color w:val="000000"/>
          <w:sz w:val="24"/>
          <w:szCs w:val="24"/>
          <w:lang w:bidi="zh-CN"/>
        </w:rPr>
        <w:t>2020</w:t>
      </w:r>
      <w:r w:rsidRPr="00C5296D">
        <w:rPr>
          <w:rFonts w:ascii="Times New Roman" w:eastAsia="宋体" w:hAnsi="Times New Roman" w:cs="Times New Roman"/>
          <w:color w:val="000000"/>
          <w:sz w:val="24"/>
          <w:szCs w:val="24"/>
          <w:lang w:bidi="zh-CN"/>
        </w:rPr>
        <w:t>年安徽省建筑业总产值为</w:t>
      </w:r>
      <w:r w:rsidRPr="00C5296D">
        <w:rPr>
          <w:rFonts w:ascii="Times New Roman" w:eastAsia="宋体" w:hAnsi="Times New Roman" w:cs="Times New Roman"/>
          <w:color w:val="000000"/>
          <w:sz w:val="24"/>
          <w:szCs w:val="24"/>
          <w:lang w:bidi="zh-CN"/>
        </w:rPr>
        <w:t>9</w:t>
      </w:r>
      <w:r w:rsidR="00A024FB" w:rsidRPr="00C5296D">
        <w:rPr>
          <w:rFonts w:ascii="Times New Roman" w:eastAsia="宋体" w:hAnsi="Times New Roman" w:cs="Times New Roman" w:hint="eastAsia"/>
          <w:color w:val="000000"/>
          <w:sz w:val="24"/>
          <w:szCs w:val="24"/>
          <w:lang w:bidi="zh-CN"/>
        </w:rPr>
        <w:t>,</w:t>
      </w:r>
      <w:r w:rsidRPr="00C5296D">
        <w:rPr>
          <w:rFonts w:ascii="Times New Roman" w:eastAsia="宋体" w:hAnsi="Times New Roman" w:cs="Times New Roman"/>
          <w:color w:val="000000"/>
          <w:sz w:val="24"/>
          <w:szCs w:val="24"/>
          <w:lang w:bidi="zh-CN"/>
        </w:rPr>
        <w:t>365.12</w:t>
      </w:r>
      <w:r w:rsidRPr="00C5296D">
        <w:rPr>
          <w:rFonts w:ascii="Times New Roman" w:eastAsia="宋体" w:hAnsi="Times New Roman" w:cs="Times New Roman"/>
          <w:color w:val="000000"/>
          <w:sz w:val="24"/>
          <w:szCs w:val="24"/>
          <w:lang w:bidi="zh-CN"/>
        </w:rPr>
        <w:t>亿元，相比</w:t>
      </w:r>
      <w:r w:rsidRPr="00C5296D">
        <w:rPr>
          <w:rFonts w:ascii="Times New Roman" w:eastAsia="宋体" w:hAnsi="Times New Roman" w:cs="Times New Roman"/>
          <w:color w:val="000000"/>
          <w:sz w:val="24"/>
          <w:szCs w:val="24"/>
          <w:lang w:bidi="zh-CN"/>
        </w:rPr>
        <w:t>2019</w:t>
      </w:r>
      <w:r w:rsidRPr="00C5296D">
        <w:rPr>
          <w:rFonts w:ascii="Times New Roman" w:eastAsia="宋体" w:hAnsi="Times New Roman" w:cs="Times New Roman"/>
          <w:color w:val="000000"/>
          <w:sz w:val="24"/>
          <w:szCs w:val="24"/>
          <w:lang w:bidi="zh-CN"/>
        </w:rPr>
        <w:t>年增长了</w:t>
      </w:r>
      <w:r w:rsidRPr="00C5296D">
        <w:rPr>
          <w:rFonts w:ascii="Times New Roman" w:eastAsia="宋体" w:hAnsi="Times New Roman" w:cs="Times New Roman"/>
          <w:color w:val="000000"/>
          <w:sz w:val="24"/>
          <w:szCs w:val="24"/>
          <w:lang w:bidi="zh-CN"/>
        </w:rPr>
        <w:t>861.86</w:t>
      </w:r>
      <w:r w:rsidRPr="00C5296D">
        <w:rPr>
          <w:rFonts w:ascii="Times New Roman" w:eastAsia="宋体" w:hAnsi="Times New Roman" w:cs="Times New Roman"/>
          <w:color w:val="000000"/>
          <w:sz w:val="24"/>
          <w:szCs w:val="24"/>
          <w:lang w:bidi="zh-CN"/>
        </w:rPr>
        <w:t>亿元，同比增长</w:t>
      </w:r>
      <w:r w:rsidRPr="00C5296D">
        <w:rPr>
          <w:rFonts w:ascii="Times New Roman" w:eastAsia="宋体" w:hAnsi="Times New Roman" w:cs="Times New Roman"/>
          <w:color w:val="000000"/>
          <w:sz w:val="24"/>
          <w:szCs w:val="24"/>
          <w:lang w:bidi="zh-CN"/>
        </w:rPr>
        <w:t>10.14%</w:t>
      </w:r>
      <w:r w:rsidRPr="00C5296D">
        <w:rPr>
          <w:rFonts w:ascii="Times New Roman" w:eastAsia="宋体" w:hAnsi="Times New Roman" w:cs="Times New Roman"/>
          <w:color w:val="000000"/>
          <w:sz w:val="24"/>
          <w:szCs w:val="24"/>
          <w:lang w:bidi="zh-CN"/>
        </w:rPr>
        <w:t>。其中建筑工程产值为</w:t>
      </w:r>
      <w:r w:rsidRPr="00C5296D">
        <w:rPr>
          <w:rFonts w:ascii="Times New Roman" w:eastAsia="宋体" w:hAnsi="Times New Roman" w:cs="Times New Roman"/>
          <w:color w:val="000000"/>
          <w:sz w:val="24"/>
          <w:szCs w:val="24"/>
          <w:lang w:bidi="zh-CN"/>
        </w:rPr>
        <w:t>7</w:t>
      </w:r>
      <w:r w:rsidR="00A024FB" w:rsidRPr="00C5296D">
        <w:rPr>
          <w:rFonts w:ascii="Times New Roman" w:eastAsia="宋体" w:hAnsi="Times New Roman" w:cs="Times New Roman" w:hint="eastAsia"/>
          <w:color w:val="000000"/>
          <w:sz w:val="24"/>
          <w:szCs w:val="24"/>
          <w:lang w:bidi="zh-CN"/>
        </w:rPr>
        <w:t>,</w:t>
      </w:r>
      <w:r w:rsidRPr="00C5296D">
        <w:rPr>
          <w:rFonts w:ascii="Times New Roman" w:eastAsia="宋体" w:hAnsi="Times New Roman" w:cs="Times New Roman"/>
          <w:color w:val="000000"/>
          <w:sz w:val="24"/>
          <w:szCs w:val="24"/>
          <w:lang w:bidi="zh-CN"/>
        </w:rPr>
        <w:t>964.15</w:t>
      </w:r>
      <w:r w:rsidRPr="00C5296D">
        <w:rPr>
          <w:rFonts w:ascii="Times New Roman" w:eastAsia="宋体" w:hAnsi="Times New Roman" w:cs="Times New Roman"/>
          <w:color w:val="000000"/>
          <w:sz w:val="24"/>
          <w:szCs w:val="24"/>
          <w:lang w:bidi="zh-CN"/>
        </w:rPr>
        <w:t>亿元，同比增长</w:t>
      </w:r>
      <w:r w:rsidRPr="00C5296D">
        <w:rPr>
          <w:rFonts w:ascii="Times New Roman" w:eastAsia="宋体" w:hAnsi="Times New Roman" w:cs="Times New Roman"/>
          <w:color w:val="000000"/>
          <w:sz w:val="24"/>
          <w:szCs w:val="24"/>
          <w:lang w:bidi="zh-CN"/>
        </w:rPr>
        <w:t>10.56%</w:t>
      </w:r>
      <w:r w:rsidRPr="00C5296D">
        <w:rPr>
          <w:rFonts w:ascii="Times New Roman" w:eastAsia="宋体" w:hAnsi="Times New Roman" w:cs="Times New Roman"/>
          <w:color w:val="000000"/>
          <w:sz w:val="24"/>
          <w:szCs w:val="24"/>
          <w:lang w:bidi="zh-CN"/>
        </w:rPr>
        <w:t>，占总产值比重为</w:t>
      </w:r>
      <w:r w:rsidRPr="00C5296D">
        <w:rPr>
          <w:rFonts w:ascii="Times New Roman" w:eastAsia="宋体" w:hAnsi="Times New Roman" w:cs="Times New Roman"/>
          <w:color w:val="000000"/>
          <w:sz w:val="24"/>
          <w:szCs w:val="24"/>
          <w:lang w:bidi="zh-CN"/>
        </w:rPr>
        <w:t>85.04%</w:t>
      </w:r>
      <w:r w:rsidRPr="00C5296D">
        <w:rPr>
          <w:rFonts w:ascii="Times New Roman" w:eastAsia="宋体" w:hAnsi="Times New Roman" w:cs="Times New Roman"/>
          <w:color w:val="000000"/>
          <w:sz w:val="24"/>
          <w:szCs w:val="24"/>
          <w:lang w:bidi="zh-CN"/>
        </w:rPr>
        <w:t>；安装工程产值为</w:t>
      </w:r>
      <w:r w:rsidRPr="00C5296D">
        <w:rPr>
          <w:rFonts w:ascii="Times New Roman" w:eastAsia="宋体" w:hAnsi="Times New Roman" w:cs="Times New Roman"/>
          <w:color w:val="000000"/>
          <w:sz w:val="24"/>
          <w:szCs w:val="24"/>
          <w:lang w:bidi="zh-CN"/>
        </w:rPr>
        <w:t>678.63</w:t>
      </w:r>
      <w:r w:rsidRPr="00C5296D">
        <w:rPr>
          <w:rFonts w:ascii="Times New Roman" w:eastAsia="宋体" w:hAnsi="Times New Roman" w:cs="Times New Roman"/>
          <w:color w:val="000000"/>
          <w:sz w:val="24"/>
          <w:szCs w:val="24"/>
          <w:lang w:bidi="zh-CN"/>
        </w:rPr>
        <w:t>亿元，同比增长</w:t>
      </w:r>
      <w:r w:rsidRPr="00C5296D">
        <w:rPr>
          <w:rFonts w:ascii="Times New Roman" w:eastAsia="宋体" w:hAnsi="Times New Roman" w:cs="Times New Roman"/>
          <w:color w:val="000000"/>
          <w:sz w:val="24"/>
          <w:szCs w:val="24"/>
          <w:lang w:bidi="zh-CN"/>
        </w:rPr>
        <w:t>0.44%</w:t>
      </w:r>
      <w:r w:rsidRPr="00C5296D">
        <w:rPr>
          <w:rFonts w:ascii="Times New Roman" w:eastAsia="宋体" w:hAnsi="Times New Roman" w:cs="Times New Roman"/>
          <w:color w:val="000000"/>
          <w:sz w:val="24"/>
          <w:szCs w:val="24"/>
          <w:lang w:bidi="zh-CN"/>
        </w:rPr>
        <w:t>，占比为</w:t>
      </w:r>
      <w:r w:rsidRPr="00C5296D">
        <w:rPr>
          <w:rFonts w:ascii="Times New Roman" w:eastAsia="宋体" w:hAnsi="Times New Roman" w:cs="Times New Roman"/>
          <w:color w:val="000000"/>
          <w:sz w:val="24"/>
          <w:szCs w:val="24"/>
          <w:lang w:bidi="zh-CN"/>
        </w:rPr>
        <w:t>7.25%</w:t>
      </w:r>
      <w:r w:rsidRPr="00C5296D">
        <w:rPr>
          <w:rFonts w:ascii="Times New Roman" w:eastAsia="宋体" w:hAnsi="Times New Roman" w:cs="Times New Roman"/>
          <w:color w:val="000000"/>
          <w:sz w:val="24"/>
          <w:szCs w:val="24"/>
          <w:lang w:bidi="zh-CN"/>
        </w:rPr>
        <w:t>；其他产值为</w:t>
      </w:r>
      <w:r w:rsidRPr="00C5296D">
        <w:rPr>
          <w:rFonts w:ascii="Times New Roman" w:eastAsia="宋体" w:hAnsi="Times New Roman" w:cs="Times New Roman"/>
          <w:color w:val="000000"/>
          <w:sz w:val="24"/>
          <w:szCs w:val="24"/>
          <w:lang w:bidi="zh-CN"/>
        </w:rPr>
        <w:t>722.33</w:t>
      </w:r>
      <w:r w:rsidRPr="00C5296D">
        <w:rPr>
          <w:rFonts w:ascii="Times New Roman" w:eastAsia="宋体" w:hAnsi="Times New Roman" w:cs="Times New Roman"/>
          <w:color w:val="000000"/>
          <w:sz w:val="24"/>
          <w:szCs w:val="24"/>
          <w:lang w:bidi="zh-CN"/>
        </w:rPr>
        <w:t>亿元，同比增长</w:t>
      </w:r>
      <w:r w:rsidRPr="00C5296D">
        <w:rPr>
          <w:rFonts w:ascii="Times New Roman" w:eastAsia="宋体" w:hAnsi="Times New Roman" w:cs="Times New Roman"/>
          <w:color w:val="000000"/>
          <w:sz w:val="24"/>
          <w:szCs w:val="24"/>
          <w:lang w:bidi="zh-CN"/>
        </w:rPr>
        <w:t>15.77%</w:t>
      </w:r>
      <w:r w:rsidRPr="00C5296D">
        <w:rPr>
          <w:rFonts w:ascii="Times New Roman" w:eastAsia="宋体" w:hAnsi="Times New Roman" w:cs="Times New Roman"/>
          <w:color w:val="000000"/>
          <w:sz w:val="24"/>
          <w:szCs w:val="24"/>
          <w:lang w:bidi="zh-CN"/>
        </w:rPr>
        <w:t>，占比为</w:t>
      </w:r>
      <w:r w:rsidRPr="00C5296D">
        <w:rPr>
          <w:rFonts w:ascii="Times New Roman" w:eastAsia="宋体" w:hAnsi="Times New Roman" w:cs="Times New Roman"/>
          <w:color w:val="000000"/>
          <w:sz w:val="24"/>
          <w:szCs w:val="24"/>
          <w:lang w:bidi="zh-CN"/>
        </w:rPr>
        <w:t>7.71%</w:t>
      </w:r>
      <w:r w:rsidRPr="00C5296D">
        <w:rPr>
          <w:rFonts w:ascii="Times New Roman" w:eastAsia="宋体" w:hAnsi="Times New Roman" w:cs="Times New Roman"/>
          <w:color w:val="000000"/>
          <w:sz w:val="24"/>
          <w:szCs w:val="24"/>
          <w:lang w:bidi="zh-CN"/>
        </w:rPr>
        <w:t>。</w:t>
      </w:r>
    </w:p>
    <w:p w14:paraId="6F29E679" w14:textId="77777777" w:rsidR="00F465F5" w:rsidRPr="00C5296D" w:rsidRDefault="00F465F5" w:rsidP="00A024FB">
      <w:pPr>
        <w:widowControl/>
        <w:snapToGrid w:val="0"/>
        <w:spacing w:beforeLines="50" w:before="156" w:afterLines="50" w:after="156" w:line="360" w:lineRule="auto"/>
        <w:ind w:firstLineChars="200" w:firstLine="480"/>
        <w:rPr>
          <w:rFonts w:ascii="Times New Roman" w:eastAsia="宋体" w:hAnsi="Times New Roman" w:cs="Times New Roman"/>
          <w:color w:val="000000"/>
          <w:sz w:val="24"/>
          <w:szCs w:val="24"/>
          <w:lang w:bidi="zh-CN"/>
        </w:rPr>
      </w:pPr>
      <w:r w:rsidRPr="00C5296D">
        <w:rPr>
          <w:rFonts w:ascii="Times New Roman" w:eastAsia="宋体" w:hAnsi="Times New Roman" w:cs="Times New Roman" w:hint="eastAsia"/>
          <w:color w:val="000000"/>
          <w:sz w:val="24"/>
          <w:szCs w:val="24"/>
          <w:lang w:bidi="zh-CN"/>
        </w:rPr>
        <w:t>根据国家统计局数据显示：</w:t>
      </w:r>
      <w:r w:rsidRPr="00C5296D">
        <w:rPr>
          <w:rFonts w:ascii="Times New Roman" w:eastAsia="宋体" w:hAnsi="Times New Roman" w:cs="Times New Roman" w:hint="eastAsia"/>
          <w:color w:val="000000"/>
          <w:sz w:val="24"/>
          <w:szCs w:val="24"/>
          <w:lang w:bidi="zh-CN"/>
        </w:rPr>
        <w:t>2021</w:t>
      </w:r>
      <w:r w:rsidRPr="00C5296D">
        <w:rPr>
          <w:rFonts w:ascii="Times New Roman" w:eastAsia="宋体" w:hAnsi="Times New Roman" w:cs="Times New Roman" w:hint="eastAsia"/>
          <w:color w:val="000000"/>
          <w:sz w:val="24"/>
          <w:szCs w:val="24"/>
          <w:lang w:bidi="zh-CN"/>
        </w:rPr>
        <w:t>年</w:t>
      </w:r>
      <w:r w:rsidRPr="00C5296D">
        <w:rPr>
          <w:rFonts w:ascii="Times New Roman" w:eastAsia="宋体" w:hAnsi="Times New Roman" w:cs="Times New Roman" w:hint="eastAsia"/>
          <w:color w:val="000000"/>
          <w:sz w:val="24"/>
          <w:szCs w:val="24"/>
          <w:lang w:bidi="zh-CN"/>
        </w:rPr>
        <w:t>1-2</w:t>
      </w:r>
      <w:r w:rsidRPr="00C5296D">
        <w:rPr>
          <w:rFonts w:ascii="Times New Roman" w:eastAsia="宋体" w:hAnsi="Times New Roman" w:cs="Times New Roman" w:hint="eastAsia"/>
          <w:color w:val="000000"/>
          <w:sz w:val="24"/>
          <w:szCs w:val="24"/>
          <w:lang w:bidi="zh-CN"/>
        </w:rPr>
        <w:t>月安徽省房屋施工面积为</w:t>
      </w:r>
      <w:r w:rsidRPr="00C5296D">
        <w:rPr>
          <w:rFonts w:ascii="Times New Roman" w:eastAsia="宋体" w:hAnsi="Times New Roman" w:cs="Times New Roman" w:hint="eastAsia"/>
          <w:color w:val="000000"/>
          <w:sz w:val="24"/>
          <w:szCs w:val="24"/>
          <w:lang w:bidi="zh-CN"/>
        </w:rPr>
        <w:t>37330</w:t>
      </w:r>
      <w:r w:rsidRPr="00C5296D">
        <w:rPr>
          <w:rFonts w:ascii="Times New Roman" w:eastAsia="宋体" w:hAnsi="Times New Roman" w:cs="Times New Roman" w:hint="eastAsia"/>
          <w:color w:val="000000"/>
          <w:sz w:val="24"/>
          <w:szCs w:val="24"/>
          <w:lang w:bidi="zh-CN"/>
        </w:rPr>
        <w:t>万平方米，同比增长</w:t>
      </w:r>
      <w:r w:rsidRPr="00C5296D">
        <w:rPr>
          <w:rFonts w:ascii="Times New Roman" w:eastAsia="宋体" w:hAnsi="Times New Roman" w:cs="Times New Roman" w:hint="eastAsia"/>
          <w:color w:val="000000"/>
          <w:sz w:val="24"/>
          <w:szCs w:val="24"/>
          <w:lang w:bidi="zh-CN"/>
        </w:rPr>
        <w:t>10.4%</w:t>
      </w:r>
      <w:r w:rsidRPr="00C5296D">
        <w:rPr>
          <w:rFonts w:ascii="Times New Roman" w:eastAsia="宋体" w:hAnsi="Times New Roman" w:cs="Times New Roman" w:hint="eastAsia"/>
          <w:color w:val="000000"/>
          <w:sz w:val="24"/>
          <w:szCs w:val="24"/>
          <w:lang w:bidi="zh-CN"/>
        </w:rPr>
        <w:t>；</w:t>
      </w:r>
      <w:r w:rsidRPr="00C5296D">
        <w:rPr>
          <w:rFonts w:ascii="Times New Roman" w:eastAsia="宋体" w:hAnsi="Times New Roman" w:cs="Times New Roman" w:hint="eastAsia"/>
          <w:color w:val="000000"/>
          <w:sz w:val="24"/>
          <w:szCs w:val="24"/>
          <w:lang w:bidi="zh-CN"/>
        </w:rPr>
        <w:t>2021</w:t>
      </w:r>
      <w:r w:rsidRPr="00C5296D">
        <w:rPr>
          <w:rFonts w:ascii="Times New Roman" w:eastAsia="宋体" w:hAnsi="Times New Roman" w:cs="Times New Roman" w:hint="eastAsia"/>
          <w:color w:val="000000"/>
          <w:sz w:val="24"/>
          <w:szCs w:val="24"/>
          <w:lang w:bidi="zh-CN"/>
        </w:rPr>
        <w:t>年</w:t>
      </w:r>
      <w:r w:rsidRPr="00C5296D">
        <w:rPr>
          <w:rFonts w:ascii="Times New Roman" w:eastAsia="宋体" w:hAnsi="Times New Roman" w:cs="Times New Roman" w:hint="eastAsia"/>
          <w:color w:val="000000"/>
          <w:sz w:val="24"/>
          <w:szCs w:val="24"/>
          <w:lang w:bidi="zh-CN"/>
        </w:rPr>
        <w:t>1-2</w:t>
      </w:r>
      <w:r w:rsidRPr="00C5296D">
        <w:rPr>
          <w:rFonts w:ascii="Times New Roman" w:eastAsia="宋体" w:hAnsi="Times New Roman" w:cs="Times New Roman" w:hint="eastAsia"/>
          <w:color w:val="000000"/>
          <w:sz w:val="24"/>
          <w:szCs w:val="24"/>
          <w:lang w:bidi="zh-CN"/>
        </w:rPr>
        <w:t>月安徽省房屋新开工面积为</w:t>
      </w:r>
      <w:r w:rsidRPr="00C5296D">
        <w:rPr>
          <w:rFonts w:ascii="Times New Roman" w:eastAsia="宋体" w:hAnsi="Times New Roman" w:cs="Times New Roman" w:hint="eastAsia"/>
          <w:color w:val="000000"/>
          <w:sz w:val="24"/>
          <w:szCs w:val="24"/>
          <w:lang w:bidi="zh-CN"/>
        </w:rPr>
        <w:t>1369.4</w:t>
      </w:r>
      <w:r w:rsidRPr="00C5296D">
        <w:rPr>
          <w:rFonts w:ascii="Times New Roman" w:eastAsia="宋体" w:hAnsi="Times New Roman" w:cs="Times New Roman" w:hint="eastAsia"/>
          <w:color w:val="000000"/>
          <w:sz w:val="24"/>
          <w:szCs w:val="24"/>
          <w:lang w:bidi="zh-CN"/>
        </w:rPr>
        <w:t>万平方米，同比增长</w:t>
      </w:r>
      <w:r w:rsidRPr="00C5296D">
        <w:rPr>
          <w:rFonts w:ascii="Times New Roman" w:eastAsia="宋体" w:hAnsi="Times New Roman" w:cs="Times New Roman" w:hint="eastAsia"/>
          <w:color w:val="000000"/>
          <w:sz w:val="24"/>
          <w:szCs w:val="24"/>
          <w:lang w:bidi="zh-CN"/>
        </w:rPr>
        <w:t>65%</w:t>
      </w:r>
      <w:r w:rsidRPr="00C5296D">
        <w:rPr>
          <w:rFonts w:ascii="Times New Roman" w:eastAsia="宋体" w:hAnsi="Times New Roman" w:cs="Times New Roman" w:hint="eastAsia"/>
          <w:color w:val="000000"/>
          <w:sz w:val="24"/>
          <w:szCs w:val="24"/>
          <w:lang w:bidi="zh-CN"/>
        </w:rPr>
        <w:t>；</w:t>
      </w:r>
      <w:r w:rsidRPr="00C5296D">
        <w:rPr>
          <w:rFonts w:ascii="Times New Roman" w:eastAsia="宋体" w:hAnsi="Times New Roman" w:cs="Times New Roman" w:hint="eastAsia"/>
          <w:color w:val="000000"/>
          <w:sz w:val="24"/>
          <w:szCs w:val="24"/>
          <w:lang w:bidi="zh-CN"/>
        </w:rPr>
        <w:t>2021</w:t>
      </w:r>
      <w:r w:rsidRPr="00C5296D">
        <w:rPr>
          <w:rFonts w:ascii="Times New Roman" w:eastAsia="宋体" w:hAnsi="Times New Roman" w:cs="Times New Roman" w:hint="eastAsia"/>
          <w:color w:val="000000"/>
          <w:sz w:val="24"/>
          <w:szCs w:val="24"/>
          <w:lang w:bidi="zh-CN"/>
        </w:rPr>
        <w:t>年</w:t>
      </w:r>
      <w:r w:rsidRPr="00C5296D">
        <w:rPr>
          <w:rFonts w:ascii="Times New Roman" w:eastAsia="宋体" w:hAnsi="Times New Roman" w:cs="Times New Roman" w:hint="eastAsia"/>
          <w:color w:val="000000"/>
          <w:sz w:val="24"/>
          <w:szCs w:val="24"/>
          <w:lang w:bidi="zh-CN"/>
        </w:rPr>
        <w:t>1-2</w:t>
      </w:r>
      <w:r w:rsidRPr="00C5296D">
        <w:rPr>
          <w:rFonts w:ascii="Times New Roman" w:eastAsia="宋体" w:hAnsi="Times New Roman" w:cs="Times New Roman" w:hint="eastAsia"/>
          <w:color w:val="000000"/>
          <w:sz w:val="24"/>
          <w:szCs w:val="24"/>
          <w:lang w:bidi="zh-CN"/>
        </w:rPr>
        <w:t>月安徽省房屋竣工面积为</w:t>
      </w:r>
      <w:r w:rsidRPr="00C5296D">
        <w:rPr>
          <w:rFonts w:ascii="Times New Roman" w:eastAsia="宋体" w:hAnsi="Times New Roman" w:cs="Times New Roman" w:hint="eastAsia"/>
          <w:color w:val="000000"/>
          <w:sz w:val="24"/>
          <w:szCs w:val="24"/>
          <w:lang w:bidi="zh-CN"/>
        </w:rPr>
        <w:t>965.4</w:t>
      </w:r>
      <w:r w:rsidRPr="00C5296D">
        <w:rPr>
          <w:rFonts w:ascii="Times New Roman" w:eastAsia="宋体" w:hAnsi="Times New Roman" w:cs="Times New Roman" w:hint="eastAsia"/>
          <w:color w:val="000000"/>
          <w:sz w:val="24"/>
          <w:szCs w:val="24"/>
          <w:lang w:bidi="zh-CN"/>
        </w:rPr>
        <w:t>万平方米，同比增长</w:t>
      </w:r>
      <w:r w:rsidRPr="00C5296D">
        <w:rPr>
          <w:rFonts w:ascii="Times New Roman" w:eastAsia="宋体" w:hAnsi="Times New Roman" w:cs="Times New Roman" w:hint="eastAsia"/>
          <w:color w:val="000000"/>
          <w:sz w:val="24"/>
          <w:szCs w:val="24"/>
          <w:lang w:bidi="zh-CN"/>
        </w:rPr>
        <w:t>34.6%</w:t>
      </w:r>
      <w:r w:rsidRPr="00C5296D">
        <w:rPr>
          <w:rFonts w:ascii="Times New Roman" w:eastAsia="宋体" w:hAnsi="Times New Roman" w:cs="Times New Roman" w:hint="eastAsia"/>
          <w:color w:val="000000"/>
          <w:sz w:val="24"/>
          <w:szCs w:val="24"/>
          <w:lang w:bidi="zh-CN"/>
        </w:rPr>
        <w:t>。</w:t>
      </w:r>
    </w:p>
    <w:p w14:paraId="357B9124" w14:textId="77777777" w:rsidR="00F465F5" w:rsidRPr="00C5296D" w:rsidRDefault="00F465F5" w:rsidP="00A024FB">
      <w:pPr>
        <w:spacing w:beforeLines="50" w:before="156" w:afterLines="50" w:after="156" w:line="360" w:lineRule="auto"/>
        <w:ind w:firstLineChars="200" w:firstLine="480"/>
        <w:rPr>
          <w:rFonts w:ascii="Times New Roman" w:eastAsia="宋体" w:hAnsi="Times New Roman" w:cs="Times New Roman"/>
          <w:color w:val="000000"/>
          <w:sz w:val="24"/>
          <w:szCs w:val="24"/>
          <w:lang w:bidi="zh-CN"/>
        </w:rPr>
      </w:pPr>
      <w:r w:rsidRPr="00C5296D">
        <w:rPr>
          <w:rFonts w:ascii="Times New Roman" w:eastAsia="宋体" w:hAnsi="Times New Roman" w:cs="Times New Roman" w:hint="eastAsia"/>
          <w:color w:val="000000"/>
          <w:sz w:val="24"/>
          <w:szCs w:val="24"/>
          <w:lang w:bidi="zh-CN"/>
        </w:rPr>
        <w:t>（</w:t>
      </w:r>
      <w:r w:rsidRPr="00C5296D">
        <w:rPr>
          <w:rFonts w:ascii="Times New Roman" w:eastAsia="宋体" w:hAnsi="Times New Roman" w:cs="Times New Roman" w:hint="eastAsia"/>
          <w:color w:val="000000"/>
          <w:sz w:val="24"/>
          <w:szCs w:val="24"/>
          <w:lang w:bidi="zh-CN"/>
        </w:rPr>
        <w:t>2</w:t>
      </w:r>
      <w:r w:rsidRPr="00C5296D">
        <w:rPr>
          <w:rFonts w:ascii="Times New Roman" w:eastAsia="宋体" w:hAnsi="Times New Roman" w:cs="Times New Roman" w:hint="eastAsia"/>
          <w:color w:val="000000"/>
          <w:sz w:val="24"/>
          <w:szCs w:val="24"/>
          <w:lang w:bidi="zh-CN"/>
        </w:rPr>
        <w:t>）</w:t>
      </w:r>
      <w:r w:rsidRPr="00C5296D">
        <w:rPr>
          <w:rFonts w:ascii="Times New Roman" w:eastAsia="宋体" w:hAnsi="Times New Roman" w:cs="Times New Roman"/>
          <w:color w:val="000000"/>
          <w:sz w:val="24"/>
          <w:szCs w:val="24"/>
          <w:lang w:bidi="zh-CN"/>
        </w:rPr>
        <w:t>在手</w:t>
      </w:r>
      <w:r w:rsidRPr="00C5296D">
        <w:rPr>
          <w:rFonts w:ascii="Times New Roman" w:eastAsia="宋体" w:hAnsi="Times New Roman" w:cs="Times New Roman" w:hint="eastAsia"/>
          <w:color w:val="000000"/>
          <w:sz w:val="24"/>
          <w:szCs w:val="24"/>
          <w:lang w:bidi="zh-CN"/>
        </w:rPr>
        <w:t>订单情况分析</w:t>
      </w:r>
    </w:p>
    <w:p w14:paraId="607BDC2E" w14:textId="77777777" w:rsidR="00F465F5" w:rsidRPr="00C5296D" w:rsidRDefault="00F465F5" w:rsidP="00A024FB">
      <w:pPr>
        <w:spacing w:beforeLines="50" w:before="156" w:afterLines="50" w:after="156" w:line="360" w:lineRule="auto"/>
        <w:ind w:firstLineChars="200" w:firstLine="480"/>
        <w:rPr>
          <w:rFonts w:ascii="Times New Roman" w:eastAsia="宋体" w:hAnsi="Times New Roman" w:cs="Times New Roman"/>
          <w:color w:val="000000"/>
          <w:sz w:val="24"/>
          <w:szCs w:val="24"/>
          <w:lang w:bidi="zh-CN"/>
        </w:rPr>
      </w:pPr>
      <w:r w:rsidRPr="00C5296D">
        <w:rPr>
          <w:rFonts w:ascii="Times New Roman" w:eastAsia="宋体" w:hAnsi="Times New Roman" w:cs="Times New Roman"/>
          <w:color w:val="000000"/>
          <w:sz w:val="24"/>
          <w:szCs w:val="24"/>
          <w:lang w:bidi="zh-CN"/>
        </w:rPr>
        <w:lastRenderedPageBreak/>
        <w:t>根据</w:t>
      </w:r>
      <w:r w:rsidRPr="00C5296D">
        <w:rPr>
          <w:rFonts w:ascii="Times New Roman" w:eastAsia="宋体" w:hAnsi="Times New Roman" w:cs="Times New Roman" w:hint="eastAsia"/>
          <w:color w:val="000000"/>
          <w:sz w:val="24"/>
          <w:szCs w:val="24"/>
          <w:lang w:bidi="zh-CN"/>
        </w:rPr>
        <w:t>标的公司</w:t>
      </w:r>
      <w:r w:rsidRPr="00C5296D">
        <w:rPr>
          <w:rFonts w:ascii="Times New Roman" w:eastAsia="宋体" w:hAnsi="Times New Roman" w:cs="Times New Roman"/>
          <w:color w:val="000000"/>
          <w:sz w:val="24"/>
          <w:szCs w:val="24"/>
          <w:lang w:bidi="zh-CN"/>
        </w:rPr>
        <w:t>提供的截</w:t>
      </w:r>
      <w:r w:rsidR="002D306B" w:rsidRPr="00C5296D">
        <w:rPr>
          <w:rFonts w:ascii="Times New Roman" w:eastAsia="宋体" w:hAnsi="Times New Roman" w:cs="Times New Roman" w:hint="eastAsia"/>
          <w:color w:val="000000"/>
          <w:sz w:val="24"/>
          <w:szCs w:val="24"/>
          <w:lang w:bidi="zh-CN"/>
        </w:rPr>
        <w:t>至</w:t>
      </w:r>
      <w:r w:rsidRPr="00C5296D">
        <w:rPr>
          <w:rFonts w:ascii="Times New Roman" w:eastAsia="宋体" w:hAnsi="Times New Roman" w:cs="Times New Roman"/>
          <w:color w:val="000000"/>
          <w:sz w:val="24"/>
          <w:szCs w:val="24"/>
          <w:lang w:bidi="zh-CN"/>
        </w:rPr>
        <w:t>2021</w:t>
      </w:r>
      <w:r w:rsidRPr="00C5296D">
        <w:rPr>
          <w:rFonts w:ascii="Times New Roman" w:eastAsia="宋体" w:hAnsi="Times New Roman" w:cs="Times New Roman"/>
          <w:color w:val="000000"/>
          <w:sz w:val="24"/>
          <w:szCs w:val="24"/>
          <w:lang w:bidi="zh-CN"/>
        </w:rPr>
        <w:t>年</w:t>
      </w:r>
      <w:r w:rsidRPr="00C5296D">
        <w:rPr>
          <w:rFonts w:ascii="Times New Roman" w:eastAsia="宋体" w:hAnsi="Times New Roman" w:cs="Times New Roman"/>
          <w:color w:val="000000"/>
          <w:sz w:val="24"/>
          <w:szCs w:val="24"/>
          <w:lang w:bidi="zh-CN"/>
        </w:rPr>
        <w:t>6</w:t>
      </w:r>
      <w:r w:rsidRPr="00C5296D">
        <w:rPr>
          <w:rFonts w:ascii="Times New Roman" w:eastAsia="宋体" w:hAnsi="Times New Roman" w:cs="Times New Roman"/>
          <w:color w:val="000000"/>
          <w:sz w:val="24"/>
          <w:szCs w:val="24"/>
          <w:lang w:bidi="zh-CN"/>
        </w:rPr>
        <w:t>月</w:t>
      </w:r>
      <w:r w:rsidRPr="00C5296D">
        <w:rPr>
          <w:rFonts w:ascii="Times New Roman" w:eastAsia="宋体" w:hAnsi="Times New Roman" w:cs="Times New Roman"/>
          <w:color w:val="000000"/>
          <w:sz w:val="24"/>
          <w:szCs w:val="24"/>
          <w:lang w:bidi="zh-CN"/>
        </w:rPr>
        <w:t>30</w:t>
      </w:r>
      <w:r w:rsidRPr="00C5296D">
        <w:rPr>
          <w:rFonts w:ascii="Times New Roman" w:eastAsia="宋体" w:hAnsi="Times New Roman" w:cs="Times New Roman"/>
          <w:color w:val="000000"/>
          <w:sz w:val="24"/>
          <w:szCs w:val="24"/>
          <w:lang w:bidi="zh-CN"/>
        </w:rPr>
        <w:t>日在手项目统计表，尚有未完工项目合同总金额为</w:t>
      </w:r>
      <w:r w:rsidRPr="00C5296D">
        <w:rPr>
          <w:rFonts w:ascii="Times New Roman" w:eastAsia="宋体" w:hAnsi="Times New Roman" w:cs="Times New Roman"/>
          <w:color w:val="000000"/>
          <w:sz w:val="24"/>
          <w:szCs w:val="24"/>
          <w:lang w:bidi="zh-CN"/>
        </w:rPr>
        <w:t>449,559.06</w:t>
      </w:r>
      <w:r w:rsidRPr="00C5296D">
        <w:rPr>
          <w:rFonts w:ascii="Times New Roman" w:eastAsia="宋体" w:hAnsi="Times New Roman" w:cs="Times New Roman"/>
          <w:color w:val="000000"/>
          <w:sz w:val="24"/>
          <w:szCs w:val="24"/>
          <w:lang w:bidi="zh-CN"/>
        </w:rPr>
        <w:t>万元，于评估基准日时点按工程进度结算并确认收入金额为</w:t>
      </w:r>
      <w:r w:rsidRPr="00C5296D">
        <w:rPr>
          <w:rFonts w:ascii="Times New Roman" w:eastAsia="宋体" w:hAnsi="Times New Roman" w:cs="Times New Roman"/>
          <w:color w:val="000000"/>
          <w:sz w:val="24"/>
          <w:szCs w:val="24"/>
          <w:lang w:bidi="zh-CN"/>
        </w:rPr>
        <w:t>205,357.39</w:t>
      </w:r>
      <w:r w:rsidRPr="00C5296D">
        <w:rPr>
          <w:rFonts w:ascii="Times New Roman" w:eastAsia="宋体" w:hAnsi="Times New Roman" w:cs="Times New Roman"/>
          <w:color w:val="000000"/>
          <w:sz w:val="24"/>
          <w:szCs w:val="24"/>
          <w:lang w:bidi="zh-CN"/>
        </w:rPr>
        <w:t>万元，</w:t>
      </w:r>
      <w:r w:rsidRPr="00C5296D">
        <w:rPr>
          <w:rFonts w:ascii="Times New Roman" w:eastAsia="宋体" w:hAnsi="Times New Roman" w:cs="Times New Roman" w:hint="eastAsia"/>
          <w:color w:val="000000"/>
          <w:sz w:val="24"/>
          <w:szCs w:val="24"/>
          <w:lang w:bidi="zh-CN"/>
        </w:rPr>
        <w:t>尚有未执行的在手订单</w:t>
      </w:r>
      <w:r w:rsidRPr="00C5296D">
        <w:rPr>
          <w:rFonts w:ascii="Times New Roman" w:eastAsia="宋体" w:hAnsi="Times New Roman" w:cs="Times New Roman"/>
          <w:color w:val="000000"/>
          <w:sz w:val="24"/>
          <w:szCs w:val="24"/>
          <w:lang w:bidi="zh-CN"/>
        </w:rPr>
        <w:t>244,201.67</w:t>
      </w:r>
      <w:r w:rsidRPr="00C5296D">
        <w:rPr>
          <w:rFonts w:ascii="Times New Roman" w:eastAsia="宋体" w:hAnsi="Times New Roman" w:cs="Times New Roman"/>
          <w:color w:val="000000"/>
          <w:sz w:val="24"/>
          <w:szCs w:val="24"/>
          <w:lang w:bidi="zh-CN"/>
        </w:rPr>
        <w:t>万元</w:t>
      </w:r>
      <w:r w:rsidRPr="00C5296D">
        <w:rPr>
          <w:rFonts w:ascii="Times New Roman" w:eastAsia="宋体" w:hAnsi="Times New Roman" w:cs="Times New Roman" w:hint="eastAsia"/>
          <w:color w:val="000000"/>
          <w:sz w:val="24"/>
          <w:szCs w:val="24"/>
          <w:lang w:bidi="zh-CN"/>
        </w:rPr>
        <w:t>，</w:t>
      </w:r>
      <w:r w:rsidRPr="00C5296D">
        <w:rPr>
          <w:rFonts w:ascii="Times New Roman" w:eastAsia="宋体" w:hAnsi="Times New Roman" w:cs="Times New Roman"/>
          <w:color w:val="000000"/>
          <w:sz w:val="24"/>
          <w:szCs w:val="24"/>
          <w:lang w:bidi="zh-CN"/>
        </w:rPr>
        <w:t>未来年度按照工程完工进度分批确认收入。</w:t>
      </w:r>
    </w:p>
    <w:p w14:paraId="0ABAC334" w14:textId="77777777" w:rsidR="00F465F5" w:rsidRPr="00C5296D" w:rsidRDefault="00F465F5" w:rsidP="00A024FB">
      <w:pPr>
        <w:spacing w:beforeLines="50" w:before="156" w:afterLines="50" w:after="156" w:line="360" w:lineRule="auto"/>
        <w:ind w:firstLineChars="200" w:firstLine="480"/>
        <w:rPr>
          <w:rFonts w:ascii="Times New Roman" w:eastAsia="宋体" w:hAnsi="宋体" w:cs="Times New Roman"/>
          <w:sz w:val="24"/>
          <w:szCs w:val="24"/>
        </w:rPr>
      </w:pPr>
      <w:r w:rsidRPr="00C5296D">
        <w:rPr>
          <w:rFonts w:ascii="Times New Roman" w:eastAsia="宋体" w:hAnsi="宋体" w:cs="Times New Roman" w:hint="eastAsia"/>
          <w:sz w:val="24"/>
          <w:szCs w:val="24"/>
        </w:rPr>
        <w:t>基于上述业绩预测可实现的基础上，</w:t>
      </w:r>
      <w:proofErr w:type="gramStart"/>
      <w:r w:rsidRPr="00C5296D">
        <w:rPr>
          <w:rFonts w:ascii="Times New Roman" w:eastAsia="宋体" w:hAnsi="宋体" w:cs="Times New Roman" w:hint="eastAsia"/>
          <w:sz w:val="24"/>
          <w:szCs w:val="24"/>
        </w:rPr>
        <w:t>祥</w:t>
      </w:r>
      <w:proofErr w:type="gramEnd"/>
      <w:r w:rsidRPr="00C5296D">
        <w:rPr>
          <w:rFonts w:ascii="Times New Roman" w:eastAsia="宋体" w:hAnsi="宋体" w:cs="Times New Roman" w:hint="eastAsia"/>
          <w:sz w:val="24"/>
          <w:szCs w:val="24"/>
        </w:rPr>
        <w:t>源地</w:t>
      </w:r>
      <w:proofErr w:type="gramStart"/>
      <w:r w:rsidRPr="00C5296D">
        <w:rPr>
          <w:rFonts w:ascii="Times New Roman" w:eastAsia="宋体" w:hAnsi="宋体" w:cs="Times New Roman" w:hint="eastAsia"/>
          <w:sz w:val="24"/>
          <w:szCs w:val="24"/>
        </w:rPr>
        <w:t>产做出</w:t>
      </w:r>
      <w:proofErr w:type="gramEnd"/>
      <w:r w:rsidRPr="00C5296D">
        <w:rPr>
          <w:rFonts w:ascii="Times New Roman" w:eastAsia="宋体" w:hAnsi="宋体" w:cs="Times New Roman" w:hint="eastAsia"/>
          <w:sz w:val="24"/>
          <w:szCs w:val="24"/>
        </w:rPr>
        <w:t>了</w:t>
      </w:r>
      <w:r w:rsidRPr="00C5296D">
        <w:rPr>
          <w:rFonts w:ascii="Times New Roman" w:eastAsia="宋体" w:hAnsi="宋体" w:cs="Times New Roman" w:hint="eastAsia"/>
          <w:sz w:val="24"/>
          <w:szCs w:val="24"/>
        </w:rPr>
        <w:t>2021</w:t>
      </w:r>
      <w:r w:rsidRPr="00C5296D">
        <w:rPr>
          <w:rFonts w:ascii="Times New Roman" w:eastAsia="宋体" w:hAnsi="宋体" w:cs="Times New Roman" w:hint="eastAsia"/>
          <w:sz w:val="24"/>
          <w:szCs w:val="24"/>
        </w:rPr>
        <w:t>年、</w:t>
      </w:r>
      <w:r w:rsidRPr="00C5296D">
        <w:rPr>
          <w:rFonts w:ascii="Times New Roman" w:eastAsia="宋体" w:hAnsi="宋体" w:cs="Times New Roman" w:hint="eastAsia"/>
          <w:sz w:val="24"/>
          <w:szCs w:val="24"/>
        </w:rPr>
        <w:t>2022</w:t>
      </w:r>
      <w:r w:rsidRPr="00C5296D">
        <w:rPr>
          <w:rFonts w:ascii="Times New Roman" w:eastAsia="宋体" w:hAnsi="宋体" w:cs="Times New Roman" w:hint="eastAsia"/>
          <w:sz w:val="24"/>
          <w:szCs w:val="24"/>
        </w:rPr>
        <w:t>年及</w:t>
      </w:r>
      <w:r w:rsidRPr="00C5296D">
        <w:rPr>
          <w:rFonts w:ascii="Times New Roman" w:eastAsia="宋体" w:hAnsi="宋体" w:cs="Times New Roman" w:hint="eastAsia"/>
          <w:sz w:val="24"/>
          <w:szCs w:val="24"/>
        </w:rPr>
        <w:t>2023</w:t>
      </w:r>
      <w:r w:rsidRPr="00C5296D">
        <w:rPr>
          <w:rFonts w:ascii="Times New Roman" w:eastAsia="宋体" w:hAnsi="宋体" w:cs="Times New Roman" w:hint="eastAsia"/>
          <w:sz w:val="24"/>
          <w:szCs w:val="24"/>
        </w:rPr>
        <w:t>年的业绩承诺</w:t>
      </w:r>
      <w:r w:rsidR="002D306B" w:rsidRPr="00C5296D">
        <w:rPr>
          <w:rFonts w:ascii="Times New Roman" w:eastAsia="宋体" w:hAnsi="宋体" w:cs="Times New Roman" w:hint="eastAsia"/>
          <w:sz w:val="24"/>
          <w:szCs w:val="24"/>
        </w:rPr>
        <w:t>，</w:t>
      </w:r>
      <w:r w:rsidRPr="00C5296D">
        <w:rPr>
          <w:rFonts w:ascii="Times New Roman" w:eastAsia="宋体" w:hAnsi="宋体" w:cs="Times New Roman" w:hint="eastAsia"/>
          <w:sz w:val="24"/>
          <w:szCs w:val="24"/>
        </w:rPr>
        <w:t>分别</w:t>
      </w:r>
      <w:proofErr w:type="gramStart"/>
      <w:r w:rsidRPr="00C5296D">
        <w:rPr>
          <w:rFonts w:ascii="Times New Roman" w:eastAsia="宋体" w:hAnsi="宋体" w:cs="Times New Roman" w:hint="eastAsia"/>
          <w:sz w:val="24"/>
          <w:szCs w:val="24"/>
        </w:rPr>
        <w:t>为扣非后</w:t>
      </w:r>
      <w:proofErr w:type="gramEnd"/>
      <w:r w:rsidRPr="00C5296D">
        <w:rPr>
          <w:rFonts w:ascii="Times New Roman" w:eastAsia="宋体" w:hAnsi="宋体" w:cs="Times New Roman" w:hint="eastAsia"/>
          <w:sz w:val="24"/>
          <w:szCs w:val="24"/>
        </w:rPr>
        <w:t>净利润不低于</w:t>
      </w:r>
      <w:r w:rsidRPr="00C5296D">
        <w:rPr>
          <w:rFonts w:ascii="Times New Roman" w:eastAsia="宋体" w:hAnsi="宋体" w:cs="Times New Roman" w:hint="eastAsia"/>
          <w:sz w:val="24"/>
          <w:szCs w:val="24"/>
        </w:rPr>
        <w:t>3,000</w:t>
      </w:r>
      <w:r w:rsidRPr="00C5296D">
        <w:rPr>
          <w:rFonts w:ascii="Times New Roman" w:eastAsia="宋体" w:hAnsi="宋体" w:cs="Times New Roman" w:hint="eastAsia"/>
          <w:sz w:val="24"/>
          <w:szCs w:val="24"/>
        </w:rPr>
        <w:t>万元、</w:t>
      </w:r>
      <w:r w:rsidRPr="00C5296D">
        <w:rPr>
          <w:rFonts w:ascii="Times New Roman" w:eastAsia="宋体" w:hAnsi="宋体" w:cs="Times New Roman" w:hint="eastAsia"/>
          <w:sz w:val="24"/>
          <w:szCs w:val="24"/>
        </w:rPr>
        <w:t>4,000</w:t>
      </w:r>
      <w:r w:rsidRPr="00C5296D">
        <w:rPr>
          <w:rFonts w:ascii="Times New Roman" w:eastAsia="宋体" w:hAnsi="宋体" w:cs="Times New Roman" w:hint="eastAsia"/>
          <w:sz w:val="24"/>
          <w:szCs w:val="24"/>
        </w:rPr>
        <w:t>万元和</w:t>
      </w:r>
      <w:r w:rsidRPr="00C5296D">
        <w:rPr>
          <w:rFonts w:ascii="Times New Roman" w:eastAsia="宋体" w:hAnsi="宋体" w:cs="Times New Roman" w:hint="eastAsia"/>
          <w:sz w:val="24"/>
          <w:szCs w:val="24"/>
        </w:rPr>
        <w:t>5,000</w:t>
      </w:r>
      <w:r w:rsidRPr="00C5296D">
        <w:rPr>
          <w:rFonts w:ascii="Times New Roman" w:eastAsia="宋体" w:hAnsi="宋体" w:cs="Times New Roman" w:hint="eastAsia"/>
          <w:sz w:val="24"/>
          <w:szCs w:val="24"/>
        </w:rPr>
        <w:t>万元，主要考虑以下因素：</w:t>
      </w:r>
    </w:p>
    <w:p w14:paraId="39DF6A59" w14:textId="77777777" w:rsidR="00F465F5" w:rsidRPr="00C5296D" w:rsidRDefault="00F465F5" w:rsidP="00A024FB">
      <w:pPr>
        <w:spacing w:beforeLines="50" w:before="156" w:afterLines="50" w:after="156" w:line="360" w:lineRule="auto"/>
        <w:ind w:firstLineChars="200" w:firstLine="480"/>
        <w:rPr>
          <w:rFonts w:ascii="宋体" w:eastAsia="宋体" w:hAnsi="宋体" w:cs="Times New Roman"/>
          <w:sz w:val="24"/>
        </w:rPr>
      </w:pPr>
      <w:proofErr w:type="gramStart"/>
      <w:r w:rsidRPr="00C5296D">
        <w:rPr>
          <w:rFonts w:ascii="Times New Roman" w:eastAsia="宋体" w:hAnsi="宋体" w:cs="Times New Roman" w:hint="eastAsia"/>
          <w:sz w:val="24"/>
          <w:szCs w:val="24"/>
        </w:rPr>
        <w:t>祥</w:t>
      </w:r>
      <w:proofErr w:type="gramEnd"/>
      <w:r w:rsidRPr="00C5296D">
        <w:rPr>
          <w:rFonts w:ascii="Times New Roman" w:eastAsia="宋体" w:hAnsi="宋体" w:cs="Times New Roman" w:hint="eastAsia"/>
          <w:sz w:val="24"/>
          <w:szCs w:val="24"/>
        </w:rPr>
        <w:t>源控股</w:t>
      </w:r>
      <w:proofErr w:type="gramStart"/>
      <w:r w:rsidRPr="00C5296D">
        <w:rPr>
          <w:rFonts w:ascii="Times New Roman" w:eastAsia="宋体" w:hAnsi="宋体" w:cs="Times New Roman" w:hint="eastAsia"/>
          <w:sz w:val="24"/>
          <w:szCs w:val="24"/>
        </w:rPr>
        <w:t>系交易</w:t>
      </w:r>
      <w:proofErr w:type="gramEnd"/>
      <w:r w:rsidRPr="00C5296D">
        <w:rPr>
          <w:rFonts w:ascii="Times New Roman" w:eastAsia="宋体" w:hAnsi="宋体" w:cs="Times New Roman" w:hint="eastAsia"/>
          <w:sz w:val="24"/>
          <w:szCs w:val="24"/>
        </w:rPr>
        <w:t>双方的控股股东，</w:t>
      </w:r>
      <w:r w:rsidRPr="00C5296D">
        <w:rPr>
          <w:rFonts w:ascii="宋体" w:eastAsia="宋体" w:hAnsi="宋体" w:cs="Times New Roman" w:hint="eastAsia"/>
          <w:sz w:val="24"/>
        </w:rPr>
        <w:t>为了更好的保护上市公司及全体股东的利益，基于标的公司未来的业务发展规划，</w:t>
      </w:r>
      <w:proofErr w:type="gramStart"/>
      <w:r w:rsidRPr="00C5296D">
        <w:rPr>
          <w:rFonts w:ascii="宋体" w:eastAsia="宋体" w:hAnsi="宋体" w:cs="Times New Roman" w:hint="eastAsia"/>
          <w:sz w:val="24"/>
        </w:rPr>
        <w:t>祥</w:t>
      </w:r>
      <w:proofErr w:type="gramEnd"/>
      <w:r w:rsidRPr="00C5296D">
        <w:rPr>
          <w:rFonts w:ascii="宋体" w:eastAsia="宋体" w:hAnsi="宋体" w:cs="Times New Roman" w:hint="eastAsia"/>
          <w:sz w:val="24"/>
        </w:rPr>
        <w:t>源地产自愿</w:t>
      </w:r>
      <w:proofErr w:type="gramStart"/>
      <w:r w:rsidRPr="00C5296D">
        <w:rPr>
          <w:rFonts w:ascii="宋体" w:eastAsia="宋体" w:hAnsi="宋体" w:cs="Times New Roman" w:hint="eastAsia"/>
          <w:sz w:val="24"/>
        </w:rPr>
        <w:t>作出</w:t>
      </w:r>
      <w:proofErr w:type="gramEnd"/>
      <w:r w:rsidRPr="00C5296D">
        <w:rPr>
          <w:rFonts w:ascii="宋体" w:eastAsia="宋体" w:hAnsi="宋体" w:cs="Times New Roman" w:hint="eastAsia"/>
          <w:sz w:val="24"/>
        </w:rPr>
        <w:t>相应的业绩承诺。</w:t>
      </w:r>
    </w:p>
    <w:p w14:paraId="4AFFA49C" w14:textId="77777777" w:rsidR="00F465F5" w:rsidRPr="00C5296D" w:rsidRDefault="00F465F5" w:rsidP="00A024FB">
      <w:pPr>
        <w:spacing w:beforeLines="50" w:before="156" w:afterLines="50" w:after="156" w:line="360" w:lineRule="auto"/>
        <w:ind w:firstLineChars="200" w:firstLine="480"/>
        <w:rPr>
          <w:rFonts w:ascii="Times New Roman" w:eastAsia="宋体" w:hAnsi="宋体" w:cs="Times New Roman"/>
          <w:sz w:val="24"/>
          <w:szCs w:val="24"/>
        </w:rPr>
      </w:pPr>
      <w:r w:rsidRPr="00C5296D">
        <w:rPr>
          <w:rFonts w:ascii="宋体" w:eastAsia="宋体" w:hAnsi="宋体" w:cs="Times New Roman" w:hint="eastAsia"/>
          <w:sz w:val="24"/>
        </w:rPr>
        <w:t>标的公司拥有建筑工程施工总承包壹级资质，主要从事房屋建筑工程和装饰装修工程。鉴于本次交易的背景和目的，本次交易完成后，上市公司会和标的公司在公路、房建等基础设施建设领域的资质互补，产生业务协同效应。同时，基于目前政府区域综合一体化招标趋势，将有助于上市公司</w:t>
      </w:r>
      <w:proofErr w:type="gramStart"/>
      <w:r w:rsidRPr="00C5296D">
        <w:rPr>
          <w:rFonts w:ascii="宋体" w:eastAsia="宋体" w:hAnsi="宋体" w:cs="Times New Roman" w:hint="eastAsia"/>
          <w:sz w:val="24"/>
        </w:rPr>
        <w:t>向保障</w:t>
      </w:r>
      <w:proofErr w:type="gramEnd"/>
      <w:r w:rsidRPr="00C5296D">
        <w:rPr>
          <w:rFonts w:ascii="宋体" w:eastAsia="宋体" w:hAnsi="宋体" w:cs="Times New Roman" w:hint="eastAsia"/>
          <w:sz w:val="24"/>
        </w:rPr>
        <w:t>性住房建设、老旧小区改造、道路升级与改造等城市基础设施改善领域进行业务延伸，促使标的公司进一步拓宽业务范围，增加未来的盈利能力。</w:t>
      </w:r>
    </w:p>
    <w:p w14:paraId="4C5ACB10" w14:textId="77777777" w:rsidR="0063211F" w:rsidRPr="00C5296D" w:rsidRDefault="00F465F5" w:rsidP="00A024FB">
      <w:pPr>
        <w:spacing w:beforeLines="50" w:before="156" w:afterLines="50" w:after="156" w:line="360" w:lineRule="auto"/>
        <w:ind w:firstLineChars="200" w:firstLine="480"/>
        <w:rPr>
          <w:rFonts w:ascii="Times New Roman" w:eastAsia="宋体" w:hAnsi="宋体" w:cs="Times New Roman"/>
          <w:sz w:val="24"/>
        </w:rPr>
      </w:pPr>
      <w:r w:rsidRPr="00C5296D">
        <w:rPr>
          <w:rFonts w:ascii="Times New Roman" w:eastAsia="宋体" w:hAnsi="宋体" w:cs="Times New Roman"/>
          <w:sz w:val="24"/>
        </w:rPr>
        <w:t>为了实现本次交易的目的，标的公司从市场团队组建、激励机制完善、</w:t>
      </w:r>
      <w:proofErr w:type="gramStart"/>
      <w:r w:rsidRPr="00C5296D">
        <w:rPr>
          <w:rFonts w:ascii="Times New Roman" w:eastAsia="宋体" w:hAnsi="宋体" w:cs="Times New Roman"/>
          <w:sz w:val="24"/>
        </w:rPr>
        <w:t>潜在项目</w:t>
      </w:r>
      <w:proofErr w:type="gramEnd"/>
      <w:r w:rsidRPr="00C5296D">
        <w:rPr>
          <w:rFonts w:ascii="Times New Roman" w:eastAsia="宋体" w:hAnsi="宋体" w:cs="Times New Roman"/>
          <w:sz w:val="24"/>
        </w:rPr>
        <w:t>跟踪等方面启动了外部市场拓展准备工作。目前，标的公司外部</w:t>
      </w:r>
      <w:r w:rsidR="0063211F" w:rsidRPr="00C5296D">
        <w:rPr>
          <w:rFonts w:ascii="Times New Roman" w:eastAsia="宋体" w:hAnsi="宋体" w:cs="Times New Roman" w:hint="eastAsia"/>
          <w:sz w:val="24"/>
        </w:rPr>
        <w:t>意向</w:t>
      </w:r>
      <w:r w:rsidR="0063211F" w:rsidRPr="00C5296D">
        <w:rPr>
          <w:rFonts w:ascii="Times New Roman" w:eastAsia="宋体" w:hAnsi="宋体" w:cs="Times New Roman"/>
          <w:sz w:val="24"/>
        </w:rPr>
        <w:t>对接</w:t>
      </w:r>
      <w:r w:rsidRPr="00C5296D">
        <w:rPr>
          <w:rFonts w:ascii="Times New Roman" w:eastAsia="宋体" w:hAnsi="宋体" w:cs="Times New Roman"/>
          <w:sz w:val="24"/>
        </w:rPr>
        <w:t>项目</w:t>
      </w:r>
      <w:r w:rsidR="0063211F" w:rsidRPr="00C5296D">
        <w:rPr>
          <w:rFonts w:ascii="Times New Roman" w:eastAsia="宋体" w:hAnsi="宋体" w:cs="Times New Roman"/>
          <w:sz w:val="24"/>
        </w:rPr>
        <w:t>约</w:t>
      </w:r>
      <w:r w:rsidRPr="00C5296D">
        <w:rPr>
          <w:rFonts w:ascii="Times New Roman" w:eastAsia="宋体" w:hAnsi="Times New Roman" w:cs="Times New Roman"/>
          <w:sz w:val="24"/>
        </w:rPr>
        <w:t>11</w:t>
      </w:r>
      <w:r w:rsidRPr="00C5296D">
        <w:rPr>
          <w:rFonts w:ascii="Times New Roman" w:eastAsia="宋体" w:hAnsi="宋体" w:cs="Times New Roman"/>
          <w:sz w:val="24"/>
        </w:rPr>
        <w:t>项，总建筑面积约</w:t>
      </w:r>
      <w:r w:rsidRPr="00C5296D">
        <w:rPr>
          <w:rFonts w:ascii="Times New Roman" w:eastAsia="宋体" w:hAnsi="Times New Roman" w:cs="Times New Roman"/>
          <w:sz w:val="24"/>
        </w:rPr>
        <w:t>200</w:t>
      </w:r>
      <w:r w:rsidRPr="00C5296D">
        <w:rPr>
          <w:rFonts w:ascii="Times New Roman" w:eastAsia="宋体" w:hAnsi="宋体" w:cs="Times New Roman"/>
          <w:sz w:val="24"/>
        </w:rPr>
        <w:t>万平方米，总造价约</w:t>
      </w:r>
      <w:r w:rsidR="0063211F" w:rsidRPr="00C5296D">
        <w:rPr>
          <w:rFonts w:ascii="Times New Roman" w:eastAsia="宋体" w:hAnsi="Times New Roman" w:cs="Times New Roman" w:hint="eastAsia"/>
          <w:sz w:val="24"/>
        </w:rPr>
        <w:t>48</w:t>
      </w:r>
      <w:r w:rsidRPr="00C5296D">
        <w:rPr>
          <w:rFonts w:ascii="Times New Roman" w:eastAsia="宋体" w:hAnsi="宋体" w:cs="Times New Roman"/>
          <w:sz w:val="24"/>
        </w:rPr>
        <w:t>亿元，将作为未来两年市场拓展重点工作。</w:t>
      </w:r>
    </w:p>
    <w:p w14:paraId="522D0F36" w14:textId="77777777" w:rsidR="00F465F5" w:rsidRPr="00C5296D" w:rsidRDefault="00F465F5" w:rsidP="00A024FB">
      <w:pPr>
        <w:spacing w:beforeLines="50" w:before="156" w:afterLines="50" w:after="156" w:line="360" w:lineRule="auto"/>
        <w:ind w:firstLineChars="200" w:firstLine="480"/>
        <w:rPr>
          <w:rFonts w:ascii="宋体" w:eastAsia="宋体" w:hAnsi="宋体" w:cs="Times New Roman"/>
          <w:sz w:val="24"/>
        </w:rPr>
      </w:pPr>
      <w:r w:rsidRPr="00C5296D">
        <w:rPr>
          <w:rFonts w:ascii="宋体" w:eastAsia="宋体" w:hAnsi="宋体" w:cs="Times New Roman" w:hint="eastAsia"/>
          <w:sz w:val="24"/>
        </w:rPr>
        <w:t>标的公司管理层力争完成业绩承诺，如</w:t>
      </w:r>
      <w:r w:rsidR="0063211F" w:rsidRPr="00C5296D">
        <w:rPr>
          <w:rFonts w:ascii="宋体" w:eastAsia="宋体" w:hAnsi="宋体" w:cs="Times New Roman" w:hint="eastAsia"/>
          <w:sz w:val="24"/>
        </w:rPr>
        <w:t>未达</w:t>
      </w:r>
      <w:r w:rsidRPr="00C5296D">
        <w:rPr>
          <w:rFonts w:ascii="宋体" w:eastAsia="宋体" w:hAnsi="宋体" w:cs="Times New Roman" w:hint="eastAsia"/>
          <w:sz w:val="24"/>
        </w:rPr>
        <w:t>成，由业绩承诺人进行差额补足，业绩承诺人经营状况良好，具备业绩补偿能力。</w:t>
      </w:r>
    </w:p>
    <w:p w14:paraId="25AD61C3" w14:textId="77777777" w:rsidR="00097CAD" w:rsidRPr="00C5296D" w:rsidRDefault="00F465F5" w:rsidP="00A024FB">
      <w:pPr>
        <w:spacing w:beforeLines="50" w:before="156" w:afterLines="50" w:after="156" w:line="360" w:lineRule="auto"/>
        <w:ind w:firstLineChars="200" w:firstLine="480"/>
        <w:rPr>
          <w:rFonts w:ascii="黑体" w:eastAsia="黑体" w:hAnsi="黑体"/>
          <w:sz w:val="24"/>
          <w:szCs w:val="24"/>
        </w:rPr>
      </w:pPr>
      <w:r w:rsidRPr="00C5296D">
        <w:rPr>
          <w:rFonts w:ascii="Times New Roman" w:eastAsia="宋体" w:hAnsi="Times New Roman" w:cs="Times New Roman" w:hint="eastAsia"/>
          <w:color w:val="000000"/>
          <w:sz w:val="24"/>
          <w:szCs w:val="24"/>
          <w:lang w:bidi="zh-CN"/>
        </w:rPr>
        <w:t>综上，</w:t>
      </w:r>
      <w:r w:rsidRPr="00C5296D">
        <w:rPr>
          <w:rFonts w:ascii="宋体" w:eastAsia="宋体" w:hAnsi="宋体" w:cs="Arial" w:hint="eastAsia"/>
          <w:kern w:val="0"/>
          <w:sz w:val="24"/>
          <w:szCs w:val="24"/>
        </w:rPr>
        <w:t>标的公司具有丰富的施工经验，历史经营情况较好，在</w:t>
      </w:r>
      <w:r w:rsidRPr="00C5296D">
        <w:rPr>
          <w:rFonts w:ascii="宋体" w:eastAsia="宋体" w:hAnsi="宋体" w:cs="Arial"/>
          <w:kern w:val="0"/>
          <w:sz w:val="24"/>
          <w:szCs w:val="24"/>
        </w:rPr>
        <w:t>手订单</w:t>
      </w:r>
      <w:r w:rsidRPr="00C5296D">
        <w:rPr>
          <w:rFonts w:ascii="宋体" w:eastAsia="宋体" w:hAnsi="宋体" w:cs="Arial" w:hint="eastAsia"/>
          <w:kern w:val="0"/>
          <w:sz w:val="24"/>
          <w:szCs w:val="24"/>
        </w:rPr>
        <w:t>较</w:t>
      </w:r>
      <w:r w:rsidRPr="00C5296D">
        <w:rPr>
          <w:rFonts w:ascii="宋体" w:eastAsia="宋体" w:hAnsi="宋体" w:cs="Arial"/>
          <w:kern w:val="0"/>
          <w:sz w:val="24"/>
          <w:szCs w:val="24"/>
        </w:rPr>
        <w:t>多，所处</w:t>
      </w:r>
      <w:r w:rsidRPr="00C5296D">
        <w:rPr>
          <w:rFonts w:ascii="宋体" w:eastAsia="宋体" w:hAnsi="宋体" w:cs="Arial" w:hint="eastAsia"/>
          <w:kern w:val="0"/>
          <w:sz w:val="24"/>
          <w:szCs w:val="24"/>
        </w:rPr>
        <w:t>建筑行业</w:t>
      </w:r>
      <w:r w:rsidRPr="00C5296D">
        <w:rPr>
          <w:rFonts w:ascii="宋体" w:eastAsia="宋体" w:hAnsi="宋体" w:cs="Arial"/>
          <w:kern w:val="0"/>
          <w:sz w:val="24"/>
          <w:szCs w:val="24"/>
        </w:rPr>
        <w:t>发展前景广阔，</w:t>
      </w:r>
      <w:r w:rsidRPr="00C5296D">
        <w:rPr>
          <w:rFonts w:ascii="宋体" w:eastAsia="宋体" w:hAnsi="宋体" w:cs="Arial" w:hint="eastAsia"/>
          <w:kern w:val="0"/>
          <w:sz w:val="24"/>
          <w:szCs w:val="24"/>
        </w:rPr>
        <w:t>标的公司</w:t>
      </w:r>
      <w:r w:rsidRPr="00C5296D">
        <w:rPr>
          <w:rFonts w:ascii="宋体" w:eastAsia="宋体" w:hAnsi="宋体" w:cs="Arial"/>
          <w:kern w:val="0"/>
          <w:sz w:val="24"/>
          <w:szCs w:val="24"/>
        </w:rPr>
        <w:t>业务</w:t>
      </w:r>
      <w:r w:rsidRPr="00C5296D">
        <w:rPr>
          <w:rFonts w:ascii="宋体" w:eastAsia="宋体" w:hAnsi="宋体" w:cs="Arial" w:hint="eastAsia"/>
          <w:kern w:val="0"/>
          <w:sz w:val="24"/>
          <w:szCs w:val="24"/>
        </w:rPr>
        <w:t>发展势头良好，</w:t>
      </w:r>
      <w:r w:rsidRPr="00C5296D">
        <w:rPr>
          <w:rFonts w:ascii="宋体" w:eastAsia="宋体" w:hAnsi="宋体" w:cs="Times New Roman"/>
          <w:color w:val="000000"/>
          <w:sz w:val="24"/>
          <w:szCs w:val="24"/>
        </w:rPr>
        <w:t>未来业绩承诺具有</w:t>
      </w:r>
      <w:r w:rsidRPr="00C5296D">
        <w:rPr>
          <w:rFonts w:ascii="宋体" w:eastAsia="宋体" w:hAnsi="宋体" w:cs="Times New Roman" w:hint="eastAsia"/>
          <w:color w:val="000000"/>
          <w:sz w:val="24"/>
          <w:szCs w:val="24"/>
        </w:rPr>
        <w:t>可</w:t>
      </w:r>
      <w:r w:rsidRPr="00C5296D">
        <w:rPr>
          <w:rFonts w:ascii="宋体" w:eastAsia="宋体" w:hAnsi="宋体" w:cs="Times New Roman"/>
          <w:color w:val="000000"/>
          <w:sz w:val="24"/>
          <w:szCs w:val="24"/>
        </w:rPr>
        <w:t>实现性。</w:t>
      </w:r>
    </w:p>
    <w:p w14:paraId="078C32D6" w14:textId="77777777" w:rsidR="00097CAD" w:rsidRPr="00C5296D" w:rsidRDefault="00097CAD" w:rsidP="00A024FB">
      <w:pPr>
        <w:spacing w:beforeLines="50" w:before="156" w:afterLines="50" w:after="156" w:line="360" w:lineRule="auto"/>
        <w:ind w:firstLineChars="150" w:firstLine="361"/>
        <w:rPr>
          <w:rFonts w:asciiTheme="minorEastAsia" w:hAnsiTheme="minorEastAsia"/>
          <w:b/>
          <w:sz w:val="24"/>
          <w:szCs w:val="24"/>
        </w:rPr>
      </w:pPr>
      <w:r w:rsidRPr="00C5296D">
        <w:rPr>
          <w:rFonts w:asciiTheme="minorEastAsia" w:hAnsiTheme="minorEastAsia" w:hint="eastAsia"/>
          <w:b/>
          <w:sz w:val="24"/>
          <w:szCs w:val="24"/>
        </w:rPr>
        <w:t>（二）结合前次转让标的公司的作价情况、标的公司运营情况、可比公司同类交易作价等，论证本次交易作价的公允性。</w:t>
      </w:r>
    </w:p>
    <w:p w14:paraId="2886E9AD" w14:textId="77777777" w:rsidR="00097CAD" w:rsidRPr="00C5296D" w:rsidRDefault="00B07FB0" w:rsidP="00A024FB">
      <w:pPr>
        <w:spacing w:beforeLines="50" w:before="156" w:afterLines="50" w:after="156" w:line="360" w:lineRule="auto"/>
        <w:ind w:firstLineChars="200" w:firstLine="480"/>
        <w:rPr>
          <w:rFonts w:ascii="Times New Roman" w:hAnsi="Times New Roman" w:cs="Times New Roman"/>
          <w:sz w:val="24"/>
          <w:szCs w:val="24"/>
        </w:rPr>
      </w:pPr>
      <w:r w:rsidRPr="00C5296D">
        <w:rPr>
          <w:rFonts w:ascii="Times New Roman" w:hAnsi="Times New Roman" w:cs="Times New Roman"/>
          <w:sz w:val="24"/>
          <w:szCs w:val="24"/>
        </w:rPr>
        <w:t>2015</w:t>
      </w:r>
      <w:r w:rsidRPr="00C5296D">
        <w:rPr>
          <w:rFonts w:ascii="Times New Roman" w:hAnsiTheme="minorEastAsia" w:cs="Times New Roman"/>
          <w:sz w:val="24"/>
          <w:szCs w:val="24"/>
        </w:rPr>
        <w:t>年</w:t>
      </w:r>
      <w:r w:rsidRPr="00C5296D">
        <w:rPr>
          <w:rFonts w:ascii="Times New Roman" w:hAnsi="Times New Roman" w:cs="Times New Roman"/>
          <w:sz w:val="24"/>
          <w:szCs w:val="24"/>
        </w:rPr>
        <w:t>9</w:t>
      </w:r>
      <w:r w:rsidRPr="00C5296D">
        <w:rPr>
          <w:rFonts w:ascii="Times New Roman" w:hAnsiTheme="minorEastAsia" w:cs="Times New Roman"/>
          <w:sz w:val="24"/>
          <w:szCs w:val="24"/>
        </w:rPr>
        <w:t>月，</w:t>
      </w:r>
      <w:proofErr w:type="gramStart"/>
      <w:r w:rsidRPr="00C5296D">
        <w:rPr>
          <w:rFonts w:ascii="Times New Roman" w:hAnsiTheme="minorEastAsia" w:cs="Times New Roman"/>
          <w:sz w:val="24"/>
          <w:szCs w:val="24"/>
        </w:rPr>
        <w:t>交建股份</w:t>
      </w:r>
      <w:proofErr w:type="gramEnd"/>
      <w:r w:rsidRPr="00C5296D">
        <w:rPr>
          <w:rFonts w:ascii="Times New Roman" w:hAnsiTheme="minorEastAsia" w:cs="Times New Roman"/>
          <w:sz w:val="24"/>
          <w:szCs w:val="24"/>
        </w:rPr>
        <w:t>为了</w:t>
      </w:r>
      <w:r w:rsidR="003A69B3" w:rsidRPr="00C5296D">
        <w:rPr>
          <w:rFonts w:ascii="Times New Roman" w:hAnsiTheme="minorEastAsia" w:cs="Times New Roman"/>
          <w:sz w:val="24"/>
          <w:szCs w:val="24"/>
        </w:rPr>
        <w:t>聚焦公路市政基础设施建设主业</w:t>
      </w:r>
      <w:r w:rsidRPr="00C5296D">
        <w:rPr>
          <w:rFonts w:ascii="Times New Roman" w:hAnsiTheme="minorEastAsia" w:cs="Times New Roman"/>
          <w:sz w:val="24"/>
          <w:szCs w:val="24"/>
        </w:rPr>
        <w:t>，将持有</w:t>
      </w:r>
      <w:proofErr w:type="gramStart"/>
      <w:r w:rsidRPr="00C5296D">
        <w:rPr>
          <w:rFonts w:ascii="Times New Roman" w:hAnsiTheme="minorEastAsia" w:cs="Times New Roman"/>
          <w:sz w:val="24"/>
          <w:szCs w:val="24"/>
        </w:rPr>
        <w:t>祥</w:t>
      </w:r>
      <w:proofErr w:type="gramEnd"/>
      <w:r w:rsidRPr="00C5296D">
        <w:rPr>
          <w:rFonts w:ascii="Times New Roman" w:hAnsiTheme="minorEastAsia" w:cs="Times New Roman"/>
          <w:sz w:val="24"/>
          <w:szCs w:val="24"/>
        </w:rPr>
        <w:t>源</w:t>
      </w:r>
      <w:r w:rsidRPr="00C5296D">
        <w:rPr>
          <w:rFonts w:ascii="Times New Roman" w:hAnsiTheme="minorEastAsia" w:cs="Times New Roman"/>
          <w:sz w:val="24"/>
          <w:szCs w:val="24"/>
        </w:rPr>
        <w:lastRenderedPageBreak/>
        <w:t>建设（原名欣兴交建）的</w:t>
      </w:r>
      <w:r w:rsidRPr="00C5296D">
        <w:rPr>
          <w:rFonts w:ascii="Times New Roman" w:hAnsi="Times New Roman" w:cs="Times New Roman"/>
          <w:sz w:val="24"/>
          <w:szCs w:val="24"/>
        </w:rPr>
        <w:t>100%</w:t>
      </w:r>
      <w:r w:rsidRPr="00C5296D">
        <w:rPr>
          <w:rFonts w:ascii="Times New Roman" w:hAnsiTheme="minorEastAsia" w:cs="Times New Roman"/>
          <w:sz w:val="24"/>
          <w:szCs w:val="24"/>
        </w:rPr>
        <w:t>股权转让给</w:t>
      </w:r>
      <w:proofErr w:type="gramStart"/>
      <w:r w:rsidRPr="00C5296D">
        <w:rPr>
          <w:rFonts w:ascii="Times New Roman" w:hAnsiTheme="minorEastAsia" w:cs="Times New Roman"/>
          <w:sz w:val="24"/>
          <w:szCs w:val="24"/>
        </w:rPr>
        <w:t>祥</w:t>
      </w:r>
      <w:proofErr w:type="gramEnd"/>
      <w:r w:rsidRPr="00C5296D">
        <w:rPr>
          <w:rFonts w:ascii="Times New Roman" w:hAnsiTheme="minorEastAsia" w:cs="Times New Roman"/>
          <w:sz w:val="24"/>
          <w:szCs w:val="24"/>
        </w:rPr>
        <w:t>源地产，</w:t>
      </w:r>
      <w:r w:rsidR="0063211F" w:rsidRPr="00C5296D">
        <w:rPr>
          <w:rFonts w:ascii="Times New Roman" w:hAnsiTheme="minorEastAsia" w:cs="Times New Roman"/>
          <w:sz w:val="24"/>
          <w:szCs w:val="24"/>
        </w:rPr>
        <w:t>转让价格为</w:t>
      </w:r>
      <w:r w:rsidR="0063211F" w:rsidRPr="00C5296D">
        <w:rPr>
          <w:rFonts w:ascii="Times New Roman" w:hAnsi="Times New Roman" w:cs="Times New Roman"/>
          <w:sz w:val="24"/>
          <w:szCs w:val="24"/>
        </w:rPr>
        <w:t>2,000</w:t>
      </w:r>
      <w:r w:rsidR="0063211F" w:rsidRPr="00C5296D">
        <w:rPr>
          <w:rFonts w:ascii="Times New Roman" w:hAnsiTheme="minorEastAsia" w:cs="Times New Roman"/>
          <w:sz w:val="24"/>
          <w:szCs w:val="24"/>
        </w:rPr>
        <w:t>万元，</w:t>
      </w:r>
      <w:r w:rsidR="0063211F" w:rsidRPr="00C5296D">
        <w:rPr>
          <w:rFonts w:ascii="Times New Roman" w:hAnsiTheme="minorEastAsia" w:cs="Times New Roman" w:hint="eastAsia"/>
          <w:sz w:val="24"/>
          <w:szCs w:val="24"/>
        </w:rPr>
        <w:t>对比</w:t>
      </w:r>
      <w:r w:rsidR="003A69B3" w:rsidRPr="00C5296D">
        <w:rPr>
          <w:rFonts w:ascii="Times New Roman" w:hAnsi="Times New Roman" w:cs="Times New Roman"/>
          <w:sz w:val="24"/>
          <w:szCs w:val="24"/>
        </w:rPr>
        <w:t>2015</w:t>
      </w:r>
      <w:r w:rsidR="003A69B3" w:rsidRPr="00C5296D">
        <w:rPr>
          <w:rFonts w:ascii="Times New Roman" w:hAnsiTheme="minorEastAsia" w:cs="Times New Roman"/>
          <w:sz w:val="24"/>
          <w:szCs w:val="24"/>
        </w:rPr>
        <w:t>年</w:t>
      </w:r>
      <w:r w:rsidR="003A69B3" w:rsidRPr="00C5296D">
        <w:rPr>
          <w:rFonts w:ascii="Times New Roman" w:hAnsi="Times New Roman" w:cs="Times New Roman"/>
          <w:sz w:val="24"/>
          <w:szCs w:val="24"/>
        </w:rPr>
        <w:t>9</w:t>
      </w:r>
      <w:r w:rsidR="003A69B3" w:rsidRPr="00C5296D">
        <w:rPr>
          <w:rFonts w:ascii="Times New Roman" w:hAnsiTheme="minorEastAsia" w:cs="Times New Roman"/>
          <w:sz w:val="24"/>
          <w:szCs w:val="24"/>
        </w:rPr>
        <w:t>月末</w:t>
      </w:r>
      <w:proofErr w:type="gramStart"/>
      <w:r w:rsidR="002D306B" w:rsidRPr="00C5296D">
        <w:rPr>
          <w:rFonts w:ascii="Times New Roman" w:hAnsiTheme="minorEastAsia" w:cs="Times New Roman" w:hint="eastAsia"/>
          <w:sz w:val="24"/>
          <w:szCs w:val="24"/>
        </w:rPr>
        <w:t>祥源建设</w:t>
      </w:r>
      <w:proofErr w:type="gramEnd"/>
      <w:r w:rsidR="003A69B3" w:rsidRPr="00C5296D">
        <w:rPr>
          <w:rFonts w:ascii="Times New Roman" w:hAnsiTheme="minorEastAsia" w:cs="Times New Roman"/>
          <w:sz w:val="24"/>
          <w:szCs w:val="24"/>
        </w:rPr>
        <w:t>净资产</w:t>
      </w:r>
      <w:r w:rsidR="003A69B3" w:rsidRPr="00C5296D">
        <w:rPr>
          <w:rFonts w:ascii="Times New Roman" w:hAnsi="Times New Roman" w:cs="Times New Roman"/>
          <w:sz w:val="24"/>
          <w:szCs w:val="24"/>
        </w:rPr>
        <w:t>1,476.62</w:t>
      </w:r>
      <w:r w:rsidR="003A69B3" w:rsidRPr="00C5296D">
        <w:rPr>
          <w:rFonts w:ascii="Times New Roman" w:hAnsiTheme="minorEastAsia" w:cs="Times New Roman"/>
          <w:sz w:val="24"/>
          <w:szCs w:val="24"/>
        </w:rPr>
        <w:t>万元，增值率为</w:t>
      </w:r>
      <w:r w:rsidR="003A69B3" w:rsidRPr="00C5296D">
        <w:rPr>
          <w:rFonts w:ascii="Times New Roman" w:hAnsi="Times New Roman" w:cs="Times New Roman"/>
          <w:sz w:val="24"/>
          <w:szCs w:val="24"/>
        </w:rPr>
        <w:t>35.44%</w:t>
      </w:r>
      <w:r w:rsidR="003A69B3" w:rsidRPr="00C5296D">
        <w:rPr>
          <w:rFonts w:ascii="Times New Roman" w:hAnsiTheme="minorEastAsia" w:cs="Times New Roman"/>
          <w:sz w:val="24"/>
          <w:szCs w:val="24"/>
        </w:rPr>
        <w:t>。</w:t>
      </w:r>
      <w:r w:rsidR="003A69B3" w:rsidRPr="00C5296D">
        <w:rPr>
          <w:rFonts w:ascii="Times New Roman" w:hAnsi="Times New Roman" w:cs="Times New Roman"/>
          <w:sz w:val="24"/>
          <w:szCs w:val="24"/>
        </w:rPr>
        <w:t xml:space="preserve"> </w:t>
      </w:r>
      <w:r w:rsidRPr="00C5296D">
        <w:rPr>
          <w:rFonts w:ascii="Times New Roman" w:hAnsi="Times New Roman" w:cs="Times New Roman"/>
          <w:sz w:val="24"/>
          <w:szCs w:val="24"/>
        </w:rPr>
        <w:t>2015</w:t>
      </w:r>
      <w:r w:rsidRPr="00C5296D">
        <w:rPr>
          <w:rFonts w:ascii="Times New Roman" w:hAnsiTheme="minorEastAsia" w:cs="Times New Roman"/>
          <w:sz w:val="24"/>
          <w:szCs w:val="24"/>
        </w:rPr>
        <w:t>年</w:t>
      </w:r>
      <w:r w:rsidRPr="00C5296D">
        <w:rPr>
          <w:rFonts w:ascii="Times New Roman" w:hAnsi="Times New Roman" w:cs="Times New Roman"/>
          <w:sz w:val="24"/>
          <w:szCs w:val="24"/>
        </w:rPr>
        <w:t>9</w:t>
      </w:r>
      <w:r w:rsidRPr="00C5296D">
        <w:rPr>
          <w:rFonts w:ascii="Times New Roman" w:hAnsiTheme="minorEastAsia" w:cs="Times New Roman"/>
          <w:sz w:val="24"/>
          <w:szCs w:val="24"/>
        </w:rPr>
        <w:t>月，</w:t>
      </w:r>
      <w:proofErr w:type="gramStart"/>
      <w:r w:rsidRPr="00C5296D">
        <w:rPr>
          <w:rFonts w:ascii="Times New Roman" w:hAnsiTheme="minorEastAsia" w:cs="Times New Roman"/>
          <w:sz w:val="24"/>
          <w:szCs w:val="24"/>
        </w:rPr>
        <w:t>祥源建设</w:t>
      </w:r>
      <w:proofErr w:type="gramEnd"/>
      <w:r w:rsidRPr="00C5296D">
        <w:rPr>
          <w:rFonts w:ascii="Times New Roman" w:hAnsiTheme="minorEastAsia" w:cs="Times New Roman"/>
          <w:sz w:val="24"/>
          <w:szCs w:val="24"/>
        </w:rPr>
        <w:t>的经营情况具体如下：</w:t>
      </w:r>
    </w:p>
    <w:p w14:paraId="5ABF5296" w14:textId="77777777" w:rsidR="00B07FB0" w:rsidRPr="00C5296D" w:rsidRDefault="00B07FB0" w:rsidP="00B07FB0">
      <w:pPr>
        <w:ind w:firstLineChars="177" w:firstLine="372"/>
        <w:jc w:val="right"/>
        <w:rPr>
          <w:rFonts w:ascii="宋体" w:eastAsia="宋体" w:hAnsi="宋体" w:cs="Times New Roman"/>
          <w:color w:val="000000"/>
          <w:sz w:val="24"/>
          <w:szCs w:val="24"/>
        </w:rPr>
      </w:pPr>
      <w:r w:rsidRPr="00C5296D">
        <w:rPr>
          <w:rFonts w:ascii="宋体" w:eastAsia="宋体" w:hAnsi="宋体" w:cs="Times New Roman" w:hint="eastAsia"/>
          <w:color w:val="000000"/>
          <w:szCs w:val="24"/>
        </w:rPr>
        <w:t>单位：万元</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191"/>
        <w:gridCol w:w="4331"/>
      </w:tblGrid>
      <w:tr w:rsidR="00B07FB0" w:rsidRPr="00C5296D" w14:paraId="593EE242" w14:textId="77777777" w:rsidTr="00B07FB0">
        <w:trPr>
          <w:trHeight w:val="397"/>
        </w:trPr>
        <w:tc>
          <w:tcPr>
            <w:tcW w:w="2459" w:type="pct"/>
            <w:vAlign w:val="center"/>
          </w:tcPr>
          <w:p w14:paraId="78D01BEE" w14:textId="77777777" w:rsidR="00B07FB0" w:rsidRPr="00C5296D" w:rsidRDefault="00B07FB0" w:rsidP="00B07FB0">
            <w:pPr>
              <w:jc w:val="center"/>
              <w:rPr>
                <w:rFonts w:ascii="Times New Roman" w:eastAsia="宋体" w:hAnsi="Times New Roman" w:cs="Times New Roman"/>
                <w:b/>
                <w:color w:val="000000"/>
                <w:szCs w:val="20"/>
              </w:rPr>
            </w:pPr>
            <w:r w:rsidRPr="00C5296D">
              <w:rPr>
                <w:rFonts w:ascii="Times New Roman" w:eastAsia="宋体" w:hAnsi="宋体" w:cs="Times New Roman"/>
                <w:b/>
                <w:color w:val="000000"/>
                <w:szCs w:val="20"/>
              </w:rPr>
              <w:t>项</w:t>
            </w:r>
            <w:r w:rsidRPr="00C5296D">
              <w:rPr>
                <w:rFonts w:ascii="Times New Roman" w:eastAsia="宋体" w:hAnsi="Times New Roman" w:cs="Times New Roman"/>
                <w:b/>
                <w:color w:val="000000"/>
                <w:szCs w:val="20"/>
              </w:rPr>
              <w:t xml:space="preserve"> </w:t>
            </w:r>
            <w:r w:rsidRPr="00C5296D">
              <w:rPr>
                <w:rFonts w:ascii="Times New Roman" w:eastAsia="宋体" w:hAnsi="宋体" w:cs="Times New Roman"/>
                <w:b/>
                <w:color w:val="000000"/>
                <w:szCs w:val="20"/>
              </w:rPr>
              <w:t>目</w:t>
            </w:r>
          </w:p>
        </w:tc>
        <w:tc>
          <w:tcPr>
            <w:tcW w:w="2541" w:type="pct"/>
            <w:vAlign w:val="center"/>
          </w:tcPr>
          <w:p w14:paraId="62CC78B0" w14:textId="77777777" w:rsidR="00B07FB0" w:rsidRPr="00C5296D" w:rsidRDefault="00B80679" w:rsidP="00B80679">
            <w:pPr>
              <w:jc w:val="center"/>
              <w:rPr>
                <w:rFonts w:ascii="Times New Roman" w:eastAsia="宋体" w:hAnsi="Times New Roman" w:cs="Times New Roman"/>
                <w:b/>
                <w:color w:val="000000"/>
                <w:szCs w:val="20"/>
              </w:rPr>
            </w:pPr>
            <w:proofErr w:type="gramStart"/>
            <w:r w:rsidRPr="00C5296D">
              <w:rPr>
                <w:rFonts w:ascii="Times New Roman" w:eastAsia="宋体" w:hAnsi="宋体" w:cs="Times New Roman"/>
                <w:b/>
                <w:color w:val="000000"/>
                <w:szCs w:val="20"/>
              </w:rPr>
              <w:t>祥</w:t>
            </w:r>
            <w:proofErr w:type="gramEnd"/>
            <w:r w:rsidRPr="00C5296D">
              <w:rPr>
                <w:rFonts w:ascii="Times New Roman" w:eastAsia="宋体" w:hAnsi="宋体" w:cs="Times New Roman"/>
                <w:b/>
                <w:color w:val="000000"/>
                <w:szCs w:val="20"/>
              </w:rPr>
              <w:t>源建设（原名欣兴交建）</w:t>
            </w:r>
          </w:p>
        </w:tc>
      </w:tr>
      <w:tr w:rsidR="00B07FB0" w:rsidRPr="00C5296D" w14:paraId="38E4B919" w14:textId="77777777" w:rsidTr="00B07FB0">
        <w:trPr>
          <w:trHeight w:val="397"/>
        </w:trPr>
        <w:tc>
          <w:tcPr>
            <w:tcW w:w="2459" w:type="pct"/>
            <w:vAlign w:val="center"/>
          </w:tcPr>
          <w:p w14:paraId="5C7AF483" w14:textId="77777777" w:rsidR="00B07FB0" w:rsidRPr="00C5296D" w:rsidRDefault="00B07FB0" w:rsidP="00B07FB0">
            <w:pPr>
              <w:rPr>
                <w:rFonts w:ascii="Times New Roman" w:eastAsia="宋体" w:hAnsi="Times New Roman" w:cs="Times New Roman"/>
                <w:color w:val="000000"/>
                <w:szCs w:val="20"/>
              </w:rPr>
            </w:pPr>
            <w:r w:rsidRPr="00C5296D">
              <w:rPr>
                <w:rFonts w:ascii="Times New Roman" w:eastAsia="宋体" w:hAnsi="宋体" w:cs="Times New Roman"/>
                <w:color w:val="000000"/>
                <w:szCs w:val="20"/>
              </w:rPr>
              <w:t>营业收入</w:t>
            </w:r>
          </w:p>
        </w:tc>
        <w:tc>
          <w:tcPr>
            <w:tcW w:w="2541" w:type="pct"/>
            <w:vAlign w:val="center"/>
          </w:tcPr>
          <w:p w14:paraId="74032D10" w14:textId="77777777" w:rsidR="00B07FB0" w:rsidRPr="00C5296D" w:rsidRDefault="00B07FB0" w:rsidP="00B07FB0">
            <w:pPr>
              <w:jc w:val="right"/>
              <w:rPr>
                <w:rFonts w:ascii="Times New Roman" w:eastAsia="宋体" w:hAnsi="Times New Roman" w:cs="Times New Roman"/>
                <w:color w:val="000000"/>
                <w:szCs w:val="21"/>
              </w:rPr>
            </w:pPr>
            <w:r w:rsidRPr="00C5296D">
              <w:rPr>
                <w:rFonts w:ascii="Times New Roman" w:eastAsia="宋体" w:hAnsi="Times New Roman" w:cs="Times New Roman"/>
                <w:color w:val="000000"/>
                <w:szCs w:val="21"/>
              </w:rPr>
              <w:t>4,888.41</w:t>
            </w:r>
          </w:p>
        </w:tc>
      </w:tr>
      <w:tr w:rsidR="00B07FB0" w:rsidRPr="00C5296D" w14:paraId="439F56A9" w14:textId="77777777" w:rsidTr="00B07FB0">
        <w:trPr>
          <w:trHeight w:val="397"/>
        </w:trPr>
        <w:tc>
          <w:tcPr>
            <w:tcW w:w="2459" w:type="pct"/>
            <w:vAlign w:val="center"/>
          </w:tcPr>
          <w:p w14:paraId="399DB858" w14:textId="77777777" w:rsidR="00B07FB0" w:rsidRPr="00C5296D" w:rsidRDefault="00B07FB0" w:rsidP="00B07FB0">
            <w:pPr>
              <w:rPr>
                <w:rFonts w:ascii="Times New Roman" w:eastAsia="宋体" w:hAnsi="Times New Roman" w:cs="Times New Roman"/>
                <w:color w:val="000000"/>
                <w:szCs w:val="20"/>
              </w:rPr>
            </w:pPr>
            <w:r w:rsidRPr="00C5296D">
              <w:rPr>
                <w:rFonts w:ascii="Times New Roman" w:eastAsia="宋体" w:hAnsi="宋体" w:cs="Times New Roman"/>
                <w:color w:val="000000"/>
                <w:szCs w:val="20"/>
              </w:rPr>
              <w:t>利润总额</w:t>
            </w:r>
          </w:p>
        </w:tc>
        <w:tc>
          <w:tcPr>
            <w:tcW w:w="2541" w:type="pct"/>
            <w:vAlign w:val="center"/>
          </w:tcPr>
          <w:p w14:paraId="72B5CDA6" w14:textId="77777777" w:rsidR="00B07FB0" w:rsidRPr="00C5296D" w:rsidRDefault="00B07FB0" w:rsidP="00B07FB0">
            <w:pPr>
              <w:jc w:val="right"/>
              <w:rPr>
                <w:rFonts w:ascii="Times New Roman" w:eastAsia="宋体" w:hAnsi="Times New Roman" w:cs="Times New Roman"/>
                <w:color w:val="000000"/>
                <w:szCs w:val="21"/>
              </w:rPr>
            </w:pPr>
            <w:r w:rsidRPr="00C5296D">
              <w:rPr>
                <w:rFonts w:ascii="Times New Roman" w:eastAsia="宋体" w:hAnsi="Times New Roman" w:cs="Times New Roman"/>
                <w:color w:val="000000"/>
                <w:szCs w:val="21"/>
              </w:rPr>
              <w:t>-265.84</w:t>
            </w:r>
          </w:p>
        </w:tc>
      </w:tr>
      <w:tr w:rsidR="00B07FB0" w:rsidRPr="00C5296D" w14:paraId="75500D52" w14:textId="77777777" w:rsidTr="00B07FB0">
        <w:trPr>
          <w:trHeight w:val="397"/>
        </w:trPr>
        <w:tc>
          <w:tcPr>
            <w:tcW w:w="2459" w:type="pct"/>
            <w:vAlign w:val="center"/>
          </w:tcPr>
          <w:p w14:paraId="52CC66E3" w14:textId="77777777" w:rsidR="00B07FB0" w:rsidRPr="00C5296D" w:rsidRDefault="00B07FB0" w:rsidP="00B07FB0">
            <w:pPr>
              <w:rPr>
                <w:rFonts w:ascii="Times New Roman" w:eastAsia="宋体" w:hAnsi="Times New Roman" w:cs="Times New Roman"/>
                <w:color w:val="000000"/>
                <w:szCs w:val="20"/>
              </w:rPr>
            </w:pPr>
            <w:r w:rsidRPr="00C5296D">
              <w:rPr>
                <w:rFonts w:ascii="Times New Roman" w:eastAsia="宋体" w:hAnsi="宋体" w:cs="Times New Roman"/>
                <w:color w:val="000000"/>
                <w:szCs w:val="20"/>
              </w:rPr>
              <w:t>净利润</w:t>
            </w:r>
          </w:p>
        </w:tc>
        <w:tc>
          <w:tcPr>
            <w:tcW w:w="2541" w:type="pct"/>
            <w:vAlign w:val="center"/>
          </w:tcPr>
          <w:p w14:paraId="0693F5F9" w14:textId="77777777" w:rsidR="00B07FB0" w:rsidRPr="00C5296D" w:rsidRDefault="00B07FB0" w:rsidP="00B07FB0">
            <w:pPr>
              <w:jc w:val="right"/>
              <w:rPr>
                <w:rFonts w:ascii="Times New Roman" w:eastAsia="宋体" w:hAnsi="Times New Roman" w:cs="Times New Roman"/>
                <w:color w:val="000000"/>
                <w:szCs w:val="21"/>
              </w:rPr>
            </w:pPr>
            <w:r w:rsidRPr="00C5296D">
              <w:rPr>
                <w:rFonts w:ascii="Times New Roman" w:eastAsia="宋体" w:hAnsi="Times New Roman" w:cs="Times New Roman"/>
                <w:color w:val="000000"/>
                <w:szCs w:val="21"/>
              </w:rPr>
              <w:t>-265.84</w:t>
            </w:r>
          </w:p>
        </w:tc>
      </w:tr>
      <w:tr w:rsidR="00B07FB0" w:rsidRPr="00C5296D" w14:paraId="5AFDE2B8" w14:textId="77777777" w:rsidTr="00B07FB0">
        <w:trPr>
          <w:trHeight w:val="397"/>
        </w:trPr>
        <w:tc>
          <w:tcPr>
            <w:tcW w:w="2459" w:type="pct"/>
            <w:vAlign w:val="center"/>
          </w:tcPr>
          <w:p w14:paraId="1B1C0804" w14:textId="77777777" w:rsidR="00B07FB0" w:rsidRPr="00C5296D" w:rsidRDefault="00B07FB0" w:rsidP="00B07FB0">
            <w:pPr>
              <w:rPr>
                <w:rFonts w:ascii="Times New Roman" w:eastAsia="宋体" w:hAnsi="Times New Roman" w:cs="Times New Roman"/>
                <w:color w:val="000000"/>
                <w:szCs w:val="20"/>
              </w:rPr>
            </w:pPr>
            <w:r w:rsidRPr="00C5296D">
              <w:rPr>
                <w:rFonts w:ascii="Times New Roman" w:eastAsia="宋体" w:hAnsi="宋体" w:cs="Times New Roman"/>
                <w:color w:val="000000"/>
                <w:szCs w:val="20"/>
              </w:rPr>
              <w:t>资产总额</w:t>
            </w:r>
          </w:p>
        </w:tc>
        <w:tc>
          <w:tcPr>
            <w:tcW w:w="2541" w:type="pct"/>
            <w:vAlign w:val="center"/>
          </w:tcPr>
          <w:p w14:paraId="1D6C336F" w14:textId="77777777" w:rsidR="00B07FB0" w:rsidRPr="00C5296D" w:rsidRDefault="00B07FB0" w:rsidP="00B07FB0">
            <w:pPr>
              <w:jc w:val="right"/>
              <w:rPr>
                <w:rFonts w:ascii="Times New Roman" w:eastAsia="宋体" w:hAnsi="Times New Roman" w:cs="Times New Roman"/>
                <w:color w:val="000000"/>
                <w:szCs w:val="21"/>
              </w:rPr>
            </w:pPr>
            <w:r w:rsidRPr="00C5296D">
              <w:rPr>
                <w:rFonts w:ascii="Times New Roman" w:eastAsia="宋体" w:hAnsi="Times New Roman" w:cs="Times New Roman"/>
                <w:color w:val="000000"/>
                <w:szCs w:val="21"/>
              </w:rPr>
              <w:t>21,059.61</w:t>
            </w:r>
          </w:p>
        </w:tc>
      </w:tr>
      <w:tr w:rsidR="00B80679" w:rsidRPr="00C5296D" w14:paraId="0F2673A0" w14:textId="77777777" w:rsidTr="00B07FB0">
        <w:trPr>
          <w:trHeight w:val="397"/>
        </w:trPr>
        <w:tc>
          <w:tcPr>
            <w:tcW w:w="2459" w:type="pct"/>
            <w:vAlign w:val="center"/>
          </w:tcPr>
          <w:p w14:paraId="58EF8BED" w14:textId="77777777" w:rsidR="00B80679" w:rsidRPr="00C5296D" w:rsidRDefault="00B80679" w:rsidP="00B07FB0">
            <w:pPr>
              <w:rPr>
                <w:rFonts w:ascii="Times New Roman" w:eastAsia="宋体" w:hAnsi="Times New Roman" w:cs="Times New Roman"/>
                <w:color w:val="000000"/>
                <w:szCs w:val="20"/>
              </w:rPr>
            </w:pPr>
            <w:r w:rsidRPr="00C5296D">
              <w:rPr>
                <w:rFonts w:ascii="Times New Roman" w:eastAsia="宋体" w:hAnsi="宋体" w:cs="Times New Roman"/>
                <w:color w:val="000000"/>
                <w:szCs w:val="20"/>
              </w:rPr>
              <w:t>实收资本（即注册资本）</w:t>
            </w:r>
          </w:p>
        </w:tc>
        <w:tc>
          <w:tcPr>
            <w:tcW w:w="2541" w:type="pct"/>
            <w:vAlign w:val="center"/>
          </w:tcPr>
          <w:p w14:paraId="78D7F031" w14:textId="77777777" w:rsidR="00B80679" w:rsidRPr="00C5296D" w:rsidRDefault="00B80679" w:rsidP="00B07FB0">
            <w:pPr>
              <w:jc w:val="right"/>
              <w:rPr>
                <w:rFonts w:ascii="Times New Roman" w:eastAsia="宋体" w:hAnsi="Times New Roman" w:cs="Times New Roman"/>
                <w:color w:val="000000"/>
                <w:szCs w:val="21"/>
              </w:rPr>
            </w:pPr>
            <w:r w:rsidRPr="00C5296D">
              <w:rPr>
                <w:rFonts w:ascii="Times New Roman" w:eastAsia="宋体" w:hAnsi="Times New Roman" w:cs="Times New Roman"/>
                <w:color w:val="000000"/>
                <w:szCs w:val="21"/>
              </w:rPr>
              <w:t>2,000.00</w:t>
            </w:r>
          </w:p>
        </w:tc>
      </w:tr>
      <w:tr w:rsidR="00B07FB0" w:rsidRPr="00C5296D" w14:paraId="4E32DE5B" w14:textId="77777777" w:rsidTr="00B07FB0">
        <w:trPr>
          <w:trHeight w:val="397"/>
        </w:trPr>
        <w:tc>
          <w:tcPr>
            <w:tcW w:w="2459" w:type="pct"/>
            <w:vAlign w:val="center"/>
          </w:tcPr>
          <w:p w14:paraId="512E8349" w14:textId="77777777" w:rsidR="00B07FB0" w:rsidRPr="00C5296D" w:rsidRDefault="00B07FB0" w:rsidP="00B07FB0">
            <w:pPr>
              <w:rPr>
                <w:rFonts w:ascii="Times New Roman" w:eastAsia="宋体" w:hAnsi="Times New Roman" w:cs="Times New Roman"/>
                <w:color w:val="000000"/>
                <w:szCs w:val="20"/>
              </w:rPr>
            </w:pPr>
            <w:r w:rsidRPr="00C5296D">
              <w:rPr>
                <w:rFonts w:ascii="Times New Roman" w:eastAsia="宋体" w:hAnsi="宋体" w:cs="Times New Roman"/>
                <w:color w:val="000000"/>
                <w:szCs w:val="20"/>
              </w:rPr>
              <w:t>净资产</w:t>
            </w:r>
          </w:p>
        </w:tc>
        <w:tc>
          <w:tcPr>
            <w:tcW w:w="2541" w:type="pct"/>
            <w:vAlign w:val="center"/>
          </w:tcPr>
          <w:p w14:paraId="006F7046" w14:textId="77777777" w:rsidR="00B07FB0" w:rsidRPr="00C5296D" w:rsidRDefault="00B07FB0" w:rsidP="00B07FB0">
            <w:pPr>
              <w:jc w:val="right"/>
              <w:rPr>
                <w:rFonts w:ascii="Times New Roman" w:eastAsia="宋体" w:hAnsi="Times New Roman" w:cs="Times New Roman"/>
                <w:color w:val="000000"/>
                <w:szCs w:val="21"/>
              </w:rPr>
            </w:pPr>
            <w:r w:rsidRPr="00C5296D">
              <w:rPr>
                <w:rFonts w:ascii="Times New Roman" w:eastAsia="宋体" w:hAnsi="Times New Roman" w:cs="Times New Roman"/>
                <w:color w:val="000000"/>
                <w:szCs w:val="21"/>
              </w:rPr>
              <w:t>1,476.62</w:t>
            </w:r>
          </w:p>
        </w:tc>
      </w:tr>
    </w:tbl>
    <w:p w14:paraId="10893A5B" w14:textId="77777777" w:rsidR="00B07FB0" w:rsidRPr="00C5296D" w:rsidRDefault="00B07FB0" w:rsidP="00B80679">
      <w:pPr>
        <w:rPr>
          <w:rFonts w:asciiTheme="minorEastAsia" w:hAnsiTheme="minorEastAsia"/>
          <w:sz w:val="24"/>
          <w:szCs w:val="24"/>
        </w:rPr>
      </w:pPr>
      <w:r w:rsidRPr="00C5296D">
        <w:rPr>
          <w:rFonts w:asciiTheme="minorEastAsia" w:hAnsiTheme="minorEastAsia" w:cs="Times New Roman" w:hint="eastAsia"/>
          <w:color w:val="000000"/>
          <w:szCs w:val="21"/>
        </w:rPr>
        <w:t>注：</w:t>
      </w:r>
      <w:proofErr w:type="gramStart"/>
      <w:r w:rsidR="00B80679" w:rsidRPr="00C5296D">
        <w:rPr>
          <w:rFonts w:asciiTheme="minorEastAsia" w:hAnsiTheme="minorEastAsia" w:cs="Times New Roman" w:hint="eastAsia"/>
          <w:color w:val="000000"/>
          <w:szCs w:val="21"/>
        </w:rPr>
        <w:t>祥</w:t>
      </w:r>
      <w:proofErr w:type="gramEnd"/>
      <w:r w:rsidR="00B80679" w:rsidRPr="00C5296D">
        <w:rPr>
          <w:rFonts w:asciiTheme="minorEastAsia" w:hAnsiTheme="minorEastAsia" w:cs="Times New Roman" w:hint="eastAsia"/>
          <w:color w:val="000000"/>
          <w:szCs w:val="21"/>
        </w:rPr>
        <w:t>源建设（原名欣兴交建）</w:t>
      </w:r>
      <w:r w:rsidRPr="00C5296D">
        <w:rPr>
          <w:rFonts w:asciiTheme="minorEastAsia" w:hAnsiTheme="minorEastAsia" w:cs="Times New Roman" w:hint="eastAsia"/>
          <w:color w:val="000000"/>
          <w:szCs w:val="21"/>
        </w:rPr>
        <w:t>财务数据取自经审计的2015年1-9月财务报表</w:t>
      </w:r>
      <w:r w:rsidR="00B80679" w:rsidRPr="00C5296D">
        <w:rPr>
          <w:rFonts w:asciiTheme="minorEastAsia" w:hAnsiTheme="minorEastAsia" w:cs="Times New Roman" w:hint="eastAsia"/>
          <w:color w:val="000000"/>
          <w:szCs w:val="21"/>
        </w:rPr>
        <w:t>。</w:t>
      </w:r>
    </w:p>
    <w:p w14:paraId="7B906635" w14:textId="77777777" w:rsidR="00097CAD" w:rsidRPr="00C5296D" w:rsidRDefault="003A69B3" w:rsidP="00A024FB">
      <w:pPr>
        <w:spacing w:beforeLines="50" w:before="156" w:line="360" w:lineRule="auto"/>
        <w:ind w:firstLineChars="200" w:firstLine="480"/>
        <w:rPr>
          <w:rFonts w:ascii="Times New Roman" w:hAnsi="Times New Roman" w:cs="Times New Roman"/>
          <w:color w:val="000000"/>
          <w:sz w:val="24"/>
        </w:rPr>
      </w:pPr>
      <w:r w:rsidRPr="00C5296D">
        <w:rPr>
          <w:rFonts w:ascii="Times New Roman" w:hAnsi="Times New Roman" w:cs="Times New Roman"/>
          <w:sz w:val="24"/>
          <w:szCs w:val="24"/>
        </w:rPr>
        <w:t>2016</w:t>
      </w:r>
      <w:r w:rsidRPr="00C5296D">
        <w:rPr>
          <w:rFonts w:ascii="Times New Roman" w:hAnsiTheme="minorEastAsia" w:cs="Times New Roman"/>
          <w:sz w:val="24"/>
          <w:szCs w:val="24"/>
        </w:rPr>
        <w:t>年</w:t>
      </w:r>
      <w:r w:rsidRPr="00C5296D">
        <w:rPr>
          <w:rFonts w:ascii="Times New Roman" w:hAnsi="Times New Roman" w:cs="Times New Roman"/>
          <w:sz w:val="24"/>
          <w:szCs w:val="24"/>
        </w:rPr>
        <w:t>5</w:t>
      </w:r>
      <w:r w:rsidRPr="00C5296D">
        <w:rPr>
          <w:rFonts w:ascii="Times New Roman" w:hAnsiTheme="minorEastAsia" w:cs="Times New Roman"/>
          <w:sz w:val="24"/>
          <w:szCs w:val="24"/>
        </w:rPr>
        <w:t>月，</w:t>
      </w:r>
      <w:proofErr w:type="gramStart"/>
      <w:r w:rsidRPr="00C5296D">
        <w:rPr>
          <w:rFonts w:ascii="Times New Roman" w:hAnsiTheme="minorEastAsia" w:cs="Times New Roman"/>
          <w:sz w:val="24"/>
          <w:szCs w:val="24"/>
        </w:rPr>
        <w:t>祥</w:t>
      </w:r>
      <w:proofErr w:type="gramEnd"/>
      <w:r w:rsidRPr="00C5296D">
        <w:rPr>
          <w:rFonts w:ascii="Times New Roman" w:hAnsiTheme="minorEastAsia" w:cs="Times New Roman"/>
          <w:sz w:val="24"/>
          <w:szCs w:val="24"/>
        </w:rPr>
        <w:t>源地产将</w:t>
      </w:r>
      <w:proofErr w:type="gramStart"/>
      <w:r w:rsidRPr="00C5296D">
        <w:rPr>
          <w:rFonts w:ascii="Times New Roman" w:hAnsiTheme="minorEastAsia" w:cs="Times New Roman"/>
          <w:sz w:val="24"/>
          <w:szCs w:val="24"/>
        </w:rPr>
        <w:t>祥源建设</w:t>
      </w:r>
      <w:proofErr w:type="gramEnd"/>
      <w:r w:rsidRPr="00C5296D">
        <w:rPr>
          <w:rFonts w:ascii="Times New Roman" w:hAnsiTheme="minorEastAsia" w:cs="Times New Roman"/>
          <w:sz w:val="24"/>
          <w:szCs w:val="24"/>
        </w:rPr>
        <w:t>注册资本由</w:t>
      </w:r>
      <w:r w:rsidRPr="00C5296D">
        <w:rPr>
          <w:rFonts w:ascii="Times New Roman" w:hAnsi="Times New Roman" w:cs="Times New Roman"/>
          <w:sz w:val="24"/>
          <w:szCs w:val="24"/>
        </w:rPr>
        <w:t>2,000</w:t>
      </w:r>
      <w:r w:rsidRPr="00C5296D">
        <w:rPr>
          <w:rFonts w:ascii="Times New Roman" w:hAnsiTheme="minorEastAsia" w:cs="Times New Roman"/>
          <w:sz w:val="24"/>
          <w:szCs w:val="24"/>
        </w:rPr>
        <w:t>万元增加至</w:t>
      </w:r>
      <w:r w:rsidRPr="00C5296D">
        <w:rPr>
          <w:rFonts w:ascii="Times New Roman" w:hAnsi="Times New Roman" w:cs="Times New Roman"/>
          <w:sz w:val="24"/>
          <w:szCs w:val="24"/>
        </w:rPr>
        <w:t>10,000</w:t>
      </w:r>
      <w:r w:rsidRPr="00C5296D">
        <w:rPr>
          <w:rFonts w:ascii="Times New Roman" w:hAnsiTheme="minorEastAsia" w:cs="Times New Roman"/>
          <w:sz w:val="24"/>
          <w:szCs w:val="24"/>
        </w:rPr>
        <w:t>万元</w:t>
      </w:r>
      <w:r w:rsidR="002A7F52" w:rsidRPr="00C5296D">
        <w:rPr>
          <w:rFonts w:ascii="Times New Roman" w:hAnsiTheme="minorEastAsia" w:cs="Times New Roman"/>
          <w:sz w:val="24"/>
          <w:szCs w:val="24"/>
        </w:rPr>
        <w:t>，新增注册资本均以货币方式缴足。同时，</w:t>
      </w:r>
      <w:proofErr w:type="gramStart"/>
      <w:r w:rsidR="002A7F52" w:rsidRPr="00C5296D">
        <w:rPr>
          <w:rFonts w:ascii="Times New Roman" w:hAnsiTheme="minorEastAsia" w:cs="Times New Roman"/>
          <w:sz w:val="24"/>
          <w:szCs w:val="24"/>
        </w:rPr>
        <w:t>祥源建设</w:t>
      </w:r>
      <w:proofErr w:type="gramEnd"/>
      <w:r w:rsidR="002A7F52" w:rsidRPr="00C5296D">
        <w:rPr>
          <w:rFonts w:ascii="Times New Roman" w:hAnsiTheme="minorEastAsia" w:cs="Times New Roman"/>
          <w:sz w:val="24"/>
          <w:szCs w:val="24"/>
        </w:rPr>
        <w:t>通过引进团队、管理制度完善等方式，</w:t>
      </w:r>
      <w:r w:rsidR="00E017A0" w:rsidRPr="00C5296D">
        <w:rPr>
          <w:rFonts w:ascii="Times New Roman" w:hAnsi="宋体" w:cs="Times New Roman" w:hint="eastAsia"/>
          <w:color w:val="000000"/>
          <w:sz w:val="24"/>
        </w:rPr>
        <w:t>其</w:t>
      </w:r>
      <w:r w:rsidR="002A7F52" w:rsidRPr="00C5296D">
        <w:rPr>
          <w:rFonts w:ascii="Times New Roman" w:hAnsi="宋体" w:cs="Times New Roman"/>
          <w:color w:val="000000"/>
          <w:sz w:val="24"/>
        </w:rPr>
        <w:t>建筑工程施工总承包资质于</w:t>
      </w:r>
      <w:r w:rsidR="002A7F52" w:rsidRPr="00C5296D">
        <w:rPr>
          <w:rFonts w:ascii="Times New Roman" w:hAnsi="Times New Roman" w:cs="Times New Roman"/>
          <w:color w:val="000000"/>
          <w:sz w:val="24"/>
        </w:rPr>
        <w:t>2017</w:t>
      </w:r>
      <w:r w:rsidR="002A7F52" w:rsidRPr="00C5296D">
        <w:rPr>
          <w:rFonts w:ascii="Times New Roman" w:hAnsi="宋体" w:cs="Times New Roman"/>
          <w:color w:val="000000"/>
          <w:sz w:val="24"/>
        </w:rPr>
        <w:t>年</w:t>
      </w:r>
      <w:r w:rsidR="002A7F52" w:rsidRPr="00C5296D">
        <w:rPr>
          <w:rFonts w:ascii="Times New Roman" w:hAnsi="Times New Roman" w:cs="Times New Roman"/>
          <w:color w:val="000000"/>
          <w:sz w:val="24"/>
        </w:rPr>
        <w:t>1</w:t>
      </w:r>
      <w:r w:rsidR="002A7F52" w:rsidRPr="00C5296D">
        <w:rPr>
          <w:rFonts w:ascii="Times New Roman" w:hAnsi="宋体" w:cs="Times New Roman"/>
          <w:color w:val="000000"/>
          <w:sz w:val="24"/>
        </w:rPr>
        <w:t>月由贰级升为壹级，</w:t>
      </w:r>
      <w:r w:rsidR="00824AF2" w:rsidRPr="00C5296D">
        <w:rPr>
          <w:rFonts w:ascii="Times New Roman" w:hAnsi="宋体" w:cs="Times New Roman"/>
          <w:color w:val="000000"/>
          <w:sz w:val="24"/>
        </w:rPr>
        <w:t>并陆续取得建筑幕墙工程专业承包二级、防水防腐保温工程专业承包二级、建筑装修装饰工程专业承包一级、地基基础工程专业承包三级等资质</w:t>
      </w:r>
      <w:r w:rsidR="002A7F52" w:rsidRPr="00C5296D">
        <w:rPr>
          <w:rFonts w:ascii="Times New Roman" w:hAnsiTheme="minorEastAsia" w:cs="Times New Roman"/>
          <w:sz w:val="24"/>
          <w:szCs w:val="24"/>
        </w:rPr>
        <w:t>。</w:t>
      </w:r>
      <w:proofErr w:type="gramStart"/>
      <w:r w:rsidR="002A7F52" w:rsidRPr="00C5296D">
        <w:rPr>
          <w:rFonts w:ascii="Times New Roman" w:hAnsiTheme="minorEastAsia" w:cs="Times New Roman"/>
          <w:sz w:val="24"/>
          <w:szCs w:val="24"/>
        </w:rPr>
        <w:t>祥源建设</w:t>
      </w:r>
      <w:proofErr w:type="gramEnd"/>
      <w:r w:rsidR="002A7F52" w:rsidRPr="00C5296D">
        <w:rPr>
          <w:rFonts w:ascii="Times New Roman" w:hAnsi="宋体" w:cs="Times New Roman"/>
          <w:color w:val="000000"/>
          <w:sz w:val="24"/>
        </w:rPr>
        <w:t>业务规模及盈利能力显著增长，</w:t>
      </w:r>
      <w:r w:rsidR="007A7AC0" w:rsidRPr="00C5296D">
        <w:rPr>
          <w:rFonts w:ascii="Times New Roman" w:hAnsi="宋体" w:cs="Times New Roman"/>
          <w:color w:val="000000"/>
          <w:sz w:val="24"/>
        </w:rPr>
        <w:t>最近一年及一期</w:t>
      </w:r>
      <w:proofErr w:type="gramStart"/>
      <w:r w:rsidR="002A7F52" w:rsidRPr="00C5296D">
        <w:rPr>
          <w:rFonts w:ascii="Times New Roman" w:hAnsi="宋体" w:cs="Times New Roman"/>
          <w:color w:val="000000"/>
          <w:sz w:val="24"/>
        </w:rPr>
        <w:t>祥源建设</w:t>
      </w:r>
      <w:proofErr w:type="gramEnd"/>
      <w:r w:rsidR="007A7AC0" w:rsidRPr="00C5296D">
        <w:rPr>
          <w:rFonts w:ascii="Times New Roman" w:hAnsi="宋体" w:cs="Times New Roman"/>
          <w:color w:val="000000"/>
          <w:sz w:val="24"/>
        </w:rPr>
        <w:t>财务状况具体如下：</w:t>
      </w:r>
    </w:p>
    <w:p w14:paraId="6DAE0573" w14:textId="77777777" w:rsidR="007A7AC0" w:rsidRPr="00C5296D" w:rsidRDefault="007A7AC0" w:rsidP="007A7AC0">
      <w:pPr>
        <w:spacing w:line="360" w:lineRule="auto"/>
        <w:ind w:left="482"/>
        <w:jc w:val="right"/>
        <w:rPr>
          <w:rFonts w:ascii="宋体" w:eastAsia="宋体" w:hAnsi="宋体" w:cs="Times New Roman"/>
          <w:szCs w:val="21"/>
        </w:rPr>
      </w:pPr>
      <w:r w:rsidRPr="00C5296D">
        <w:rPr>
          <w:rFonts w:ascii="宋体" w:eastAsia="宋体" w:hAnsi="宋体" w:cs="Times New Roman" w:hint="eastAsia"/>
          <w:szCs w:val="21"/>
        </w:rPr>
        <w:t>单位：万元</w:t>
      </w: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3084"/>
        <w:gridCol w:w="2979"/>
        <w:gridCol w:w="2459"/>
      </w:tblGrid>
      <w:tr w:rsidR="007A7AC0" w:rsidRPr="00C5296D" w14:paraId="521FF7D4" w14:textId="77777777" w:rsidTr="00BC08ED">
        <w:trPr>
          <w:trHeight w:val="397"/>
        </w:trPr>
        <w:tc>
          <w:tcPr>
            <w:tcW w:w="1809" w:type="pct"/>
            <w:shd w:val="clear" w:color="auto" w:fill="auto"/>
            <w:vAlign w:val="center"/>
            <w:hideMark/>
          </w:tcPr>
          <w:p w14:paraId="4813F2E8" w14:textId="77777777" w:rsidR="007A7AC0" w:rsidRPr="00C5296D" w:rsidRDefault="007A7AC0" w:rsidP="007A7AC0">
            <w:pPr>
              <w:widowControl/>
              <w:jc w:val="center"/>
              <w:rPr>
                <w:rFonts w:ascii="Times New Roman" w:eastAsia="宋体" w:hAnsi="Times New Roman" w:cs="Times New Roman"/>
                <w:b/>
                <w:bCs/>
                <w:color w:val="000000"/>
                <w:kern w:val="0"/>
                <w:szCs w:val="21"/>
              </w:rPr>
            </w:pPr>
            <w:r w:rsidRPr="00C5296D">
              <w:rPr>
                <w:rFonts w:ascii="Times New Roman" w:eastAsia="宋体" w:hAnsi="宋体" w:cs="Times New Roman"/>
                <w:b/>
                <w:bCs/>
                <w:color w:val="000000"/>
                <w:kern w:val="0"/>
                <w:szCs w:val="21"/>
              </w:rPr>
              <w:t>项目</w:t>
            </w:r>
          </w:p>
        </w:tc>
        <w:tc>
          <w:tcPr>
            <w:tcW w:w="1748" w:type="pct"/>
            <w:shd w:val="clear" w:color="auto" w:fill="auto"/>
            <w:vAlign w:val="center"/>
            <w:hideMark/>
          </w:tcPr>
          <w:p w14:paraId="405A77F0" w14:textId="77777777" w:rsidR="007A7AC0" w:rsidRPr="00C5296D" w:rsidRDefault="007A7AC0" w:rsidP="007A7AC0">
            <w:pPr>
              <w:widowControl/>
              <w:jc w:val="center"/>
              <w:rPr>
                <w:rFonts w:ascii="Times New Roman" w:eastAsia="宋体" w:hAnsi="Times New Roman" w:cs="Times New Roman"/>
                <w:b/>
                <w:bCs/>
                <w:color w:val="000000"/>
                <w:kern w:val="0"/>
                <w:szCs w:val="21"/>
              </w:rPr>
            </w:pPr>
            <w:r w:rsidRPr="00C5296D">
              <w:rPr>
                <w:rFonts w:ascii="Times New Roman" w:eastAsia="宋体" w:hAnsi="Times New Roman" w:cs="Times New Roman"/>
                <w:b/>
                <w:bCs/>
                <w:color w:val="000000"/>
                <w:kern w:val="0"/>
                <w:szCs w:val="21"/>
              </w:rPr>
              <w:t>2021</w:t>
            </w:r>
            <w:r w:rsidRPr="00C5296D">
              <w:rPr>
                <w:rFonts w:ascii="Times New Roman" w:eastAsia="宋体" w:hAnsi="宋体" w:cs="Times New Roman"/>
                <w:b/>
                <w:bCs/>
                <w:color w:val="000000"/>
                <w:kern w:val="0"/>
                <w:szCs w:val="21"/>
              </w:rPr>
              <w:t>年</w:t>
            </w:r>
            <w:r w:rsidRPr="00C5296D">
              <w:rPr>
                <w:rFonts w:ascii="Times New Roman" w:eastAsia="宋体" w:hAnsi="Times New Roman" w:cs="Times New Roman"/>
                <w:b/>
                <w:bCs/>
                <w:color w:val="000000"/>
                <w:kern w:val="0"/>
                <w:szCs w:val="21"/>
              </w:rPr>
              <w:t>6</w:t>
            </w:r>
            <w:r w:rsidRPr="00C5296D">
              <w:rPr>
                <w:rFonts w:ascii="Times New Roman" w:eastAsia="宋体" w:hAnsi="宋体" w:cs="Times New Roman"/>
                <w:b/>
                <w:bCs/>
                <w:color w:val="000000"/>
                <w:kern w:val="0"/>
                <w:szCs w:val="21"/>
              </w:rPr>
              <w:t>月</w:t>
            </w:r>
            <w:r w:rsidRPr="00C5296D">
              <w:rPr>
                <w:rFonts w:ascii="Times New Roman" w:eastAsia="宋体" w:hAnsi="Times New Roman" w:cs="Times New Roman"/>
                <w:b/>
                <w:bCs/>
                <w:color w:val="000000"/>
                <w:kern w:val="0"/>
                <w:szCs w:val="21"/>
              </w:rPr>
              <w:t>30</w:t>
            </w:r>
            <w:r w:rsidRPr="00C5296D">
              <w:rPr>
                <w:rFonts w:ascii="Times New Roman" w:eastAsia="宋体" w:hAnsi="宋体" w:cs="Times New Roman"/>
                <w:b/>
                <w:bCs/>
                <w:color w:val="000000"/>
                <w:kern w:val="0"/>
                <w:szCs w:val="21"/>
              </w:rPr>
              <w:t>日</w:t>
            </w:r>
          </w:p>
        </w:tc>
        <w:tc>
          <w:tcPr>
            <w:tcW w:w="1443" w:type="pct"/>
            <w:shd w:val="clear" w:color="auto" w:fill="auto"/>
            <w:vAlign w:val="center"/>
            <w:hideMark/>
          </w:tcPr>
          <w:p w14:paraId="69B7FADE" w14:textId="77777777" w:rsidR="007A7AC0" w:rsidRPr="00C5296D" w:rsidRDefault="007A7AC0" w:rsidP="007A7AC0">
            <w:pPr>
              <w:widowControl/>
              <w:jc w:val="center"/>
              <w:rPr>
                <w:rFonts w:ascii="Times New Roman" w:eastAsia="宋体" w:hAnsi="Times New Roman" w:cs="Times New Roman"/>
                <w:b/>
                <w:bCs/>
                <w:color w:val="000000"/>
                <w:kern w:val="0"/>
                <w:szCs w:val="21"/>
              </w:rPr>
            </w:pPr>
            <w:r w:rsidRPr="00C5296D">
              <w:rPr>
                <w:rFonts w:ascii="Times New Roman" w:eastAsia="宋体" w:hAnsi="Times New Roman" w:cs="Times New Roman"/>
                <w:b/>
                <w:bCs/>
                <w:color w:val="000000"/>
                <w:kern w:val="0"/>
                <w:szCs w:val="21"/>
              </w:rPr>
              <w:t>2020</w:t>
            </w:r>
            <w:r w:rsidRPr="00C5296D">
              <w:rPr>
                <w:rFonts w:ascii="Times New Roman" w:eastAsia="宋体" w:hAnsi="宋体" w:cs="Times New Roman"/>
                <w:b/>
                <w:bCs/>
                <w:color w:val="000000"/>
                <w:kern w:val="0"/>
                <w:szCs w:val="21"/>
              </w:rPr>
              <w:t>年</w:t>
            </w:r>
            <w:r w:rsidRPr="00C5296D">
              <w:rPr>
                <w:rFonts w:ascii="Times New Roman" w:eastAsia="宋体" w:hAnsi="Times New Roman" w:cs="Times New Roman"/>
                <w:b/>
                <w:bCs/>
                <w:color w:val="000000"/>
                <w:kern w:val="0"/>
                <w:szCs w:val="21"/>
              </w:rPr>
              <w:t>12</w:t>
            </w:r>
            <w:r w:rsidRPr="00C5296D">
              <w:rPr>
                <w:rFonts w:ascii="Times New Roman" w:eastAsia="宋体" w:hAnsi="宋体" w:cs="Times New Roman"/>
                <w:b/>
                <w:bCs/>
                <w:color w:val="000000"/>
                <w:kern w:val="0"/>
                <w:szCs w:val="21"/>
              </w:rPr>
              <w:t>月</w:t>
            </w:r>
            <w:r w:rsidRPr="00C5296D">
              <w:rPr>
                <w:rFonts w:ascii="Times New Roman" w:eastAsia="宋体" w:hAnsi="Times New Roman" w:cs="Times New Roman"/>
                <w:b/>
                <w:bCs/>
                <w:color w:val="000000"/>
                <w:kern w:val="0"/>
                <w:szCs w:val="21"/>
              </w:rPr>
              <w:t>31</w:t>
            </w:r>
            <w:r w:rsidRPr="00C5296D">
              <w:rPr>
                <w:rFonts w:ascii="Times New Roman" w:eastAsia="宋体" w:hAnsi="宋体" w:cs="Times New Roman"/>
                <w:b/>
                <w:bCs/>
                <w:color w:val="000000"/>
                <w:kern w:val="0"/>
                <w:szCs w:val="21"/>
              </w:rPr>
              <w:t>日</w:t>
            </w:r>
          </w:p>
        </w:tc>
      </w:tr>
      <w:tr w:rsidR="00A477B5" w:rsidRPr="00C5296D" w14:paraId="15DC6210" w14:textId="77777777" w:rsidTr="00BC08ED">
        <w:trPr>
          <w:trHeight w:val="397"/>
        </w:trPr>
        <w:tc>
          <w:tcPr>
            <w:tcW w:w="1809" w:type="pct"/>
            <w:shd w:val="clear" w:color="auto" w:fill="auto"/>
            <w:vAlign w:val="center"/>
            <w:hideMark/>
          </w:tcPr>
          <w:p w14:paraId="2F737069" w14:textId="77777777" w:rsidR="00A477B5" w:rsidRPr="00C5296D" w:rsidRDefault="00A477B5" w:rsidP="007A7AC0">
            <w:pPr>
              <w:widowControl/>
              <w:jc w:val="left"/>
              <w:rPr>
                <w:rFonts w:ascii="Times New Roman" w:eastAsia="宋体" w:hAnsi="Times New Roman" w:cs="Times New Roman"/>
                <w:color w:val="000000"/>
                <w:kern w:val="0"/>
                <w:szCs w:val="21"/>
              </w:rPr>
            </w:pPr>
            <w:r w:rsidRPr="00C5296D">
              <w:rPr>
                <w:rFonts w:ascii="Times New Roman" w:eastAsia="宋体" w:hAnsi="宋体" w:cs="Times New Roman"/>
                <w:color w:val="000000"/>
                <w:kern w:val="0"/>
                <w:szCs w:val="21"/>
              </w:rPr>
              <w:t>总资产</w:t>
            </w:r>
          </w:p>
        </w:tc>
        <w:tc>
          <w:tcPr>
            <w:tcW w:w="1748" w:type="pct"/>
            <w:shd w:val="clear" w:color="auto" w:fill="auto"/>
            <w:vAlign w:val="center"/>
            <w:hideMark/>
          </w:tcPr>
          <w:p w14:paraId="7AAC314D" w14:textId="77777777" w:rsidR="00A477B5" w:rsidRPr="00C5296D" w:rsidRDefault="00A477B5" w:rsidP="00C90389">
            <w:pPr>
              <w:jc w:val="right"/>
              <w:rPr>
                <w:rFonts w:ascii="Times New Roman" w:hAnsi="Times New Roman" w:cs="Times New Roman"/>
              </w:rPr>
            </w:pPr>
            <w:r w:rsidRPr="00C5296D">
              <w:rPr>
                <w:rFonts w:ascii="Times New Roman" w:hAnsi="Times New Roman" w:cs="Times New Roman"/>
              </w:rPr>
              <w:t>83,760.98</w:t>
            </w:r>
          </w:p>
        </w:tc>
        <w:tc>
          <w:tcPr>
            <w:tcW w:w="1443" w:type="pct"/>
            <w:shd w:val="clear" w:color="auto" w:fill="auto"/>
            <w:vAlign w:val="center"/>
            <w:hideMark/>
          </w:tcPr>
          <w:p w14:paraId="3AEC49EA" w14:textId="77777777" w:rsidR="00A477B5" w:rsidRPr="00C5296D" w:rsidRDefault="00A477B5" w:rsidP="00C90389">
            <w:pPr>
              <w:jc w:val="right"/>
              <w:rPr>
                <w:rFonts w:ascii="Times New Roman" w:hAnsi="Times New Roman" w:cs="Times New Roman"/>
              </w:rPr>
            </w:pPr>
            <w:r w:rsidRPr="00C5296D">
              <w:rPr>
                <w:rFonts w:ascii="Times New Roman" w:eastAsia="等线" w:hAnsi="Times New Roman"/>
              </w:rPr>
              <w:t>89,811.54</w:t>
            </w:r>
          </w:p>
        </w:tc>
      </w:tr>
      <w:tr w:rsidR="00A477B5" w:rsidRPr="00C5296D" w14:paraId="265121F7" w14:textId="77777777" w:rsidTr="00BC08ED">
        <w:trPr>
          <w:trHeight w:val="397"/>
        </w:trPr>
        <w:tc>
          <w:tcPr>
            <w:tcW w:w="1809" w:type="pct"/>
            <w:shd w:val="clear" w:color="auto" w:fill="auto"/>
            <w:vAlign w:val="center"/>
            <w:hideMark/>
          </w:tcPr>
          <w:p w14:paraId="42AAC14D" w14:textId="77777777" w:rsidR="00A477B5" w:rsidRPr="00C5296D" w:rsidRDefault="00A477B5" w:rsidP="007A7AC0">
            <w:pPr>
              <w:widowControl/>
              <w:jc w:val="left"/>
              <w:rPr>
                <w:rFonts w:ascii="Times New Roman" w:eastAsia="宋体" w:hAnsi="Times New Roman" w:cs="Times New Roman"/>
                <w:color w:val="000000"/>
                <w:kern w:val="0"/>
                <w:szCs w:val="21"/>
              </w:rPr>
            </w:pPr>
            <w:r w:rsidRPr="00C5296D">
              <w:rPr>
                <w:rFonts w:ascii="Times New Roman" w:eastAsia="宋体" w:hAnsi="宋体" w:cs="Times New Roman"/>
                <w:color w:val="000000"/>
                <w:kern w:val="0"/>
                <w:szCs w:val="21"/>
              </w:rPr>
              <w:t>总负债</w:t>
            </w:r>
          </w:p>
        </w:tc>
        <w:tc>
          <w:tcPr>
            <w:tcW w:w="1748" w:type="pct"/>
            <w:shd w:val="clear" w:color="auto" w:fill="auto"/>
            <w:vAlign w:val="center"/>
            <w:hideMark/>
          </w:tcPr>
          <w:p w14:paraId="2BC6775F" w14:textId="77777777" w:rsidR="00A477B5" w:rsidRPr="00C5296D" w:rsidRDefault="00A477B5" w:rsidP="00C90389">
            <w:pPr>
              <w:jc w:val="right"/>
              <w:rPr>
                <w:rFonts w:ascii="Times New Roman" w:hAnsi="Times New Roman" w:cs="Times New Roman"/>
              </w:rPr>
            </w:pPr>
            <w:r w:rsidRPr="00C5296D">
              <w:rPr>
                <w:rFonts w:ascii="Times New Roman" w:hAnsi="Times New Roman" w:cs="Times New Roman"/>
              </w:rPr>
              <w:t>68,005.07</w:t>
            </w:r>
          </w:p>
        </w:tc>
        <w:tc>
          <w:tcPr>
            <w:tcW w:w="1443" w:type="pct"/>
            <w:shd w:val="clear" w:color="auto" w:fill="auto"/>
            <w:vAlign w:val="center"/>
            <w:hideMark/>
          </w:tcPr>
          <w:p w14:paraId="77DE4D87" w14:textId="77777777" w:rsidR="00A477B5" w:rsidRPr="00C5296D" w:rsidRDefault="00A477B5" w:rsidP="00C90389">
            <w:pPr>
              <w:jc w:val="right"/>
              <w:rPr>
                <w:rFonts w:ascii="Times New Roman" w:hAnsi="Times New Roman" w:cs="Times New Roman"/>
              </w:rPr>
            </w:pPr>
            <w:r w:rsidRPr="00C5296D">
              <w:rPr>
                <w:rFonts w:ascii="Times New Roman" w:hAnsi="Times New Roman" w:cs="Times New Roman"/>
              </w:rPr>
              <w:t>75,308.96</w:t>
            </w:r>
          </w:p>
        </w:tc>
      </w:tr>
      <w:tr w:rsidR="00A477B5" w:rsidRPr="00C5296D" w14:paraId="56045960" w14:textId="77777777" w:rsidTr="00BC08ED">
        <w:trPr>
          <w:trHeight w:val="397"/>
        </w:trPr>
        <w:tc>
          <w:tcPr>
            <w:tcW w:w="1809" w:type="pct"/>
            <w:shd w:val="clear" w:color="auto" w:fill="auto"/>
            <w:vAlign w:val="center"/>
            <w:hideMark/>
          </w:tcPr>
          <w:p w14:paraId="1190C631" w14:textId="77777777" w:rsidR="00A477B5" w:rsidRPr="00C5296D" w:rsidRDefault="00A477B5" w:rsidP="007A7AC0">
            <w:pPr>
              <w:widowControl/>
              <w:jc w:val="left"/>
              <w:rPr>
                <w:rFonts w:ascii="Times New Roman" w:eastAsia="宋体" w:hAnsi="Times New Roman" w:cs="Times New Roman"/>
                <w:color w:val="000000"/>
                <w:kern w:val="0"/>
                <w:szCs w:val="21"/>
              </w:rPr>
            </w:pPr>
            <w:r w:rsidRPr="00C5296D">
              <w:rPr>
                <w:rFonts w:ascii="Times New Roman" w:eastAsia="宋体" w:hAnsi="宋体" w:cs="Times New Roman"/>
                <w:color w:val="000000"/>
                <w:kern w:val="0"/>
                <w:szCs w:val="21"/>
              </w:rPr>
              <w:t>归属于母公司所有者权益</w:t>
            </w:r>
          </w:p>
        </w:tc>
        <w:tc>
          <w:tcPr>
            <w:tcW w:w="1748" w:type="pct"/>
            <w:shd w:val="clear" w:color="auto" w:fill="auto"/>
            <w:vAlign w:val="center"/>
            <w:hideMark/>
          </w:tcPr>
          <w:p w14:paraId="7A1007E2" w14:textId="77777777" w:rsidR="00A477B5" w:rsidRPr="00C5296D" w:rsidRDefault="00A477B5" w:rsidP="00C90389">
            <w:pPr>
              <w:jc w:val="right"/>
              <w:rPr>
                <w:rFonts w:ascii="Times New Roman" w:hAnsi="Times New Roman" w:cs="Times New Roman"/>
              </w:rPr>
            </w:pPr>
            <w:r w:rsidRPr="00C5296D">
              <w:rPr>
                <w:rFonts w:ascii="Times New Roman" w:hAnsi="Times New Roman" w:cs="Times New Roman"/>
              </w:rPr>
              <w:t>15,648.05</w:t>
            </w:r>
          </w:p>
        </w:tc>
        <w:tc>
          <w:tcPr>
            <w:tcW w:w="1443" w:type="pct"/>
            <w:shd w:val="clear" w:color="auto" w:fill="auto"/>
            <w:vAlign w:val="center"/>
            <w:hideMark/>
          </w:tcPr>
          <w:p w14:paraId="540B713F" w14:textId="77777777" w:rsidR="00A477B5" w:rsidRPr="00C5296D" w:rsidRDefault="00A477B5" w:rsidP="00C90389">
            <w:pPr>
              <w:jc w:val="right"/>
              <w:rPr>
                <w:rFonts w:ascii="Times New Roman" w:hAnsi="Times New Roman" w:cs="Times New Roman"/>
              </w:rPr>
            </w:pPr>
            <w:r w:rsidRPr="00C5296D">
              <w:rPr>
                <w:rFonts w:ascii="Times New Roman" w:hAnsi="Times New Roman" w:cs="Times New Roman"/>
              </w:rPr>
              <w:t>14,431.89</w:t>
            </w:r>
          </w:p>
        </w:tc>
      </w:tr>
      <w:tr w:rsidR="007A7AC0" w:rsidRPr="00C5296D" w14:paraId="6F412589" w14:textId="77777777" w:rsidTr="00BC08ED">
        <w:trPr>
          <w:trHeight w:val="397"/>
        </w:trPr>
        <w:tc>
          <w:tcPr>
            <w:tcW w:w="1809" w:type="pct"/>
            <w:shd w:val="clear" w:color="auto" w:fill="auto"/>
            <w:vAlign w:val="center"/>
            <w:hideMark/>
          </w:tcPr>
          <w:p w14:paraId="7FE58965" w14:textId="77777777" w:rsidR="007A7AC0" w:rsidRPr="00C5296D" w:rsidRDefault="007A7AC0" w:rsidP="007A7AC0">
            <w:pPr>
              <w:widowControl/>
              <w:jc w:val="center"/>
              <w:rPr>
                <w:rFonts w:ascii="Times New Roman" w:eastAsia="宋体" w:hAnsi="Times New Roman" w:cs="Times New Roman"/>
                <w:b/>
                <w:bCs/>
                <w:color w:val="000000"/>
                <w:kern w:val="0"/>
                <w:szCs w:val="21"/>
              </w:rPr>
            </w:pPr>
            <w:r w:rsidRPr="00C5296D">
              <w:rPr>
                <w:rFonts w:ascii="Times New Roman" w:eastAsia="宋体" w:hAnsi="宋体" w:cs="Times New Roman"/>
                <w:b/>
                <w:bCs/>
                <w:color w:val="000000"/>
                <w:kern w:val="0"/>
                <w:szCs w:val="21"/>
              </w:rPr>
              <w:t>项目</w:t>
            </w:r>
          </w:p>
        </w:tc>
        <w:tc>
          <w:tcPr>
            <w:tcW w:w="1748" w:type="pct"/>
            <w:shd w:val="clear" w:color="auto" w:fill="auto"/>
            <w:vAlign w:val="center"/>
            <w:hideMark/>
          </w:tcPr>
          <w:p w14:paraId="23D4D982" w14:textId="77777777" w:rsidR="007A7AC0" w:rsidRPr="00C5296D" w:rsidRDefault="007A7AC0" w:rsidP="007A7AC0">
            <w:pPr>
              <w:widowControl/>
              <w:jc w:val="center"/>
              <w:rPr>
                <w:rFonts w:ascii="Times New Roman" w:eastAsia="宋体" w:hAnsi="Times New Roman" w:cs="Times New Roman"/>
                <w:b/>
                <w:bCs/>
                <w:color w:val="000000"/>
                <w:kern w:val="0"/>
                <w:szCs w:val="21"/>
              </w:rPr>
            </w:pPr>
            <w:r w:rsidRPr="00C5296D">
              <w:rPr>
                <w:rFonts w:ascii="Times New Roman" w:eastAsia="宋体" w:hAnsi="Times New Roman" w:cs="Times New Roman"/>
                <w:b/>
                <w:bCs/>
                <w:color w:val="000000"/>
                <w:kern w:val="0"/>
                <w:szCs w:val="21"/>
              </w:rPr>
              <w:t>2021</w:t>
            </w:r>
            <w:r w:rsidRPr="00C5296D">
              <w:rPr>
                <w:rFonts w:ascii="Times New Roman" w:eastAsia="宋体" w:hAnsi="宋体" w:cs="Times New Roman"/>
                <w:b/>
                <w:bCs/>
                <w:color w:val="000000"/>
                <w:kern w:val="0"/>
                <w:szCs w:val="21"/>
              </w:rPr>
              <w:t>年</w:t>
            </w:r>
            <w:r w:rsidRPr="00C5296D">
              <w:rPr>
                <w:rFonts w:ascii="Times New Roman" w:eastAsia="宋体" w:hAnsi="Times New Roman" w:cs="Times New Roman"/>
                <w:b/>
                <w:bCs/>
                <w:color w:val="000000"/>
                <w:kern w:val="0"/>
                <w:szCs w:val="21"/>
              </w:rPr>
              <w:t>1-6</w:t>
            </w:r>
            <w:r w:rsidRPr="00C5296D">
              <w:rPr>
                <w:rFonts w:ascii="Times New Roman" w:eastAsia="宋体" w:hAnsi="宋体" w:cs="Times New Roman"/>
                <w:b/>
                <w:bCs/>
                <w:color w:val="000000"/>
                <w:kern w:val="0"/>
                <w:szCs w:val="21"/>
              </w:rPr>
              <w:t>月</w:t>
            </w:r>
          </w:p>
        </w:tc>
        <w:tc>
          <w:tcPr>
            <w:tcW w:w="1443" w:type="pct"/>
            <w:shd w:val="clear" w:color="auto" w:fill="auto"/>
            <w:vAlign w:val="center"/>
            <w:hideMark/>
          </w:tcPr>
          <w:p w14:paraId="37A926C5" w14:textId="77777777" w:rsidR="007A7AC0" w:rsidRPr="00C5296D" w:rsidRDefault="007A7AC0" w:rsidP="007A7AC0">
            <w:pPr>
              <w:widowControl/>
              <w:jc w:val="center"/>
              <w:rPr>
                <w:rFonts w:ascii="Times New Roman" w:eastAsia="宋体" w:hAnsi="Times New Roman" w:cs="Times New Roman"/>
                <w:b/>
                <w:bCs/>
                <w:color w:val="000000"/>
                <w:kern w:val="0"/>
                <w:szCs w:val="21"/>
              </w:rPr>
            </w:pPr>
            <w:r w:rsidRPr="00C5296D">
              <w:rPr>
                <w:rFonts w:ascii="Times New Roman" w:eastAsia="宋体" w:hAnsi="Times New Roman" w:cs="Times New Roman"/>
                <w:b/>
                <w:bCs/>
                <w:color w:val="000000"/>
                <w:kern w:val="0"/>
                <w:szCs w:val="21"/>
              </w:rPr>
              <w:t>2020</w:t>
            </w:r>
            <w:r w:rsidRPr="00C5296D">
              <w:rPr>
                <w:rFonts w:ascii="Times New Roman" w:eastAsia="宋体" w:hAnsi="宋体" w:cs="Times New Roman"/>
                <w:b/>
                <w:bCs/>
                <w:color w:val="000000"/>
                <w:kern w:val="0"/>
                <w:szCs w:val="21"/>
              </w:rPr>
              <w:t>年度</w:t>
            </w:r>
          </w:p>
        </w:tc>
      </w:tr>
      <w:tr w:rsidR="00A477B5" w:rsidRPr="00C5296D" w14:paraId="051D4CC1" w14:textId="77777777" w:rsidTr="00BC08ED">
        <w:trPr>
          <w:trHeight w:val="397"/>
        </w:trPr>
        <w:tc>
          <w:tcPr>
            <w:tcW w:w="1809" w:type="pct"/>
            <w:shd w:val="clear" w:color="auto" w:fill="auto"/>
            <w:vAlign w:val="center"/>
            <w:hideMark/>
          </w:tcPr>
          <w:p w14:paraId="3149EE09" w14:textId="77777777" w:rsidR="00A477B5" w:rsidRPr="00C5296D" w:rsidRDefault="00A477B5" w:rsidP="007A7AC0">
            <w:pPr>
              <w:widowControl/>
              <w:jc w:val="left"/>
              <w:rPr>
                <w:rFonts w:ascii="Times New Roman" w:eastAsia="宋体" w:hAnsi="Times New Roman" w:cs="Times New Roman"/>
                <w:color w:val="000000"/>
                <w:kern w:val="0"/>
                <w:szCs w:val="21"/>
              </w:rPr>
            </w:pPr>
            <w:r w:rsidRPr="00C5296D">
              <w:rPr>
                <w:rFonts w:ascii="Times New Roman" w:eastAsia="宋体" w:hAnsi="宋体" w:cs="Times New Roman"/>
                <w:color w:val="000000"/>
                <w:kern w:val="0"/>
                <w:szCs w:val="21"/>
              </w:rPr>
              <w:t>营业收入</w:t>
            </w:r>
          </w:p>
        </w:tc>
        <w:tc>
          <w:tcPr>
            <w:tcW w:w="1748" w:type="pct"/>
            <w:shd w:val="clear" w:color="auto" w:fill="auto"/>
            <w:vAlign w:val="center"/>
            <w:hideMark/>
          </w:tcPr>
          <w:p w14:paraId="7C3D8D15" w14:textId="77777777" w:rsidR="00A477B5" w:rsidRPr="00C5296D" w:rsidRDefault="00A477B5" w:rsidP="00C90389">
            <w:pPr>
              <w:jc w:val="right"/>
              <w:rPr>
                <w:rFonts w:ascii="Times New Roman" w:eastAsia="宋体" w:hAnsi="Times New Roman" w:cs="Times New Roman"/>
              </w:rPr>
            </w:pPr>
            <w:r w:rsidRPr="00C5296D">
              <w:rPr>
                <w:rFonts w:ascii="Times New Roman" w:hAnsi="Times New Roman" w:cs="Times New Roman"/>
              </w:rPr>
              <w:t>39,413.50</w:t>
            </w:r>
          </w:p>
        </w:tc>
        <w:tc>
          <w:tcPr>
            <w:tcW w:w="1443" w:type="pct"/>
            <w:shd w:val="clear" w:color="auto" w:fill="auto"/>
            <w:vAlign w:val="center"/>
            <w:hideMark/>
          </w:tcPr>
          <w:p w14:paraId="605A5936" w14:textId="77777777" w:rsidR="00A477B5" w:rsidRPr="00C5296D" w:rsidRDefault="00A477B5" w:rsidP="00C90389">
            <w:pPr>
              <w:jc w:val="right"/>
              <w:rPr>
                <w:rFonts w:ascii="Times New Roman" w:eastAsia="宋体" w:hAnsi="Times New Roman" w:cs="Times New Roman"/>
              </w:rPr>
            </w:pPr>
            <w:r w:rsidRPr="00C5296D">
              <w:rPr>
                <w:rFonts w:ascii="Times New Roman" w:hAnsi="Times New Roman" w:cs="Times New Roman"/>
              </w:rPr>
              <w:t>83,596.44</w:t>
            </w:r>
          </w:p>
        </w:tc>
      </w:tr>
      <w:tr w:rsidR="00A477B5" w:rsidRPr="00C5296D" w14:paraId="427A9237" w14:textId="77777777" w:rsidTr="00BC08ED">
        <w:trPr>
          <w:trHeight w:val="397"/>
        </w:trPr>
        <w:tc>
          <w:tcPr>
            <w:tcW w:w="1809" w:type="pct"/>
            <w:shd w:val="clear" w:color="auto" w:fill="auto"/>
            <w:vAlign w:val="center"/>
            <w:hideMark/>
          </w:tcPr>
          <w:p w14:paraId="50163D50" w14:textId="77777777" w:rsidR="00A477B5" w:rsidRPr="00C5296D" w:rsidRDefault="00A477B5" w:rsidP="007A7AC0">
            <w:pPr>
              <w:widowControl/>
              <w:jc w:val="left"/>
              <w:rPr>
                <w:rFonts w:ascii="Times New Roman" w:eastAsia="宋体" w:hAnsi="Times New Roman" w:cs="Times New Roman"/>
                <w:color w:val="000000"/>
                <w:kern w:val="0"/>
                <w:szCs w:val="21"/>
              </w:rPr>
            </w:pPr>
            <w:r w:rsidRPr="00C5296D">
              <w:rPr>
                <w:rFonts w:ascii="Times New Roman" w:eastAsia="宋体" w:hAnsi="宋体" w:cs="Times New Roman"/>
                <w:color w:val="000000"/>
                <w:kern w:val="0"/>
                <w:szCs w:val="21"/>
              </w:rPr>
              <w:t>营业利润</w:t>
            </w:r>
          </w:p>
        </w:tc>
        <w:tc>
          <w:tcPr>
            <w:tcW w:w="1748" w:type="pct"/>
            <w:shd w:val="clear" w:color="auto" w:fill="auto"/>
            <w:vAlign w:val="center"/>
            <w:hideMark/>
          </w:tcPr>
          <w:p w14:paraId="003AFE8F" w14:textId="77777777" w:rsidR="00A477B5" w:rsidRPr="00C5296D" w:rsidRDefault="00A477B5" w:rsidP="00C90389">
            <w:pPr>
              <w:jc w:val="right"/>
              <w:rPr>
                <w:rFonts w:ascii="Times New Roman" w:eastAsia="宋体" w:hAnsi="Times New Roman" w:cs="Times New Roman"/>
                <w:bCs/>
              </w:rPr>
            </w:pPr>
            <w:r w:rsidRPr="00C5296D">
              <w:rPr>
                <w:rFonts w:ascii="Times New Roman" w:hAnsi="Times New Roman" w:cs="Times New Roman"/>
                <w:bCs/>
              </w:rPr>
              <w:t>1,818.55</w:t>
            </w:r>
          </w:p>
        </w:tc>
        <w:tc>
          <w:tcPr>
            <w:tcW w:w="1443" w:type="pct"/>
            <w:shd w:val="clear" w:color="auto" w:fill="auto"/>
            <w:vAlign w:val="center"/>
            <w:hideMark/>
          </w:tcPr>
          <w:p w14:paraId="724454EA" w14:textId="77777777" w:rsidR="00A477B5" w:rsidRPr="00C5296D" w:rsidRDefault="00A477B5" w:rsidP="00C90389">
            <w:pPr>
              <w:jc w:val="right"/>
              <w:rPr>
                <w:rFonts w:ascii="Times New Roman" w:eastAsia="宋体" w:hAnsi="Times New Roman" w:cs="Times New Roman"/>
                <w:bCs/>
              </w:rPr>
            </w:pPr>
            <w:r w:rsidRPr="00C5296D">
              <w:rPr>
                <w:rFonts w:ascii="Times New Roman" w:hAnsi="Times New Roman" w:cs="Times New Roman"/>
                <w:bCs/>
              </w:rPr>
              <w:t>4,295.31</w:t>
            </w:r>
          </w:p>
        </w:tc>
      </w:tr>
      <w:tr w:rsidR="00A477B5" w:rsidRPr="00C5296D" w14:paraId="7D9D69E5" w14:textId="77777777" w:rsidTr="00BC08ED">
        <w:trPr>
          <w:trHeight w:val="397"/>
        </w:trPr>
        <w:tc>
          <w:tcPr>
            <w:tcW w:w="1809" w:type="pct"/>
            <w:shd w:val="clear" w:color="auto" w:fill="auto"/>
            <w:vAlign w:val="center"/>
            <w:hideMark/>
          </w:tcPr>
          <w:p w14:paraId="73481DEC" w14:textId="77777777" w:rsidR="00A477B5" w:rsidRPr="00C5296D" w:rsidRDefault="00A477B5" w:rsidP="007A7AC0">
            <w:pPr>
              <w:widowControl/>
              <w:jc w:val="left"/>
              <w:rPr>
                <w:rFonts w:ascii="Times New Roman" w:eastAsia="宋体" w:hAnsi="Times New Roman" w:cs="Times New Roman"/>
                <w:color w:val="000000"/>
                <w:kern w:val="0"/>
                <w:szCs w:val="21"/>
              </w:rPr>
            </w:pPr>
            <w:r w:rsidRPr="00C5296D">
              <w:rPr>
                <w:rFonts w:ascii="Times New Roman" w:eastAsia="宋体" w:hAnsi="宋体" w:cs="Times New Roman"/>
                <w:color w:val="000000"/>
                <w:kern w:val="0"/>
                <w:szCs w:val="21"/>
              </w:rPr>
              <w:t>净利润</w:t>
            </w:r>
          </w:p>
        </w:tc>
        <w:tc>
          <w:tcPr>
            <w:tcW w:w="1748" w:type="pct"/>
            <w:shd w:val="clear" w:color="auto" w:fill="auto"/>
            <w:vAlign w:val="center"/>
            <w:hideMark/>
          </w:tcPr>
          <w:p w14:paraId="30B0CDB0" w14:textId="77777777" w:rsidR="00A477B5" w:rsidRPr="00C5296D" w:rsidRDefault="00A477B5" w:rsidP="00C90389">
            <w:pPr>
              <w:jc w:val="right"/>
              <w:rPr>
                <w:rFonts w:ascii="Times New Roman" w:eastAsia="宋体" w:hAnsi="Times New Roman" w:cs="Times New Roman"/>
                <w:bCs/>
              </w:rPr>
            </w:pPr>
            <w:r w:rsidRPr="00C5296D">
              <w:rPr>
                <w:rFonts w:ascii="Times New Roman" w:hAnsi="Times New Roman" w:cs="Times New Roman"/>
                <w:bCs/>
              </w:rPr>
              <w:t>1,433.18</w:t>
            </w:r>
          </w:p>
        </w:tc>
        <w:tc>
          <w:tcPr>
            <w:tcW w:w="1443" w:type="pct"/>
            <w:shd w:val="clear" w:color="auto" w:fill="auto"/>
            <w:vAlign w:val="center"/>
            <w:hideMark/>
          </w:tcPr>
          <w:p w14:paraId="09CFA298" w14:textId="77777777" w:rsidR="00A477B5" w:rsidRPr="00C5296D" w:rsidRDefault="00A477B5" w:rsidP="00C90389">
            <w:pPr>
              <w:jc w:val="right"/>
              <w:rPr>
                <w:rFonts w:ascii="Times New Roman" w:eastAsia="宋体" w:hAnsi="Times New Roman" w:cs="Times New Roman"/>
                <w:bCs/>
              </w:rPr>
            </w:pPr>
            <w:r w:rsidRPr="00C5296D">
              <w:rPr>
                <w:rFonts w:ascii="Times New Roman" w:hAnsi="Times New Roman" w:cs="Times New Roman"/>
                <w:bCs/>
              </w:rPr>
              <w:t>3,083.22</w:t>
            </w:r>
          </w:p>
        </w:tc>
      </w:tr>
      <w:tr w:rsidR="00A477B5" w:rsidRPr="00C5296D" w14:paraId="5C2E9155" w14:textId="77777777" w:rsidTr="00BC08ED">
        <w:trPr>
          <w:trHeight w:val="397"/>
        </w:trPr>
        <w:tc>
          <w:tcPr>
            <w:tcW w:w="1809" w:type="pct"/>
            <w:shd w:val="clear" w:color="auto" w:fill="auto"/>
            <w:vAlign w:val="center"/>
            <w:hideMark/>
          </w:tcPr>
          <w:p w14:paraId="1AF47DBD" w14:textId="77777777" w:rsidR="00A477B5" w:rsidRPr="00C5296D" w:rsidRDefault="00A477B5" w:rsidP="007A7AC0">
            <w:pPr>
              <w:widowControl/>
              <w:jc w:val="left"/>
              <w:rPr>
                <w:rFonts w:ascii="Times New Roman" w:eastAsia="宋体" w:hAnsi="Times New Roman" w:cs="Times New Roman"/>
                <w:color w:val="000000"/>
                <w:kern w:val="0"/>
                <w:szCs w:val="21"/>
              </w:rPr>
            </w:pPr>
            <w:r w:rsidRPr="00C5296D">
              <w:rPr>
                <w:rFonts w:ascii="Times New Roman" w:eastAsia="宋体" w:hAnsi="宋体" w:cs="Times New Roman"/>
                <w:color w:val="000000"/>
                <w:kern w:val="0"/>
                <w:szCs w:val="21"/>
              </w:rPr>
              <w:t>归属于母公司所有者的净利润</w:t>
            </w:r>
          </w:p>
        </w:tc>
        <w:tc>
          <w:tcPr>
            <w:tcW w:w="1748" w:type="pct"/>
            <w:shd w:val="clear" w:color="auto" w:fill="auto"/>
            <w:vAlign w:val="center"/>
            <w:hideMark/>
          </w:tcPr>
          <w:p w14:paraId="308885C4" w14:textId="77777777" w:rsidR="00A477B5" w:rsidRPr="00C5296D" w:rsidRDefault="00A477B5" w:rsidP="00C90389">
            <w:pPr>
              <w:jc w:val="right"/>
              <w:rPr>
                <w:rFonts w:ascii="Times New Roman" w:eastAsia="宋体" w:hAnsi="Times New Roman" w:cs="Times New Roman"/>
                <w:bCs/>
              </w:rPr>
            </w:pPr>
            <w:r w:rsidRPr="00C5296D">
              <w:rPr>
                <w:rFonts w:ascii="Times New Roman" w:hAnsi="Times New Roman" w:cs="Times New Roman"/>
                <w:bCs/>
              </w:rPr>
              <w:t>1,396.01</w:t>
            </w:r>
          </w:p>
        </w:tc>
        <w:tc>
          <w:tcPr>
            <w:tcW w:w="1443" w:type="pct"/>
            <w:shd w:val="clear" w:color="auto" w:fill="auto"/>
            <w:vAlign w:val="center"/>
            <w:hideMark/>
          </w:tcPr>
          <w:p w14:paraId="00807C56" w14:textId="77777777" w:rsidR="00A477B5" w:rsidRPr="00C5296D" w:rsidRDefault="00A477B5" w:rsidP="00C90389">
            <w:pPr>
              <w:jc w:val="right"/>
              <w:rPr>
                <w:rFonts w:ascii="Times New Roman" w:eastAsia="宋体" w:hAnsi="Times New Roman" w:cs="Times New Roman"/>
                <w:bCs/>
              </w:rPr>
            </w:pPr>
            <w:r w:rsidRPr="00C5296D">
              <w:rPr>
                <w:rFonts w:ascii="Times New Roman" w:hAnsi="Times New Roman" w:cs="Times New Roman"/>
                <w:bCs/>
              </w:rPr>
              <w:t>3,039.71</w:t>
            </w:r>
          </w:p>
        </w:tc>
      </w:tr>
    </w:tbl>
    <w:p w14:paraId="018A5C86" w14:textId="77777777" w:rsidR="007A7AC0" w:rsidRPr="00C5296D" w:rsidRDefault="007A7AC0" w:rsidP="007A7AC0">
      <w:pPr>
        <w:rPr>
          <w:rFonts w:asciiTheme="minorEastAsia" w:hAnsiTheme="minorEastAsia" w:cs="Times New Roman"/>
          <w:color w:val="000000"/>
          <w:szCs w:val="21"/>
        </w:rPr>
      </w:pPr>
      <w:r w:rsidRPr="00C5296D">
        <w:rPr>
          <w:rFonts w:ascii="宋体" w:eastAsia="宋体" w:hAnsi="宋体" w:cs="Times New Roman" w:hint="eastAsia"/>
          <w:color w:val="000000"/>
          <w:szCs w:val="21"/>
        </w:rPr>
        <w:t>注：以上财务数据业经具有证券、期货从业资格的容诚会计师事务所（特殊普通合伙）审计，并出具了标准无保留意见的审计报告。</w:t>
      </w:r>
    </w:p>
    <w:p w14:paraId="340C3C2C" w14:textId="77777777" w:rsidR="00ED5863" w:rsidRPr="00C5296D" w:rsidRDefault="00ED5863" w:rsidP="00A024FB">
      <w:pPr>
        <w:spacing w:beforeLines="50" w:before="156" w:line="360" w:lineRule="auto"/>
        <w:ind w:firstLineChars="200" w:firstLine="480"/>
        <w:rPr>
          <w:rFonts w:asciiTheme="minorEastAsia" w:hAnsiTheme="minorEastAsia"/>
          <w:sz w:val="24"/>
          <w:szCs w:val="24"/>
        </w:rPr>
      </w:pPr>
      <w:r w:rsidRPr="00C5296D">
        <w:rPr>
          <w:rFonts w:asciiTheme="minorEastAsia" w:hAnsiTheme="minorEastAsia" w:hint="eastAsia"/>
          <w:sz w:val="24"/>
          <w:szCs w:val="24"/>
        </w:rPr>
        <w:t>近年来，</w:t>
      </w:r>
      <w:proofErr w:type="gramStart"/>
      <w:r w:rsidRPr="00C5296D">
        <w:rPr>
          <w:rFonts w:asciiTheme="minorEastAsia" w:hAnsiTheme="minorEastAsia" w:hint="eastAsia"/>
          <w:sz w:val="24"/>
          <w:szCs w:val="24"/>
        </w:rPr>
        <w:t>交建股份</w:t>
      </w:r>
      <w:proofErr w:type="gramEnd"/>
      <w:r w:rsidRPr="00C5296D">
        <w:rPr>
          <w:rFonts w:asciiTheme="minorEastAsia" w:hAnsiTheme="minorEastAsia" w:hint="eastAsia"/>
          <w:sz w:val="24"/>
          <w:szCs w:val="24"/>
        </w:rPr>
        <w:t>完成</w:t>
      </w:r>
      <w:r w:rsidR="0001552A" w:rsidRPr="00C5296D">
        <w:rPr>
          <w:rFonts w:asciiTheme="minorEastAsia" w:hAnsiTheme="minorEastAsia" w:hint="eastAsia"/>
          <w:sz w:val="24"/>
          <w:szCs w:val="24"/>
        </w:rPr>
        <w:t>了</w:t>
      </w:r>
      <w:r w:rsidRPr="00C5296D">
        <w:rPr>
          <w:rFonts w:asciiTheme="minorEastAsia" w:hAnsiTheme="minorEastAsia" w:hint="eastAsia"/>
          <w:sz w:val="24"/>
          <w:szCs w:val="24"/>
        </w:rPr>
        <w:t>特级资质申请、上市、再融资</w:t>
      </w:r>
      <w:r w:rsidR="0001552A" w:rsidRPr="00C5296D">
        <w:rPr>
          <w:rFonts w:asciiTheme="minorEastAsia" w:hAnsiTheme="minorEastAsia" w:hint="eastAsia"/>
          <w:sz w:val="24"/>
          <w:szCs w:val="24"/>
        </w:rPr>
        <w:t>等工作</w:t>
      </w:r>
      <w:r w:rsidRPr="00C5296D">
        <w:rPr>
          <w:rFonts w:asciiTheme="minorEastAsia" w:hAnsiTheme="minorEastAsia" w:hint="eastAsia"/>
          <w:sz w:val="24"/>
          <w:szCs w:val="24"/>
        </w:rPr>
        <w:t>，公司的业务</w:t>
      </w:r>
      <w:r w:rsidRPr="00C5296D">
        <w:rPr>
          <w:rFonts w:asciiTheme="minorEastAsia" w:hAnsiTheme="minorEastAsia" w:hint="eastAsia"/>
          <w:sz w:val="24"/>
          <w:szCs w:val="24"/>
        </w:rPr>
        <w:lastRenderedPageBreak/>
        <w:t>规模和资金实力得到了长足发展，为了进一步做大做强，需要围绕主业延伸业务领域。基于目前政府区域综合一体化招标趋势，</w:t>
      </w:r>
      <w:proofErr w:type="gramStart"/>
      <w:r w:rsidRPr="00C5296D">
        <w:rPr>
          <w:rFonts w:asciiTheme="minorEastAsia" w:hAnsiTheme="minorEastAsia" w:hint="eastAsia"/>
          <w:sz w:val="24"/>
          <w:szCs w:val="24"/>
        </w:rPr>
        <w:t>交建股份</w:t>
      </w:r>
      <w:proofErr w:type="gramEnd"/>
      <w:r w:rsidRPr="00C5296D">
        <w:rPr>
          <w:rFonts w:asciiTheme="minorEastAsia" w:hAnsiTheme="minorEastAsia" w:hint="eastAsia"/>
          <w:sz w:val="24"/>
          <w:szCs w:val="24"/>
        </w:rPr>
        <w:t>拟</w:t>
      </w:r>
      <w:proofErr w:type="gramStart"/>
      <w:r w:rsidRPr="00C5296D">
        <w:rPr>
          <w:rFonts w:asciiTheme="minorEastAsia" w:hAnsiTheme="minorEastAsia" w:hint="eastAsia"/>
          <w:sz w:val="24"/>
          <w:szCs w:val="24"/>
        </w:rPr>
        <w:t>向保障</w:t>
      </w:r>
      <w:proofErr w:type="gramEnd"/>
      <w:r w:rsidRPr="00C5296D">
        <w:rPr>
          <w:rFonts w:asciiTheme="minorEastAsia" w:hAnsiTheme="minorEastAsia" w:hint="eastAsia"/>
          <w:sz w:val="24"/>
          <w:szCs w:val="24"/>
        </w:rPr>
        <w:t>性住房建设、老旧小区改造、道路升级与改造等城市基础设施改善领域进行业务延伸，</w:t>
      </w:r>
      <w:proofErr w:type="gramStart"/>
      <w:r w:rsidRPr="00C5296D">
        <w:rPr>
          <w:rFonts w:asciiTheme="minorEastAsia" w:hAnsiTheme="minorEastAsia" w:hint="eastAsia"/>
          <w:sz w:val="24"/>
          <w:szCs w:val="24"/>
        </w:rPr>
        <w:t>祥源建设</w:t>
      </w:r>
      <w:proofErr w:type="gramEnd"/>
      <w:r w:rsidRPr="00C5296D">
        <w:rPr>
          <w:rFonts w:asciiTheme="minorEastAsia" w:hAnsiTheme="minorEastAsia" w:hint="eastAsia"/>
          <w:sz w:val="24"/>
          <w:szCs w:val="24"/>
        </w:rPr>
        <w:t>现拥有建筑工程施工总承包壹级资质及丰富的房屋建筑施工经验。一方面为了避免因业务延</w:t>
      </w:r>
      <w:r w:rsidR="00D15AC8" w:rsidRPr="00C5296D">
        <w:rPr>
          <w:rFonts w:asciiTheme="minorEastAsia" w:hAnsiTheme="minorEastAsia" w:hint="eastAsia"/>
          <w:sz w:val="24"/>
          <w:szCs w:val="24"/>
        </w:rPr>
        <w:t>伸</w:t>
      </w:r>
      <w:r w:rsidRPr="00C5296D">
        <w:rPr>
          <w:rFonts w:asciiTheme="minorEastAsia" w:hAnsiTheme="minorEastAsia" w:hint="eastAsia"/>
          <w:sz w:val="24"/>
          <w:szCs w:val="24"/>
        </w:rPr>
        <w:t>造成同业竞争，另一方面为了能利用</w:t>
      </w:r>
      <w:proofErr w:type="gramStart"/>
      <w:r w:rsidRPr="00C5296D">
        <w:rPr>
          <w:rFonts w:asciiTheme="minorEastAsia" w:hAnsiTheme="minorEastAsia" w:hint="eastAsia"/>
          <w:sz w:val="24"/>
          <w:szCs w:val="24"/>
        </w:rPr>
        <w:t>祥源建设</w:t>
      </w:r>
      <w:proofErr w:type="gramEnd"/>
      <w:r w:rsidRPr="00C5296D">
        <w:rPr>
          <w:rFonts w:asciiTheme="minorEastAsia" w:hAnsiTheme="minorEastAsia" w:hint="eastAsia"/>
          <w:sz w:val="24"/>
          <w:szCs w:val="24"/>
        </w:rPr>
        <w:t>的资质优势、施工经验、管理团队，快速的切入新市场，</w:t>
      </w:r>
      <w:proofErr w:type="gramStart"/>
      <w:r w:rsidRPr="00C5296D">
        <w:rPr>
          <w:rFonts w:asciiTheme="minorEastAsia" w:hAnsiTheme="minorEastAsia" w:hint="eastAsia"/>
          <w:sz w:val="24"/>
          <w:szCs w:val="24"/>
        </w:rPr>
        <w:t>交建股份</w:t>
      </w:r>
      <w:proofErr w:type="gramEnd"/>
      <w:r w:rsidRPr="00C5296D">
        <w:rPr>
          <w:rFonts w:asciiTheme="minorEastAsia" w:hAnsiTheme="minorEastAsia" w:hint="eastAsia"/>
          <w:sz w:val="24"/>
          <w:szCs w:val="24"/>
        </w:rPr>
        <w:t>拟将</w:t>
      </w:r>
      <w:proofErr w:type="gramStart"/>
      <w:r w:rsidRPr="00C5296D">
        <w:rPr>
          <w:rFonts w:asciiTheme="minorEastAsia" w:hAnsiTheme="minorEastAsia" w:hint="eastAsia"/>
          <w:sz w:val="24"/>
          <w:szCs w:val="24"/>
        </w:rPr>
        <w:t>祥源建设</w:t>
      </w:r>
      <w:proofErr w:type="gramEnd"/>
      <w:r w:rsidRPr="00C5296D">
        <w:rPr>
          <w:rFonts w:asciiTheme="minorEastAsia" w:hAnsiTheme="minorEastAsia" w:hint="eastAsia"/>
          <w:sz w:val="24"/>
          <w:szCs w:val="24"/>
        </w:rPr>
        <w:t>纳入体内。这有利于上市公司在公路、房建等基础设施建设领域与</w:t>
      </w:r>
      <w:proofErr w:type="gramStart"/>
      <w:r w:rsidRPr="00C5296D">
        <w:rPr>
          <w:rFonts w:asciiTheme="minorEastAsia" w:hAnsiTheme="minorEastAsia" w:hint="eastAsia"/>
          <w:sz w:val="24"/>
          <w:szCs w:val="24"/>
        </w:rPr>
        <w:t>祥源建设</w:t>
      </w:r>
      <w:proofErr w:type="gramEnd"/>
      <w:r w:rsidRPr="00C5296D">
        <w:rPr>
          <w:rFonts w:asciiTheme="minorEastAsia" w:hAnsiTheme="minorEastAsia" w:hint="eastAsia"/>
          <w:sz w:val="24"/>
          <w:szCs w:val="24"/>
        </w:rPr>
        <w:t>形成资质互补，产生业务协同效应。</w:t>
      </w:r>
    </w:p>
    <w:p w14:paraId="546D465E" w14:textId="77777777" w:rsidR="00C164C0" w:rsidRPr="00C5296D" w:rsidRDefault="00477BBC" w:rsidP="00A024FB">
      <w:pPr>
        <w:spacing w:beforeLines="50" w:before="156" w:afterLines="50" w:after="156" w:line="360" w:lineRule="auto"/>
        <w:ind w:firstLineChars="200" w:firstLine="480"/>
        <w:rPr>
          <w:rFonts w:ascii="Times New Roman" w:hAnsi="Times New Roman" w:cs="Times New Roman"/>
          <w:sz w:val="24"/>
          <w:szCs w:val="24"/>
        </w:rPr>
      </w:pPr>
      <w:r w:rsidRPr="00C5296D">
        <w:rPr>
          <w:rFonts w:ascii="Times New Roman" w:hAnsiTheme="minorEastAsia" w:cs="Times New Roman"/>
          <w:sz w:val="24"/>
          <w:szCs w:val="24"/>
        </w:rPr>
        <w:t>同时，</w:t>
      </w:r>
      <w:r w:rsidRPr="00C5296D">
        <w:rPr>
          <w:rFonts w:ascii="Times New Roman" w:eastAsia="宋体" w:hAnsi="宋体" w:cs="Times New Roman"/>
          <w:sz w:val="24"/>
        </w:rPr>
        <w:t>本次交易标的资产的定价</w:t>
      </w:r>
      <w:r w:rsidR="00060324" w:rsidRPr="00C5296D">
        <w:rPr>
          <w:rFonts w:ascii="Times New Roman" w:eastAsia="宋体" w:hAnsi="宋体" w:cs="Times New Roman"/>
          <w:sz w:val="24"/>
        </w:rPr>
        <w:t>系</w:t>
      </w:r>
      <w:r w:rsidRPr="00C5296D">
        <w:rPr>
          <w:rFonts w:ascii="Times New Roman" w:eastAsia="宋体" w:hAnsi="宋体" w:cs="Times New Roman"/>
          <w:sz w:val="24"/>
        </w:rPr>
        <w:t>以</w:t>
      </w:r>
      <w:proofErr w:type="gramStart"/>
      <w:r w:rsidRPr="00C5296D">
        <w:rPr>
          <w:rFonts w:ascii="Times New Roman" w:eastAsia="宋体" w:hAnsi="宋体" w:cs="Times New Roman"/>
          <w:sz w:val="24"/>
        </w:rPr>
        <w:t>独立第三</w:t>
      </w:r>
      <w:proofErr w:type="gramEnd"/>
      <w:r w:rsidRPr="00C5296D">
        <w:rPr>
          <w:rFonts w:ascii="Times New Roman" w:eastAsia="宋体" w:hAnsi="宋体" w:cs="Times New Roman"/>
          <w:sz w:val="24"/>
        </w:rPr>
        <w:t>方评估结果为依据，经具有证券、期货从业资格的中水致</w:t>
      </w:r>
      <w:proofErr w:type="gramStart"/>
      <w:r w:rsidRPr="00C5296D">
        <w:rPr>
          <w:rFonts w:ascii="Times New Roman" w:eastAsia="宋体" w:hAnsi="宋体" w:cs="Times New Roman"/>
          <w:sz w:val="24"/>
        </w:rPr>
        <w:t>远资产</w:t>
      </w:r>
      <w:proofErr w:type="gramEnd"/>
      <w:r w:rsidRPr="00C5296D">
        <w:rPr>
          <w:rFonts w:ascii="Times New Roman" w:eastAsia="宋体" w:hAnsi="宋体" w:cs="Times New Roman"/>
          <w:sz w:val="24"/>
        </w:rPr>
        <w:t>评估有限公司评估并出具了《安徽省交通建设股份有限公司拟收购祥源建设有限责任公司股权项目评估报告》（中水致远评报字</w:t>
      </w:r>
      <w:r w:rsidRPr="00C5296D">
        <w:rPr>
          <w:rFonts w:ascii="Times New Roman" w:eastAsia="宋体" w:hAnsi="Times New Roman" w:cs="Times New Roman"/>
          <w:sz w:val="24"/>
        </w:rPr>
        <w:t>[2021]</w:t>
      </w:r>
      <w:r w:rsidRPr="00C5296D">
        <w:rPr>
          <w:rFonts w:ascii="Times New Roman" w:eastAsia="宋体" w:hAnsi="宋体" w:cs="Times New Roman"/>
          <w:sz w:val="24"/>
        </w:rPr>
        <w:t>第</w:t>
      </w:r>
      <w:r w:rsidRPr="00C5296D">
        <w:rPr>
          <w:rFonts w:ascii="Times New Roman" w:eastAsia="宋体" w:hAnsi="Times New Roman" w:cs="Times New Roman"/>
          <w:sz w:val="24"/>
        </w:rPr>
        <w:t>020477</w:t>
      </w:r>
      <w:r w:rsidRPr="00C5296D">
        <w:rPr>
          <w:rFonts w:ascii="Times New Roman" w:eastAsia="宋体" w:hAnsi="宋体" w:cs="Times New Roman"/>
          <w:sz w:val="24"/>
        </w:rPr>
        <w:t>号）。</w:t>
      </w:r>
      <w:r w:rsidRPr="00C5296D">
        <w:rPr>
          <w:rFonts w:ascii="Times New Roman" w:hAnsiTheme="minorEastAsia" w:cs="Times New Roman"/>
          <w:sz w:val="24"/>
          <w:szCs w:val="24"/>
        </w:rPr>
        <w:t>根据评估报告，</w:t>
      </w:r>
      <w:r w:rsidR="00C164C0" w:rsidRPr="00C5296D">
        <w:rPr>
          <w:rFonts w:ascii="Times New Roman" w:hAnsiTheme="minorEastAsia" w:cs="Times New Roman"/>
          <w:sz w:val="24"/>
          <w:szCs w:val="24"/>
        </w:rPr>
        <w:t>本次交易采用资产基础法和收益法得到</w:t>
      </w:r>
      <w:proofErr w:type="gramStart"/>
      <w:r w:rsidR="00C164C0" w:rsidRPr="00C5296D">
        <w:rPr>
          <w:rFonts w:ascii="Times New Roman" w:hAnsiTheme="minorEastAsia" w:cs="Times New Roman"/>
          <w:sz w:val="24"/>
          <w:szCs w:val="24"/>
        </w:rPr>
        <w:t>祥源建设</w:t>
      </w:r>
      <w:proofErr w:type="gramEnd"/>
      <w:r w:rsidR="00C164C0" w:rsidRPr="00C5296D">
        <w:rPr>
          <w:rFonts w:ascii="Times New Roman" w:hAnsiTheme="minorEastAsia" w:cs="Times New Roman"/>
          <w:sz w:val="24"/>
          <w:szCs w:val="24"/>
        </w:rPr>
        <w:t>于评估基准日的股东全部权益的市场价值分别为</w:t>
      </w:r>
      <w:r w:rsidR="00C164C0" w:rsidRPr="00C5296D">
        <w:rPr>
          <w:rFonts w:ascii="Times New Roman" w:hAnsi="Times New Roman" w:cs="Times New Roman"/>
          <w:sz w:val="24"/>
          <w:szCs w:val="24"/>
        </w:rPr>
        <w:t>15,663.43</w:t>
      </w:r>
      <w:r w:rsidR="00C164C0" w:rsidRPr="00C5296D">
        <w:rPr>
          <w:rFonts w:ascii="Times New Roman" w:hAnsiTheme="minorEastAsia" w:cs="Times New Roman"/>
          <w:sz w:val="24"/>
          <w:szCs w:val="24"/>
        </w:rPr>
        <w:t>万元和</w:t>
      </w:r>
      <w:r w:rsidR="00C164C0" w:rsidRPr="00C5296D">
        <w:rPr>
          <w:rFonts w:ascii="Times New Roman" w:hAnsi="Times New Roman" w:cs="Times New Roman"/>
          <w:sz w:val="24"/>
          <w:szCs w:val="24"/>
        </w:rPr>
        <w:t>19,500.00</w:t>
      </w:r>
      <w:r w:rsidR="00C164C0" w:rsidRPr="00C5296D">
        <w:rPr>
          <w:rFonts w:ascii="Times New Roman" w:hAnsiTheme="minorEastAsia" w:cs="Times New Roman"/>
          <w:sz w:val="24"/>
          <w:szCs w:val="24"/>
        </w:rPr>
        <w:t>万元，收益法评估结果比资产基础法评估结果增值</w:t>
      </w:r>
      <w:r w:rsidR="00C164C0" w:rsidRPr="00C5296D">
        <w:rPr>
          <w:rFonts w:ascii="Times New Roman" w:hAnsi="Times New Roman" w:cs="Times New Roman"/>
          <w:sz w:val="24"/>
          <w:szCs w:val="24"/>
        </w:rPr>
        <w:t>24.</w:t>
      </w:r>
      <w:r w:rsidR="00D15AC8" w:rsidRPr="00C5296D">
        <w:rPr>
          <w:rFonts w:ascii="Times New Roman" w:hAnsi="Times New Roman" w:cs="Times New Roman" w:hint="eastAsia"/>
          <w:sz w:val="24"/>
          <w:szCs w:val="24"/>
        </w:rPr>
        <w:t>4</w:t>
      </w:r>
      <w:r w:rsidR="00C164C0" w:rsidRPr="00C5296D">
        <w:rPr>
          <w:rFonts w:ascii="Times New Roman" w:hAnsi="Times New Roman" w:cs="Times New Roman"/>
          <w:sz w:val="24"/>
          <w:szCs w:val="24"/>
        </w:rPr>
        <w:t>9%</w:t>
      </w:r>
      <w:r w:rsidR="00C164C0" w:rsidRPr="00C5296D">
        <w:rPr>
          <w:rFonts w:ascii="Times New Roman" w:hAnsiTheme="minorEastAsia" w:cs="Times New Roman"/>
          <w:sz w:val="24"/>
          <w:szCs w:val="24"/>
        </w:rPr>
        <w:t>。</w:t>
      </w:r>
      <w:proofErr w:type="gramStart"/>
      <w:r w:rsidRPr="00C5296D">
        <w:rPr>
          <w:rFonts w:ascii="Times New Roman" w:eastAsia="宋体" w:hAnsi="宋体" w:cs="Times New Roman"/>
          <w:sz w:val="24"/>
        </w:rPr>
        <w:t>祥源建设</w:t>
      </w:r>
      <w:proofErr w:type="gramEnd"/>
      <w:r w:rsidRPr="00C5296D">
        <w:rPr>
          <w:rFonts w:ascii="Times New Roman" w:eastAsia="宋体" w:hAnsi="宋体" w:cs="Times New Roman"/>
          <w:sz w:val="24"/>
        </w:rPr>
        <w:t>经过多年发展，具有</w:t>
      </w:r>
      <w:r w:rsidRPr="00C5296D">
        <w:rPr>
          <w:rFonts w:ascii="Times New Roman" w:eastAsia="宋体" w:hAnsi="宋体" w:cs="Times New Roman"/>
          <w:color w:val="000000"/>
          <w:sz w:val="24"/>
        </w:rPr>
        <w:t>建筑工程施工总承包壹级、建筑装修装饰工程专业承包壹级、建筑装饰工程设计专项乙级等</w:t>
      </w:r>
      <w:r w:rsidRPr="00C5296D">
        <w:rPr>
          <w:rFonts w:ascii="Times New Roman" w:eastAsia="宋体" w:hAnsi="宋体" w:cs="Times New Roman"/>
          <w:sz w:val="24"/>
        </w:rPr>
        <w:t>多项行业资质，已积累了丰富的施工管理经验，并形成较为稳定的高素质管理团队，未来预期持续盈利能力较强。由于收益法评估结果能合理反映企业的盈利能力，采用收益法的结论应该更切合</w:t>
      </w:r>
      <w:proofErr w:type="gramStart"/>
      <w:r w:rsidRPr="00C5296D">
        <w:rPr>
          <w:rFonts w:ascii="Times New Roman" w:eastAsia="宋体" w:hAnsi="宋体" w:cs="Times New Roman"/>
          <w:sz w:val="24"/>
        </w:rPr>
        <w:t>祥源建设</w:t>
      </w:r>
      <w:proofErr w:type="gramEnd"/>
      <w:r w:rsidRPr="00C5296D">
        <w:rPr>
          <w:rFonts w:ascii="Times New Roman" w:eastAsia="宋体" w:hAnsi="宋体" w:cs="Times New Roman"/>
          <w:sz w:val="24"/>
        </w:rPr>
        <w:t>的实际情况也更具合理性，因此采用收益法的评估结果作为本次</w:t>
      </w:r>
      <w:r w:rsidRPr="00C5296D">
        <w:rPr>
          <w:rFonts w:ascii="Times New Roman" w:hAnsiTheme="minorEastAsia" w:cs="Times New Roman"/>
          <w:sz w:val="24"/>
        </w:rPr>
        <w:t>交易作价</w:t>
      </w:r>
      <w:r w:rsidRPr="00C5296D">
        <w:rPr>
          <w:rFonts w:ascii="Times New Roman" w:eastAsia="宋体" w:hAnsi="宋体" w:cs="Times New Roman"/>
          <w:sz w:val="24"/>
        </w:rPr>
        <w:t>依据</w:t>
      </w:r>
      <w:r w:rsidRPr="00C5296D">
        <w:rPr>
          <w:rFonts w:ascii="Times New Roman" w:hAnsiTheme="minorEastAsia" w:cs="Times New Roman"/>
          <w:sz w:val="24"/>
        </w:rPr>
        <w:t>具有</w:t>
      </w:r>
      <w:r w:rsidRPr="00C5296D">
        <w:rPr>
          <w:rFonts w:ascii="Times New Roman" w:eastAsia="宋体" w:hAnsi="宋体" w:cs="Times New Roman"/>
          <w:sz w:val="24"/>
        </w:rPr>
        <w:t>合理</w:t>
      </w:r>
      <w:r w:rsidRPr="00C5296D">
        <w:rPr>
          <w:rFonts w:ascii="Times New Roman" w:hAnsiTheme="minorEastAsia" w:cs="Times New Roman"/>
          <w:sz w:val="24"/>
        </w:rPr>
        <w:t>性</w:t>
      </w:r>
      <w:r w:rsidRPr="00C5296D">
        <w:rPr>
          <w:rFonts w:ascii="Times New Roman" w:eastAsia="宋体" w:hAnsi="宋体" w:cs="Times New Roman"/>
          <w:sz w:val="24"/>
        </w:rPr>
        <w:t>。</w:t>
      </w:r>
    </w:p>
    <w:p w14:paraId="7F315614" w14:textId="77777777" w:rsidR="00060324" w:rsidRPr="00C5296D" w:rsidRDefault="000D4D78" w:rsidP="00A024FB">
      <w:pPr>
        <w:spacing w:beforeLines="50" w:before="156" w:afterLines="50" w:after="156" w:line="360" w:lineRule="auto"/>
        <w:ind w:firstLineChars="200" w:firstLine="480"/>
        <w:rPr>
          <w:rFonts w:asciiTheme="minorEastAsia" w:hAnsiTheme="minorEastAsia"/>
          <w:sz w:val="24"/>
          <w:szCs w:val="24"/>
        </w:rPr>
      </w:pPr>
      <w:r w:rsidRPr="00C5296D">
        <w:rPr>
          <w:rFonts w:asciiTheme="minorEastAsia" w:hAnsiTheme="minorEastAsia" w:hint="eastAsia"/>
          <w:sz w:val="24"/>
          <w:szCs w:val="24"/>
        </w:rPr>
        <w:t>上市公司</w:t>
      </w:r>
      <w:r w:rsidR="00060324" w:rsidRPr="00C5296D">
        <w:rPr>
          <w:rFonts w:asciiTheme="minorEastAsia" w:hAnsiTheme="minorEastAsia" w:hint="eastAsia"/>
          <w:sz w:val="24"/>
          <w:szCs w:val="24"/>
        </w:rPr>
        <w:t>可比交易案例的具体情况如下：</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578"/>
        <w:gridCol w:w="939"/>
        <w:gridCol w:w="2736"/>
        <w:gridCol w:w="939"/>
        <w:gridCol w:w="1051"/>
        <w:gridCol w:w="1432"/>
        <w:gridCol w:w="847"/>
      </w:tblGrid>
      <w:tr w:rsidR="00BC08ED" w:rsidRPr="00C5296D" w14:paraId="78829400" w14:textId="77777777" w:rsidTr="00BC08ED">
        <w:trPr>
          <w:trHeight w:val="397"/>
        </w:trPr>
        <w:tc>
          <w:tcPr>
            <w:tcW w:w="339" w:type="pct"/>
            <w:shd w:val="clear" w:color="auto" w:fill="auto"/>
            <w:noWrap/>
            <w:vAlign w:val="center"/>
            <w:hideMark/>
          </w:tcPr>
          <w:p w14:paraId="22C04231" w14:textId="77777777" w:rsidR="00BC08ED" w:rsidRPr="00C5296D" w:rsidRDefault="00BC08ED" w:rsidP="00BC08ED">
            <w:pPr>
              <w:widowControl/>
              <w:jc w:val="center"/>
              <w:rPr>
                <w:rFonts w:ascii="Times New Roman" w:eastAsia="宋体" w:hAnsi="宋体" w:cs="Times New Roman"/>
                <w:b/>
                <w:color w:val="000000"/>
                <w:kern w:val="0"/>
                <w:sz w:val="18"/>
                <w:szCs w:val="18"/>
              </w:rPr>
            </w:pPr>
            <w:r w:rsidRPr="00C5296D">
              <w:rPr>
                <w:rFonts w:ascii="Times New Roman" w:eastAsia="宋体" w:hAnsi="宋体" w:cs="Times New Roman"/>
                <w:b/>
                <w:color w:val="000000"/>
                <w:kern w:val="0"/>
                <w:sz w:val="18"/>
                <w:szCs w:val="18"/>
              </w:rPr>
              <w:t>序号</w:t>
            </w:r>
          </w:p>
        </w:tc>
        <w:tc>
          <w:tcPr>
            <w:tcW w:w="551" w:type="pct"/>
            <w:shd w:val="clear" w:color="auto" w:fill="auto"/>
            <w:noWrap/>
            <w:vAlign w:val="center"/>
            <w:hideMark/>
          </w:tcPr>
          <w:p w14:paraId="44B80E45" w14:textId="77777777" w:rsidR="00BC08ED" w:rsidRPr="00C5296D" w:rsidRDefault="00BC08ED" w:rsidP="00BC08ED">
            <w:pPr>
              <w:widowControl/>
              <w:jc w:val="center"/>
              <w:rPr>
                <w:rFonts w:ascii="Times New Roman" w:eastAsia="宋体" w:hAnsi="宋体" w:cs="Times New Roman"/>
                <w:b/>
                <w:color w:val="000000"/>
                <w:kern w:val="0"/>
                <w:sz w:val="18"/>
                <w:szCs w:val="18"/>
              </w:rPr>
            </w:pPr>
            <w:r w:rsidRPr="00C5296D">
              <w:rPr>
                <w:rFonts w:ascii="Times New Roman" w:eastAsia="宋体" w:hAnsi="宋体" w:cs="Times New Roman"/>
                <w:b/>
                <w:color w:val="000000"/>
                <w:kern w:val="0"/>
                <w:sz w:val="18"/>
                <w:szCs w:val="18"/>
              </w:rPr>
              <w:t>上市公司</w:t>
            </w:r>
          </w:p>
        </w:tc>
        <w:tc>
          <w:tcPr>
            <w:tcW w:w="1605" w:type="pct"/>
            <w:shd w:val="clear" w:color="auto" w:fill="auto"/>
            <w:noWrap/>
            <w:vAlign w:val="center"/>
            <w:hideMark/>
          </w:tcPr>
          <w:p w14:paraId="640836F2" w14:textId="77777777" w:rsidR="00BC08ED" w:rsidRPr="00C5296D" w:rsidRDefault="00BC08ED" w:rsidP="00BC08ED">
            <w:pPr>
              <w:widowControl/>
              <w:jc w:val="center"/>
              <w:rPr>
                <w:rFonts w:ascii="Times New Roman" w:eastAsia="宋体" w:hAnsi="宋体" w:cs="Times New Roman"/>
                <w:b/>
                <w:color w:val="000000"/>
                <w:kern w:val="0"/>
                <w:sz w:val="18"/>
                <w:szCs w:val="18"/>
              </w:rPr>
            </w:pPr>
            <w:r w:rsidRPr="00C5296D">
              <w:rPr>
                <w:rFonts w:ascii="Times New Roman" w:eastAsia="宋体" w:hAnsi="宋体" w:cs="Times New Roman"/>
                <w:b/>
                <w:color w:val="000000"/>
                <w:kern w:val="0"/>
                <w:sz w:val="18"/>
                <w:szCs w:val="18"/>
              </w:rPr>
              <w:t>标的公司</w:t>
            </w:r>
          </w:p>
        </w:tc>
        <w:tc>
          <w:tcPr>
            <w:tcW w:w="551" w:type="pct"/>
            <w:shd w:val="clear" w:color="auto" w:fill="auto"/>
            <w:noWrap/>
            <w:vAlign w:val="center"/>
            <w:hideMark/>
          </w:tcPr>
          <w:p w14:paraId="2A30BF80" w14:textId="77777777" w:rsidR="00BC08ED" w:rsidRPr="00C5296D" w:rsidRDefault="00BC08ED" w:rsidP="00BC08ED">
            <w:pPr>
              <w:widowControl/>
              <w:jc w:val="center"/>
              <w:rPr>
                <w:rFonts w:ascii="Times New Roman" w:eastAsia="宋体" w:hAnsi="宋体" w:cs="Times New Roman"/>
                <w:b/>
                <w:color w:val="000000"/>
                <w:kern w:val="0"/>
                <w:sz w:val="18"/>
                <w:szCs w:val="18"/>
              </w:rPr>
            </w:pPr>
            <w:r w:rsidRPr="00C5296D">
              <w:rPr>
                <w:rFonts w:ascii="Times New Roman" w:eastAsia="宋体" w:hAnsi="宋体" w:cs="Times New Roman"/>
                <w:b/>
                <w:color w:val="000000"/>
                <w:kern w:val="0"/>
                <w:sz w:val="18"/>
                <w:szCs w:val="18"/>
              </w:rPr>
              <w:t>收购股权</w:t>
            </w:r>
          </w:p>
        </w:tc>
        <w:tc>
          <w:tcPr>
            <w:tcW w:w="617" w:type="pct"/>
            <w:shd w:val="clear" w:color="auto" w:fill="auto"/>
            <w:noWrap/>
            <w:vAlign w:val="center"/>
            <w:hideMark/>
          </w:tcPr>
          <w:p w14:paraId="2B2F6652" w14:textId="77777777" w:rsidR="00BC08ED" w:rsidRPr="00C5296D" w:rsidRDefault="00BC08ED" w:rsidP="00BC08ED">
            <w:pPr>
              <w:widowControl/>
              <w:jc w:val="center"/>
              <w:rPr>
                <w:rFonts w:ascii="Times New Roman" w:eastAsia="宋体" w:hAnsi="宋体" w:cs="Times New Roman"/>
                <w:b/>
                <w:color w:val="000000"/>
                <w:kern w:val="0"/>
                <w:sz w:val="18"/>
                <w:szCs w:val="18"/>
              </w:rPr>
            </w:pPr>
            <w:r w:rsidRPr="00C5296D">
              <w:rPr>
                <w:rFonts w:ascii="Times New Roman" w:eastAsia="宋体" w:hAnsi="宋体" w:cs="Times New Roman"/>
                <w:b/>
                <w:color w:val="000000"/>
                <w:kern w:val="0"/>
                <w:sz w:val="18"/>
                <w:szCs w:val="18"/>
              </w:rPr>
              <w:t>交易</w:t>
            </w:r>
            <w:r w:rsidR="00F00701" w:rsidRPr="00C5296D">
              <w:rPr>
                <w:rFonts w:ascii="Times New Roman" w:eastAsia="宋体" w:hAnsi="宋体" w:cs="Times New Roman" w:hint="eastAsia"/>
                <w:b/>
                <w:color w:val="000000"/>
                <w:kern w:val="0"/>
                <w:sz w:val="18"/>
                <w:szCs w:val="18"/>
              </w:rPr>
              <w:t>价格</w:t>
            </w:r>
          </w:p>
          <w:p w14:paraId="547522F1" w14:textId="77777777" w:rsidR="00BC08ED" w:rsidRPr="00C5296D" w:rsidRDefault="00BC08ED" w:rsidP="00BC08ED">
            <w:pPr>
              <w:widowControl/>
              <w:jc w:val="center"/>
              <w:rPr>
                <w:rFonts w:ascii="Times New Roman" w:eastAsia="宋体" w:hAnsi="宋体" w:cs="Times New Roman"/>
                <w:b/>
                <w:color w:val="000000"/>
                <w:kern w:val="0"/>
                <w:sz w:val="18"/>
                <w:szCs w:val="18"/>
              </w:rPr>
            </w:pPr>
            <w:r w:rsidRPr="00C5296D">
              <w:rPr>
                <w:rFonts w:ascii="Times New Roman" w:eastAsia="宋体" w:hAnsi="宋体" w:cs="Times New Roman" w:hint="eastAsia"/>
                <w:b/>
                <w:color w:val="000000"/>
                <w:kern w:val="0"/>
                <w:sz w:val="18"/>
                <w:szCs w:val="18"/>
              </w:rPr>
              <w:t>（万元）</w:t>
            </w:r>
          </w:p>
        </w:tc>
        <w:tc>
          <w:tcPr>
            <w:tcW w:w="840" w:type="pct"/>
            <w:shd w:val="clear" w:color="auto" w:fill="auto"/>
            <w:noWrap/>
            <w:vAlign w:val="center"/>
            <w:hideMark/>
          </w:tcPr>
          <w:p w14:paraId="2CCA5882" w14:textId="77777777" w:rsidR="00BC08ED" w:rsidRPr="00C5296D" w:rsidRDefault="00BC08ED" w:rsidP="00BC08ED">
            <w:pPr>
              <w:widowControl/>
              <w:jc w:val="center"/>
              <w:rPr>
                <w:rFonts w:ascii="Times New Roman" w:eastAsia="宋体" w:hAnsi="宋体" w:cs="Times New Roman"/>
                <w:b/>
                <w:color w:val="000000"/>
                <w:kern w:val="0"/>
                <w:sz w:val="18"/>
                <w:szCs w:val="18"/>
              </w:rPr>
            </w:pPr>
            <w:r w:rsidRPr="00C5296D">
              <w:rPr>
                <w:rFonts w:ascii="Times New Roman" w:eastAsia="宋体" w:hAnsi="宋体" w:cs="Times New Roman"/>
                <w:b/>
                <w:color w:val="000000"/>
                <w:kern w:val="0"/>
                <w:sz w:val="18"/>
                <w:szCs w:val="18"/>
              </w:rPr>
              <w:t>动态市盈率</w:t>
            </w:r>
          </w:p>
        </w:tc>
        <w:tc>
          <w:tcPr>
            <w:tcW w:w="497" w:type="pct"/>
            <w:shd w:val="clear" w:color="auto" w:fill="auto"/>
            <w:noWrap/>
            <w:vAlign w:val="center"/>
            <w:hideMark/>
          </w:tcPr>
          <w:p w14:paraId="69B24EB6" w14:textId="77777777" w:rsidR="00BC08ED" w:rsidRPr="00C5296D" w:rsidRDefault="00BC08ED" w:rsidP="00BC08ED">
            <w:pPr>
              <w:widowControl/>
              <w:jc w:val="center"/>
              <w:rPr>
                <w:rFonts w:ascii="Times New Roman" w:eastAsia="宋体" w:hAnsi="宋体" w:cs="Times New Roman"/>
                <w:b/>
                <w:color w:val="000000"/>
                <w:kern w:val="0"/>
                <w:sz w:val="18"/>
                <w:szCs w:val="18"/>
              </w:rPr>
            </w:pPr>
            <w:proofErr w:type="gramStart"/>
            <w:r w:rsidRPr="00C5296D">
              <w:rPr>
                <w:rFonts w:ascii="Times New Roman" w:eastAsia="宋体" w:hAnsi="宋体" w:cs="Times New Roman"/>
                <w:b/>
                <w:color w:val="000000"/>
                <w:kern w:val="0"/>
                <w:sz w:val="18"/>
                <w:szCs w:val="18"/>
              </w:rPr>
              <w:t>市净率</w:t>
            </w:r>
            <w:proofErr w:type="gramEnd"/>
          </w:p>
        </w:tc>
      </w:tr>
      <w:tr w:rsidR="00216EB8" w:rsidRPr="00C5296D" w14:paraId="2268ECFB" w14:textId="77777777" w:rsidTr="00F00701">
        <w:trPr>
          <w:trHeight w:val="397"/>
        </w:trPr>
        <w:tc>
          <w:tcPr>
            <w:tcW w:w="339" w:type="pct"/>
            <w:shd w:val="clear" w:color="auto" w:fill="auto"/>
            <w:noWrap/>
            <w:vAlign w:val="center"/>
            <w:hideMark/>
          </w:tcPr>
          <w:p w14:paraId="4474B5D1" w14:textId="77777777" w:rsidR="00216EB8" w:rsidRPr="00C5296D" w:rsidRDefault="00216EB8" w:rsidP="00BC08ED">
            <w:pPr>
              <w:widowControl/>
              <w:jc w:val="left"/>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1</w:t>
            </w:r>
          </w:p>
        </w:tc>
        <w:tc>
          <w:tcPr>
            <w:tcW w:w="551" w:type="pct"/>
            <w:shd w:val="clear" w:color="auto" w:fill="auto"/>
            <w:noWrap/>
            <w:vAlign w:val="center"/>
            <w:hideMark/>
          </w:tcPr>
          <w:p w14:paraId="4C6FE978" w14:textId="77777777" w:rsidR="00216EB8" w:rsidRPr="00C5296D" w:rsidRDefault="00216EB8" w:rsidP="00216EB8">
            <w:pPr>
              <w:jc w:val="center"/>
              <w:rPr>
                <w:rFonts w:asciiTheme="minorEastAsia" w:hAnsiTheme="minorEastAsia" w:cs="宋体"/>
                <w:color w:val="000000"/>
                <w:sz w:val="18"/>
                <w:szCs w:val="18"/>
              </w:rPr>
            </w:pPr>
            <w:r w:rsidRPr="00C5296D">
              <w:rPr>
                <w:rFonts w:asciiTheme="minorEastAsia" w:hAnsiTheme="minorEastAsia" w:hint="eastAsia"/>
                <w:color w:val="000000"/>
                <w:sz w:val="18"/>
                <w:szCs w:val="18"/>
              </w:rPr>
              <w:t>正平股份</w:t>
            </w:r>
          </w:p>
        </w:tc>
        <w:tc>
          <w:tcPr>
            <w:tcW w:w="1605" w:type="pct"/>
            <w:shd w:val="clear" w:color="auto" w:fill="auto"/>
            <w:noWrap/>
            <w:vAlign w:val="center"/>
            <w:hideMark/>
          </w:tcPr>
          <w:p w14:paraId="7C5C7290" w14:textId="77777777" w:rsidR="00216EB8" w:rsidRPr="00C5296D" w:rsidRDefault="002D306B" w:rsidP="00F00701">
            <w:pPr>
              <w:jc w:val="left"/>
              <w:rPr>
                <w:rFonts w:asciiTheme="minorEastAsia" w:hAnsiTheme="minorEastAsia" w:cs="宋体"/>
                <w:color w:val="000000"/>
                <w:sz w:val="18"/>
                <w:szCs w:val="18"/>
              </w:rPr>
            </w:pPr>
            <w:r w:rsidRPr="00C5296D">
              <w:rPr>
                <w:rFonts w:asciiTheme="minorEastAsia" w:hAnsiTheme="minorEastAsia" w:hint="eastAsia"/>
                <w:color w:val="000000"/>
                <w:sz w:val="18"/>
                <w:szCs w:val="18"/>
              </w:rPr>
              <w:t>青海金阳光建设工程有限公司</w:t>
            </w:r>
          </w:p>
        </w:tc>
        <w:tc>
          <w:tcPr>
            <w:tcW w:w="551" w:type="pct"/>
            <w:shd w:val="clear" w:color="auto" w:fill="auto"/>
            <w:noWrap/>
            <w:vAlign w:val="center"/>
            <w:hideMark/>
          </w:tcPr>
          <w:p w14:paraId="01A3F394" w14:textId="77777777" w:rsidR="00216EB8" w:rsidRPr="00C5296D" w:rsidRDefault="00216EB8" w:rsidP="00BC08ED">
            <w:pPr>
              <w:widowControl/>
              <w:jc w:val="center"/>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60.00%</w:t>
            </w:r>
          </w:p>
        </w:tc>
        <w:tc>
          <w:tcPr>
            <w:tcW w:w="617" w:type="pct"/>
            <w:shd w:val="clear" w:color="auto" w:fill="auto"/>
            <w:noWrap/>
            <w:vAlign w:val="center"/>
            <w:hideMark/>
          </w:tcPr>
          <w:p w14:paraId="09C43296" w14:textId="77777777" w:rsidR="00216EB8" w:rsidRPr="00C5296D" w:rsidRDefault="00216EB8" w:rsidP="00BC08ED">
            <w:pPr>
              <w:widowControl/>
              <w:jc w:val="right"/>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 xml:space="preserve">3,337.73 </w:t>
            </w:r>
          </w:p>
        </w:tc>
        <w:tc>
          <w:tcPr>
            <w:tcW w:w="840" w:type="pct"/>
            <w:shd w:val="clear" w:color="auto" w:fill="auto"/>
            <w:noWrap/>
            <w:vAlign w:val="center"/>
            <w:hideMark/>
          </w:tcPr>
          <w:p w14:paraId="46D55259" w14:textId="77777777" w:rsidR="00216EB8" w:rsidRPr="00C5296D" w:rsidRDefault="00216EB8" w:rsidP="00F00701">
            <w:pPr>
              <w:widowControl/>
              <w:jc w:val="center"/>
              <w:rPr>
                <w:rFonts w:ascii="Times New Roman" w:eastAsia="宋体" w:hAnsi="宋体" w:cs="Times New Roman"/>
                <w:color w:val="000000"/>
                <w:kern w:val="0"/>
                <w:sz w:val="18"/>
                <w:szCs w:val="18"/>
              </w:rPr>
            </w:pPr>
            <w:r w:rsidRPr="00C5296D">
              <w:rPr>
                <w:rFonts w:ascii="Times New Roman" w:eastAsia="宋体" w:hAnsi="宋体" w:cs="Times New Roman" w:hint="eastAsia"/>
                <w:color w:val="000000"/>
                <w:kern w:val="0"/>
                <w:sz w:val="18"/>
                <w:szCs w:val="18"/>
              </w:rPr>
              <w:t>-</w:t>
            </w:r>
          </w:p>
        </w:tc>
        <w:tc>
          <w:tcPr>
            <w:tcW w:w="497" w:type="pct"/>
            <w:shd w:val="clear" w:color="auto" w:fill="auto"/>
            <w:noWrap/>
            <w:vAlign w:val="center"/>
            <w:hideMark/>
          </w:tcPr>
          <w:p w14:paraId="00C50BF9" w14:textId="77777777" w:rsidR="00216EB8" w:rsidRPr="00C5296D" w:rsidRDefault="00216EB8" w:rsidP="00F00701">
            <w:pPr>
              <w:widowControl/>
              <w:jc w:val="center"/>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1.20</w:t>
            </w:r>
          </w:p>
        </w:tc>
      </w:tr>
      <w:tr w:rsidR="00216EB8" w:rsidRPr="00C5296D" w14:paraId="4B9E51BA" w14:textId="77777777" w:rsidTr="00F00701">
        <w:trPr>
          <w:trHeight w:val="397"/>
        </w:trPr>
        <w:tc>
          <w:tcPr>
            <w:tcW w:w="339" w:type="pct"/>
            <w:shd w:val="clear" w:color="auto" w:fill="auto"/>
            <w:noWrap/>
            <w:vAlign w:val="center"/>
            <w:hideMark/>
          </w:tcPr>
          <w:p w14:paraId="2E582264" w14:textId="77777777" w:rsidR="00216EB8" w:rsidRPr="00C5296D" w:rsidRDefault="00216EB8" w:rsidP="00BC08ED">
            <w:pPr>
              <w:widowControl/>
              <w:jc w:val="left"/>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2</w:t>
            </w:r>
          </w:p>
        </w:tc>
        <w:tc>
          <w:tcPr>
            <w:tcW w:w="551" w:type="pct"/>
            <w:shd w:val="clear" w:color="auto" w:fill="auto"/>
            <w:noWrap/>
            <w:vAlign w:val="center"/>
            <w:hideMark/>
          </w:tcPr>
          <w:p w14:paraId="062C2711" w14:textId="77777777" w:rsidR="00216EB8" w:rsidRPr="00C5296D" w:rsidRDefault="00216EB8" w:rsidP="00F00701">
            <w:pPr>
              <w:jc w:val="center"/>
              <w:rPr>
                <w:rFonts w:asciiTheme="minorEastAsia" w:hAnsiTheme="minorEastAsia" w:cs="宋体"/>
                <w:color w:val="000000"/>
                <w:sz w:val="18"/>
                <w:szCs w:val="18"/>
              </w:rPr>
            </w:pPr>
            <w:r w:rsidRPr="00C5296D">
              <w:rPr>
                <w:rFonts w:asciiTheme="minorEastAsia" w:hAnsiTheme="minorEastAsia" w:hint="eastAsia"/>
                <w:color w:val="000000"/>
                <w:sz w:val="18"/>
                <w:szCs w:val="18"/>
              </w:rPr>
              <w:t>维业股份</w:t>
            </w:r>
          </w:p>
        </w:tc>
        <w:tc>
          <w:tcPr>
            <w:tcW w:w="1605" w:type="pct"/>
            <w:shd w:val="clear" w:color="auto" w:fill="auto"/>
            <w:noWrap/>
            <w:vAlign w:val="center"/>
            <w:hideMark/>
          </w:tcPr>
          <w:p w14:paraId="66E37301" w14:textId="77777777" w:rsidR="00216EB8" w:rsidRPr="00C5296D" w:rsidRDefault="00216EB8" w:rsidP="00F00701">
            <w:pPr>
              <w:jc w:val="left"/>
              <w:rPr>
                <w:rFonts w:asciiTheme="minorEastAsia" w:hAnsiTheme="minorEastAsia" w:cs="宋体"/>
                <w:color w:val="000000"/>
                <w:sz w:val="18"/>
                <w:szCs w:val="18"/>
              </w:rPr>
            </w:pPr>
            <w:r w:rsidRPr="00C5296D">
              <w:rPr>
                <w:rFonts w:asciiTheme="minorEastAsia" w:hAnsiTheme="minorEastAsia" w:hint="eastAsia"/>
                <w:color w:val="000000"/>
                <w:sz w:val="18"/>
                <w:szCs w:val="18"/>
              </w:rPr>
              <w:t>珠海华发景龙建设有限公司</w:t>
            </w:r>
          </w:p>
        </w:tc>
        <w:tc>
          <w:tcPr>
            <w:tcW w:w="551" w:type="pct"/>
            <w:shd w:val="clear" w:color="auto" w:fill="auto"/>
            <w:noWrap/>
            <w:vAlign w:val="center"/>
            <w:hideMark/>
          </w:tcPr>
          <w:p w14:paraId="3EBFDBEC" w14:textId="77777777" w:rsidR="00216EB8" w:rsidRPr="00C5296D" w:rsidRDefault="00216EB8" w:rsidP="00BC08ED">
            <w:pPr>
              <w:widowControl/>
              <w:jc w:val="center"/>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50.00%</w:t>
            </w:r>
          </w:p>
        </w:tc>
        <w:tc>
          <w:tcPr>
            <w:tcW w:w="617" w:type="pct"/>
            <w:shd w:val="clear" w:color="auto" w:fill="auto"/>
            <w:noWrap/>
            <w:vAlign w:val="center"/>
            <w:hideMark/>
          </w:tcPr>
          <w:p w14:paraId="6164B3C4" w14:textId="77777777" w:rsidR="00216EB8" w:rsidRPr="00C5296D" w:rsidRDefault="00216EB8" w:rsidP="00BC08ED">
            <w:pPr>
              <w:widowControl/>
              <w:jc w:val="right"/>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 xml:space="preserve">21,850.00 </w:t>
            </w:r>
          </w:p>
        </w:tc>
        <w:tc>
          <w:tcPr>
            <w:tcW w:w="840" w:type="pct"/>
            <w:shd w:val="clear" w:color="auto" w:fill="auto"/>
            <w:noWrap/>
            <w:vAlign w:val="center"/>
            <w:hideMark/>
          </w:tcPr>
          <w:p w14:paraId="6F514788" w14:textId="77777777" w:rsidR="00216EB8" w:rsidRPr="00C5296D" w:rsidRDefault="00216EB8" w:rsidP="00F00701">
            <w:pPr>
              <w:widowControl/>
              <w:jc w:val="center"/>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8.56</w:t>
            </w:r>
          </w:p>
        </w:tc>
        <w:tc>
          <w:tcPr>
            <w:tcW w:w="497" w:type="pct"/>
            <w:shd w:val="clear" w:color="auto" w:fill="auto"/>
            <w:noWrap/>
            <w:vAlign w:val="center"/>
            <w:hideMark/>
          </w:tcPr>
          <w:p w14:paraId="1C322ABD" w14:textId="77777777" w:rsidR="00216EB8" w:rsidRPr="00C5296D" w:rsidRDefault="00216EB8" w:rsidP="00F00701">
            <w:pPr>
              <w:widowControl/>
              <w:jc w:val="center"/>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1.81</w:t>
            </w:r>
          </w:p>
        </w:tc>
      </w:tr>
      <w:tr w:rsidR="00216EB8" w:rsidRPr="00C5296D" w14:paraId="09119090" w14:textId="77777777" w:rsidTr="00F00701">
        <w:trPr>
          <w:trHeight w:val="397"/>
        </w:trPr>
        <w:tc>
          <w:tcPr>
            <w:tcW w:w="339" w:type="pct"/>
            <w:shd w:val="clear" w:color="auto" w:fill="auto"/>
            <w:noWrap/>
            <w:vAlign w:val="center"/>
            <w:hideMark/>
          </w:tcPr>
          <w:p w14:paraId="13B227D6" w14:textId="77777777" w:rsidR="00216EB8" w:rsidRPr="00C5296D" w:rsidRDefault="00216EB8" w:rsidP="00BC08ED">
            <w:pPr>
              <w:widowControl/>
              <w:jc w:val="left"/>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3</w:t>
            </w:r>
          </w:p>
        </w:tc>
        <w:tc>
          <w:tcPr>
            <w:tcW w:w="551" w:type="pct"/>
            <w:shd w:val="clear" w:color="auto" w:fill="auto"/>
            <w:noWrap/>
            <w:vAlign w:val="center"/>
            <w:hideMark/>
          </w:tcPr>
          <w:p w14:paraId="34AEF95C" w14:textId="77777777" w:rsidR="00216EB8" w:rsidRPr="00C5296D" w:rsidRDefault="00216EB8" w:rsidP="00F00701">
            <w:pPr>
              <w:jc w:val="center"/>
              <w:rPr>
                <w:rFonts w:asciiTheme="minorEastAsia" w:hAnsiTheme="minorEastAsia" w:cs="宋体"/>
                <w:color w:val="000000"/>
                <w:sz w:val="18"/>
                <w:szCs w:val="18"/>
              </w:rPr>
            </w:pPr>
            <w:r w:rsidRPr="00C5296D">
              <w:rPr>
                <w:rFonts w:asciiTheme="minorEastAsia" w:hAnsiTheme="minorEastAsia" w:hint="eastAsia"/>
                <w:color w:val="000000"/>
                <w:sz w:val="18"/>
                <w:szCs w:val="18"/>
              </w:rPr>
              <w:t>中化岩土</w:t>
            </w:r>
          </w:p>
        </w:tc>
        <w:tc>
          <w:tcPr>
            <w:tcW w:w="1605" w:type="pct"/>
            <w:shd w:val="clear" w:color="auto" w:fill="auto"/>
            <w:noWrap/>
            <w:vAlign w:val="center"/>
            <w:hideMark/>
          </w:tcPr>
          <w:p w14:paraId="37A1163D" w14:textId="77777777" w:rsidR="00216EB8" w:rsidRPr="00C5296D" w:rsidRDefault="00216EB8" w:rsidP="00F00701">
            <w:pPr>
              <w:jc w:val="left"/>
              <w:rPr>
                <w:rFonts w:asciiTheme="minorEastAsia" w:hAnsiTheme="minorEastAsia" w:cs="宋体"/>
                <w:color w:val="000000"/>
                <w:sz w:val="18"/>
                <w:szCs w:val="18"/>
              </w:rPr>
            </w:pPr>
            <w:r w:rsidRPr="00C5296D">
              <w:rPr>
                <w:rFonts w:asciiTheme="minorEastAsia" w:hAnsiTheme="minorEastAsia" w:hint="eastAsia"/>
                <w:color w:val="000000"/>
                <w:sz w:val="18"/>
                <w:szCs w:val="18"/>
              </w:rPr>
              <w:t>上海强劲地基工程股份有限公司</w:t>
            </w:r>
          </w:p>
        </w:tc>
        <w:tc>
          <w:tcPr>
            <w:tcW w:w="551" w:type="pct"/>
            <w:shd w:val="clear" w:color="auto" w:fill="auto"/>
            <w:noWrap/>
            <w:vAlign w:val="center"/>
            <w:hideMark/>
          </w:tcPr>
          <w:p w14:paraId="39DEF781" w14:textId="77777777" w:rsidR="00216EB8" w:rsidRPr="00C5296D" w:rsidRDefault="00216EB8" w:rsidP="00BC08ED">
            <w:pPr>
              <w:widowControl/>
              <w:jc w:val="center"/>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100.00%</w:t>
            </w:r>
          </w:p>
        </w:tc>
        <w:tc>
          <w:tcPr>
            <w:tcW w:w="617" w:type="pct"/>
            <w:shd w:val="clear" w:color="auto" w:fill="auto"/>
            <w:noWrap/>
            <w:vAlign w:val="center"/>
            <w:hideMark/>
          </w:tcPr>
          <w:p w14:paraId="39C9E56F" w14:textId="77777777" w:rsidR="00216EB8" w:rsidRPr="00C5296D" w:rsidRDefault="00216EB8" w:rsidP="00BC08ED">
            <w:pPr>
              <w:widowControl/>
              <w:jc w:val="right"/>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 xml:space="preserve">40,800.00 </w:t>
            </w:r>
          </w:p>
        </w:tc>
        <w:tc>
          <w:tcPr>
            <w:tcW w:w="840" w:type="pct"/>
            <w:shd w:val="clear" w:color="auto" w:fill="auto"/>
            <w:noWrap/>
            <w:vAlign w:val="center"/>
            <w:hideMark/>
          </w:tcPr>
          <w:p w14:paraId="11739770" w14:textId="77777777" w:rsidR="00216EB8" w:rsidRPr="00C5296D" w:rsidRDefault="000A0C41" w:rsidP="00F00701">
            <w:pPr>
              <w:widowControl/>
              <w:jc w:val="center"/>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7.</w:t>
            </w:r>
            <w:r w:rsidRPr="00C5296D">
              <w:rPr>
                <w:rFonts w:ascii="Times New Roman" w:eastAsia="宋体" w:hAnsi="宋体" w:cs="Times New Roman" w:hint="eastAsia"/>
                <w:color w:val="000000"/>
                <w:kern w:val="0"/>
                <w:sz w:val="18"/>
                <w:szCs w:val="18"/>
              </w:rPr>
              <w:t>3</w:t>
            </w:r>
            <w:r w:rsidR="00216EB8" w:rsidRPr="00C5296D">
              <w:rPr>
                <w:rFonts w:ascii="Times New Roman" w:eastAsia="宋体" w:hAnsi="宋体" w:cs="Times New Roman"/>
                <w:color w:val="000000"/>
                <w:kern w:val="0"/>
                <w:sz w:val="18"/>
                <w:szCs w:val="18"/>
              </w:rPr>
              <w:t>8</w:t>
            </w:r>
          </w:p>
        </w:tc>
        <w:tc>
          <w:tcPr>
            <w:tcW w:w="497" w:type="pct"/>
            <w:shd w:val="clear" w:color="auto" w:fill="auto"/>
            <w:noWrap/>
            <w:vAlign w:val="center"/>
            <w:hideMark/>
          </w:tcPr>
          <w:p w14:paraId="1A855B70" w14:textId="77777777" w:rsidR="00216EB8" w:rsidRPr="00C5296D" w:rsidRDefault="00216EB8" w:rsidP="00F00701">
            <w:pPr>
              <w:widowControl/>
              <w:jc w:val="center"/>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1.55</w:t>
            </w:r>
          </w:p>
        </w:tc>
      </w:tr>
      <w:tr w:rsidR="00216EB8" w:rsidRPr="00C5296D" w14:paraId="341BA1A4" w14:textId="77777777" w:rsidTr="00F00701">
        <w:trPr>
          <w:trHeight w:val="397"/>
        </w:trPr>
        <w:tc>
          <w:tcPr>
            <w:tcW w:w="339" w:type="pct"/>
            <w:shd w:val="clear" w:color="auto" w:fill="auto"/>
            <w:noWrap/>
            <w:vAlign w:val="center"/>
            <w:hideMark/>
          </w:tcPr>
          <w:p w14:paraId="01E3929F" w14:textId="77777777" w:rsidR="00216EB8" w:rsidRPr="00C5296D" w:rsidRDefault="00216EB8" w:rsidP="00BC08ED">
            <w:pPr>
              <w:widowControl/>
              <w:jc w:val="left"/>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4</w:t>
            </w:r>
          </w:p>
        </w:tc>
        <w:tc>
          <w:tcPr>
            <w:tcW w:w="551" w:type="pct"/>
            <w:shd w:val="clear" w:color="auto" w:fill="auto"/>
            <w:noWrap/>
            <w:vAlign w:val="center"/>
            <w:hideMark/>
          </w:tcPr>
          <w:p w14:paraId="127C9AFB" w14:textId="77777777" w:rsidR="00216EB8" w:rsidRPr="00C5296D" w:rsidRDefault="00216EB8" w:rsidP="00F00701">
            <w:pPr>
              <w:jc w:val="center"/>
              <w:rPr>
                <w:rFonts w:asciiTheme="minorEastAsia" w:hAnsiTheme="minorEastAsia" w:cs="宋体"/>
                <w:color w:val="000000"/>
                <w:sz w:val="18"/>
                <w:szCs w:val="18"/>
              </w:rPr>
            </w:pPr>
            <w:r w:rsidRPr="00C5296D">
              <w:rPr>
                <w:rFonts w:asciiTheme="minorEastAsia" w:hAnsiTheme="minorEastAsia" w:hint="eastAsia"/>
                <w:color w:val="000000"/>
                <w:sz w:val="18"/>
                <w:szCs w:val="18"/>
              </w:rPr>
              <w:t>中化岩土</w:t>
            </w:r>
          </w:p>
        </w:tc>
        <w:tc>
          <w:tcPr>
            <w:tcW w:w="1605" w:type="pct"/>
            <w:shd w:val="clear" w:color="auto" w:fill="auto"/>
            <w:noWrap/>
            <w:vAlign w:val="center"/>
            <w:hideMark/>
          </w:tcPr>
          <w:p w14:paraId="51525205" w14:textId="77777777" w:rsidR="00216EB8" w:rsidRPr="00C5296D" w:rsidRDefault="00216EB8" w:rsidP="00F00701">
            <w:pPr>
              <w:jc w:val="left"/>
              <w:rPr>
                <w:rFonts w:asciiTheme="minorEastAsia" w:hAnsiTheme="minorEastAsia" w:cs="宋体"/>
                <w:color w:val="000000"/>
                <w:sz w:val="18"/>
                <w:szCs w:val="18"/>
              </w:rPr>
            </w:pPr>
            <w:r w:rsidRPr="00C5296D">
              <w:rPr>
                <w:rFonts w:asciiTheme="minorEastAsia" w:hAnsiTheme="minorEastAsia" w:hint="eastAsia"/>
                <w:color w:val="000000"/>
                <w:sz w:val="18"/>
                <w:szCs w:val="18"/>
              </w:rPr>
              <w:t>上海远方基础工程有限公司</w:t>
            </w:r>
          </w:p>
        </w:tc>
        <w:tc>
          <w:tcPr>
            <w:tcW w:w="551" w:type="pct"/>
            <w:shd w:val="clear" w:color="auto" w:fill="auto"/>
            <w:noWrap/>
            <w:vAlign w:val="center"/>
            <w:hideMark/>
          </w:tcPr>
          <w:p w14:paraId="5E217B8E" w14:textId="77777777" w:rsidR="00216EB8" w:rsidRPr="00C5296D" w:rsidRDefault="00216EB8" w:rsidP="00BC08ED">
            <w:pPr>
              <w:widowControl/>
              <w:jc w:val="center"/>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100.00%</w:t>
            </w:r>
          </w:p>
        </w:tc>
        <w:tc>
          <w:tcPr>
            <w:tcW w:w="617" w:type="pct"/>
            <w:shd w:val="clear" w:color="auto" w:fill="auto"/>
            <w:noWrap/>
            <w:vAlign w:val="center"/>
            <w:hideMark/>
          </w:tcPr>
          <w:p w14:paraId="458DEC73" w14:textId="77777777" w:rsidR="00216EB8" w:rsidRPr="00C5296D" w:rsidRDefault="00216EB8" w:rsidP="00BC08ED">
            <w:pPr>
              <w:widowControl/>
              <w:jc w:val="right"/>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 xml:space="preserve">40,000.00 </w:t>
            </w:r>
          </w:p>
        </w:tc>
        <w:tc>
          <w:tcPr>
            <w:tcW w:w="840" w:type="pct"/>
            <w:shd w:val="clear" w:color="auto" w:fill="auto"/>
            <w:noWrap/>
            <w:vAlign w:val="center"/>
            <w:hideMark/>
          </w:tcPr>
          <w:p w14:paraId="70B4C6E6" w14:textId="77777777" w:rsidR="00216EB8" w:rsidRPr="00C5296D" w:rsidRDefault="00216EB8" w:rsidP="002D306B">
            <w:pPr>
              <w:widowControl/>
              <w:jc w:val="center"/>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7.</w:t>
            </w:r>
            <w:r w:rsidR="002D306B" w:rsidRPr="00C5296D">
              <w:rPr>
                <w:rFonts w:ascii="Times New Roman" w:eastAsia="宋体" w:hAnsi="宋体" w:cs="Times New Roman" w:hint="eastAsia"/>
                <w:color w:val="000000"/>
                <w:kern w:val="0"/>
                <w:sz w:val="18"/>
                <w:szCs w:val="18"/>
              </w:rPr>
              <w:t>29</w:t>
            </w:r>
          </w:p>
        </w:tc>
        <w:tc>
          <w:tcPr>
            <w:tcW w:w="497" w:type="pct"/>
            <w:shd w:val="clear" w:color="auto" w:fill="auto"/>
            <w:noWrap/>
            <w:vAlign w:val="center"/>
            <w:hideMark/>
          </w:tcPr>
          <w:p w14:paraId="623F5E90" w14:textId="77777777" w:rsidR="00216EB8" w:rsidRPr="00C5296D" w:rsidRDefault="00216EB8" w:rsidP="00F00701">
            <w:pPr>
              <w:widowControl/>
              <w:jc w:val="center"/>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2.14</w:t>
            </w:r>
          </w:p>
        </w:tc>
      </w:tr>
      <w:tr w:rsidR="00216EB8" w:rsidRPr="00C5296D" w14:paraId="54446C8F" w14:textId="77777777" w:rsidTr="00F00701">
        <w:trPr>
          <w:trHeight w:val="397"/>
        </w:trPr>
        <w:tc>
          <w:tcPr>
            <w:tcW w:w="339" w:type="pct"/>
            <w:shd w:val="clear" w:color="auto" w:fill="auto"/>
            <w:noWrap/>
            <w:vAlign w:val="center"/>
            <w:hideMark/>
          </w:tcPr>
          <w:p w14:paraId="2314D690" w14:textId="77777777" w:rsidR="00216EB8" w:rsidRPr="00C5296D" w:rsidRDefault="00216EB8" w:rsidP="00BC08ED">
            <w:pPr>
              <w:widowControl/>
              <w:jc w:val="left"/>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5</w:t>
            </w:r>
          </w:p>
        </w:tc>
        <w:tc>
          <w:tcPr>
            <w:tcW w:w="551" w:type="pct"/>
            <w:shd w:val="clear" w:color="auto" w:fill="auto"/>
            <w:noWrap/>
            <w:vAlign w:val="center"/>
            <w:hideMark/>
          </w:tcPr>
          <w:p w14:paraId="71781ED0" w14:textId="77777777" w:rsidR="00216EB8" w:rsidRPr="00C5296D" w:rsidRDefault="00216EB8" w:rsidP="00F00701">
            <w:pPr>
              <w:jc w:val="center"/>
              <w:rPr>
                <w:rFonts w:asciiTheme="minorEastAsia" w:hAnsiTheme="minorEastAsia" w:cs="宋体"/>
                <w:color w:val="000000"/>
                <w:sz w:val="18"/>
                <w:szCs w:val="18"/>
              </w:rPr>
            </w:pPr>
            <w:r w:rsidRPr="00C5296D">
              <w:rPr>
                <w:rFonts w:asciiTheme="minorEastAsia" w:hAnsiTheme="minorEastAsia" w:hint="eastAsia"/>
                <w:color w:val="000000"/>
                <w:sz w:val="18"/>
                <w:szCs w:val="18"/>
              </w:rPr>
              <w:t>江山股份</w:t>
            </w:r>
          </w:p>
        </w:tc>
        <w:tc>
          <w:tcPr>
            <w:tcW w:w="1605" w:type="pct"/>
            <w:shd w:val="clear" w:color="auto" w:fill="auto"/>
            <w:vAlign w:val="center"/>
            <w:hideMark/>
          </w:tcPr>
          <w:p w14:paraId="2842FCDD" w14:textId="77777777" w:rsidR="00216EB8" w:rsidRPr="00C5296D" w:rsidRDefault="00216EB8" w:rsidP="00F00701">
            <w:pPr>
              <w:jc w:val="left"/>
              <w:rPr>
                <w:rFonts w:asciiTheme="minorEastAsia" w:hAnsiTheme="minorEastAsia" w:cs="宋体"/>
                <w:color w:val="000000"/>
                <w:sz w:val="18"/>
                <w:szCs w:val="18"/>
              </w:rPr>
            </w:pPr>
            <w:r w:rsidRPr="00C5296D">
              <w:rPr>
                <w:rFonts w:asciiTheme="minorEastAsia" w:hAnsiTheme="minorEastAsia" w:hint="eastAsia"/>
                <w:color w:val="000000"/>
                <w:sz w:val="18"/>
                <w:szCs w:val="18"/>
              </w:rPr>
              <w:t>浙江交工集团股份有限公司</w:t>
            </w:r>
          </w:p>
        </w:tc>
        <w:tc>
          <w:tcPr>
            <w:tcW w:w="551" w:type="pct"/>
            <w:shd w:val="clear" w:color="auto" w:fill="auto"/>
            <w:noWrap/>
            <w:vAlign w:val="center"/>
            <w:hideMark/>
          </w:tcPr>
          <w:p w14:paraId="2CEB61F5" w14:textId="77777777" w:rsidR="00216EB8" w:rsidRPr="00C5296D" w:rsidRDefault="00216EB8" w:rsidP="00BC08ED">
            <w:pPr>
              <w:widowControl/>
              <w:jc w:val="center"/>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100.00%</w:t>
            </w:r>
          </w:p>
        </w:tc>
        <w:tc>
          <w:tcPr>
            <w:tcW w:w="617" w:type="pct"/>
            <w:shd w:val="clear" w:color="auto" w:fill="auto"/>
            <w:noWrap/>
            <w:vAlign w:val="center"/>
            <w:hideMark/>
          </w:tcPr>
          <w:p w14:paraId="5D19CC45" w14:textId="77777777" w:rsidR="00216EB8" w:rsidRPr="00C5296D" w:rsidRDefault="00216EB8" w:rsidP="00BC08ED">
            <w:pPr>
              <w:widowControl/>
              <w:jc w:val="right"/>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 xml:space="preserve">530,100.00 </w:t>
            </w:r>
          </w:p>
        </w:tc>
        <w:tc>
          <w:tcPr>
            <w:tcW w:w="840" w:type="pct"/>
            <w:shd w:val="clear" w:color="auto" w:fill="auto"/>
            <w:noWrap/>
            <w:vAlign w:val="center"/>
            <w:hideMark/>
          </w:tcPr>
          <w:p w14:paraId="41BE4BDB" w14:textId="77777777" w:rsidR="00216EB8" w:rsidRPr="00C5296D" w:rsidRDefault="00216EB8" w:rsidP="00F00701">
            <w:pPr>
              <w:widowControl/>
              <w:jc w:val="center"/>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7.74</w:t>
            </w:r>
          </w:p>
        </w:tc>
        <w:tc>
          <w:tcPr>
            <w:tcW w:w="497" w:type="pct"/>
            <w:shd w:val="clear" w:color="auto" w:fill="auto"/>
            <w:noWrap/>
            <w:vAlign w:val="center"/>
            <w:hideMark/>
          </w:tcPr>
          <w:p w14:paraId="3C70F3C4" w14:textId="77777777" w:rsidR="00216EB8" w:rsidRPr="00C5296D" w:rsidRDefault="00216EB8" w:rsidP="00F00701">
            <w:pPr>
              <w:widowControl/>
              <w:jc w:val="center"/>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1.52</w:t>
            </w:r>
          </w:p>
        </w:tc>
      </w:tr>
      <w:tr w:rsidR="00216EB8" w:rsidRPr="00C5296D" w14:paraId="53A50FC7" w14:textId="77777777" w:rsidTr="00F00701">
        <w:trPr>
          <w:trHeight w:val="397"/>
        </w:trPr>
        <w:tc>
          <w:tcPr>
            <w:tcW w:w="339" w:type="pct"/>
            <w:shd w:val="clear" w:color="auto" w:fill="auto"/>
            <w:noWrap/>
            <w:vAlign w:val="center"/>
            <w:hideMark/>
          </w:tcPr>
          <w:p w14:paraId="6005994B" w14:textId="77777777" w:rsidR="00216EB8" w:rsidRPr="00C5296D" w:rsidRDefault="00216EB8" w:rsidP="00BC08ED">
            <w:pPr>
              <w:widowControl/>
              <w:jc w:val="left"/>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6</w:t>
            </w:r>
          </w:p>
        </w:tc>
        <w:tc>
          <w:tcPr>
            <w:tcW w:w="551" w:type="pct"/>
            <w:shd w:val="clear" w:color="auto" w:fill="auto"/>
            <w:noWrap/>
            <w:vAlign w:val="center"/>
            <w:hideMark/>
          </w:tcPr>
          <w:p w14:paraId="51D6A8F0" w14:textId="77777777" w:rsidR="00216EB8" w:rsidRPr="00C5296D" w:rsidRDefault="00216EB8" w:rsidP="00F00701">
            <w:pPr>
              <w:jc w:val="center"/>
              <w:rPr>
                <w:rFonts w:asciiTheme="minorEastAsia" w:hAnsiTheme="minorEastAsia" w:cs="宋体"/>
                <w:color w:val="000000"/>
                <w:sz w:val="18"/>
                <w:szCs w:val="18"/>
              </w:rPr>
            </w:pPr>
            <w:r w:rsidRPr="00C5296D">
              <w:rPr>
                <w:rFonts w:asciiTheme="minorEastAsia" w:hAnsiTheme="minorEastAsia" w:hint="eastAsia"/>
                <w:color w:val="000000"/>
                <w:sz w:val="18"/>
                <w:szCs w:val="18"/>
              </w:rPr>
              <w:t>山东路桥</w:t>
            </w:r>
          </w:p>
        </w:tc>
        <w:tc>
          <w:tcPr>
            <w:tcW w:w="1605" w:type="pct"/>
            <w:shd w:val="clear" w:color="auto" w:fill="auto"/>
            <w:noWrap/>
            <w:vAlign w:val="center"/>
            <w:hideMark/>
          </w:tcPr>
          <w:p w14:paraId="331BDF19" w14:textId="77777777" w:rsidR="00216EB8" w:rsidRPr="00C5296D" w:rsidRDefault="00216EB8" w:rsidP="00F00701">
            <w:pPr>
              <w:jc w:val="left"/>
              <w:rPr>
                <w:rFonts w:asciiTheme="minorEastAsia" w:hAnsiTheme="minorEastAsia" w:cs="宋体"/>
                <w:color w:val="000000"/>
                <w:sz w:val="18"/>
                <w:szCs w:val="18"/>
              </w:rPr>
            </w:pPr>
            <w:r w:rsidRPr="00C5296D">
              <w:rPr>
                <w:rFonts w:asciiTheme="minorEastAsia" w:hAnsiTheme="minorEastAsia" w:hint="eastAsia"/>
                <w:color w:val="000000"/>
                <w:sz w:val="18"/>
                <w:szCs w:val="18"/>
              </w:rPr>
              <w:t>山东高速集团有限公司</w:t>
            </w:r>
          </w:p>
        </w:tc>
        <w:tc>
          <w:tcPr>
            <w:tcW w:w="551" w:type="pct"/>
            <w:shd w:val="clear" w:color="auto" w:fill="auto"/>
            <w:noWrap/>
            <w:vAlign w:val="center"/>
            <w:hideMark/>
          </w:tcPr>
          <w:p w14:paraId="4F4A88BD" w14:textId="77777777" w:rsidR="00216EB8" w:rsidRPr="00C5296D" w:rsidRDefault="00216EB8" w:rsidP="00BC08ED">
            <w:pPr>
              <w:widowControl/>
              <w:jc w:val="center"/>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100.00%</w:t>
            </w:r>
          </w:p>
        </w:tc>
        <w:tc>
          <w:tcPr>
            <w:tcW w:w="617" w:type="pct"/>
            <w:shd w:val="clear" w:color="auto" w:fill="auto"/>
            <w:noWrap/>
            <w:vAlign w:val="center"/>
            <w:hideMark/>
          </w:tcPr>
          <w:p w14:paraId="796C9F83" w14:textId="77777777" w:rsidR="00216EB8" w:rsidRPr="00C5296D" w:rsidRDefault="00216EB8" w:rsidP="00BC08ED">
            <w:pPr>
              <w:widowControl/>
              <w:jc w:val="right"/>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 xml:space="preserve">40,200.00 </w:t>
            </w:r>
          </w:p>
        </w:tc>
        <w:tc>
          <w:tcPr>
            <w:tcW w:w="840" w:type="pct"/>
            <w:shd w:val="clear" w:color="auto" w:fill="auto"/>
            <w:noWrap/>
            <w:vAlign w:val="center"/>
            <w:hideMark/>
          </w:tcPr>
          <w:p w14:paraId="57305129" w14:textId="77777777" w:rsidR="00216EB8" w:rsidRPr="00C5296D" w:rsidRDefault="00216EB8" w:rsidP="00F00701">
            <w:pPr>
              <w:widowControl/>
              <w:jc w:val="center"/>
              <w:rPr>
                <w:rFonts w:ascii="Times New Roman" w:eastAsia="宋体" w:hAnsi="宋体" w:cs="Times New Roman"/>
                <w:color w:val="000000"/>
                <w:kern w:val="0"/>
                <w:sz w:val="18"/>
                <w:szCs w:val="18"/>
              </w:rPr>
            </w:pPr>
            <w:r w:rsidRPr="00C5296D">
              <w:rPr>
                <w:rFonts w:ascii="Times New Roman" w:eastAsia="宋体" w:hAnsi="宋体" w:cs="Times New Roman" w:hint="eastAsia"/>
                <w:color w:val="000000"/>
                <w:kern w:val="0"/>
                <w:sz w:val="18"/>
                <w:szCs w:val="18"/>
              </w:rPr>
              <w:t>-</w:t>
            </w:r>
          </w:p>
        </w:tc>
        <w:tc>
          <w:tcPr>
            <w:tcW w:w="497" w:type="pct"/>
            <w:shd w:val="clear" w:color="auto" w:fill="auto"/>
            <w:noWrap/>
            <w:vAlign w:val="center"/>
            <w:hideMark/>
          </w:tcPr>
          <w:p w14:paraId="73A67360" w14:textId="77777777" w:rsidR="00216EB8" w:rsidRPr="00C5296D" w:rsidRDefault="00216EB8" w:rsidP="002D306B">
            <w:pPr>
              <w:widowControl/>
              <w:jc w:val="center"/>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1.1</w:t>
            </w:r>
            <w:r w:rsidR="002D306B" w:rsidRPr="00C5296D">
              <w:rPr>
                <w:rFonts w:ascii="Times New Roman" w:eastAsia="宋体" w:hAnsi="宋体" w:cs="Times New Roman" w:hint="eastAsia"/>
                <w:color w:val="000000"/>
                <w:kern w:val="0"/>
                <w:sz w:val="18"/>
                <w:szCs w:val="18"/>
              </w:rPr>
              <w:t>1</w:t>
            </w:r>
          </w:p>
        </w:tc>
      </w:tr>
      <w:tr w:rsidR="00216EB8" w:rsidRPr="00C5296D" w14:paraId="0912F7AC" w14:textId="77777777" w:rsidTr="00F00701">
        <w:trPr>
          <w:trHeight w:val="397"/>
        </w:trPr>
        <w:tc>
          <w:tcPr>
            <w:tcW w:w="339" w:type="pct"/>
            <w:shd w:val="clear" w:color="auto" w:fill="auto"/>
            <w:noWrap/>
            <w:vAlign w:val="center"/>
            <w:hideMark/>
          </w:tcPr>
          <w:p w14:paraId="7E5B2054" w14:textId="77777777" w:rsidR="00216EB8" w:rsidRPr="00C5296D" w:rsidRDefault="00216EB8" w:rsidP="00BC08ED">
            <w:pPr>
              <w:widowControl/>
              <w:jc w:val="left"/>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7</w:t>
            </w:r>
          </w:p>
        </w:tc>
        <w:tc>
          <w:tcPr>
            <w:tcW w:w="551" w:type="pct"/>
            <w:shd w:val="clear" w:color="auto" w:fill="auto"/>
            <w:noWrap/>
            <w:vAlign w:val="center"/>
            <w:hideMark/>
          </w:tcPr>
          <w:p w14:paraId="08F42AF5" w14:textId="77777777" w:rsidR="00216EB8" w:rsidRPr="00C5296D" w:rsidRDefault="00216EB8" w:rsidP="00F00701">
            <w:pPr>
              <w:jc w:val="center"/>
              <w:rPr>
                <w:rFonts w:asciiTheme="minorEastAsia" w:hAnsiTheme="minorEastAsia" w:cs="宋体"/>
                <w:color w:val="000000"/>
                <w:sz w:val="18"/>
                <w:szCs w:val="18"/>
              </w:rPr>
            </w:pPr>
            <w:r w:rsidRPr="00C5296D">
              <w:rPr>
                <w:rFonts w:asciiTheme="minorEastAsia" w:hAnsiTheme="minorEastAsia" w:hint="eastAsia"/>
                <w:color w:val="000000"/>
                <w:sz w:val="18"/>
                <w:szCs w:val="18"/>
              </w:rPr>
              <w:t>中国建筑</w:t>
            </w:r>
          </w:p>
        </w:tc>
        <w:tc>
          <w:tcPr>
            <w:tcW w:w="1605" w:type="pct"/>
            <w:shd w:val="clear" w:color="auto" w:fill="auto"/>
            <w:noWrap/>
            <w:vAlign w:val="center"/>
            <w:hideMark/>
          </w:tcPr>
          <w:p w14:paraId="1A20B6F9" w14:textId="77777777" w:rsidR="00216EB8" w:rsidRPr="00C5296D" w:rsidRDefault="00216EB8" w:rsidP="00F00701">
            <w:pPr>
              <w:jc w:val="left"/>
              <w:rPr>
                <w:rFonts w:asciiTheme="minorEastAsia" w:hAnsiTheme="minorEastAsia" w:cs="宋体"/>
                <w:color w:val="000000"/>
                <w:sz w:val="18"/>
                <w:szCs w:val="18"/>
              </w:rPr>
            </w:pPr>
            <w:r w:rsidRPr="00C5296D">
              <w:rPr>
                <w:rFonts w:asciiTheme="minorEastAsia" w:hAnsiTheme="minorEastAsia" w:hint="eastAsia"/>
                <w:color w:val="000000"/>
                <w:sz w:val="18"/>
                <w:szCs w:val="18"/>
              </w:rPr>
              <w:t>中建新疆建工（集团）有限公司</w:t>
            </w:r>
          </w:p>
        </w:tc>
        <w:tc>
          <w:tcPr>
            <w:tcW w:w="551" w:type="pct"/>
            <w:shd w:val="clear" w:color="auto" w:fill="auto"/>
            <w:noWrap/>
            <w:vAlign w:val="center"/>
            <w:hideMark/>
          </w:tcPr>
          <w:p w14:paraId="74182A3F" w14:textId="77777777" w:rsidR="00216EB8" w:rsidRPr="00C5296D" w:rsidRDefault="00216EB8" w:rsidP="00BC08ED">
            <w:pPr>
              <w:widowControl/>
              <w:jc w:val="center"/>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85.00%</w:t>
            </w:r>
          </w:p>
        </w:tc>
        <w:tc>
          <w:tcPr>
            <w:tcW w:w="617" w:type="pct"/>
            <w:shd w:val="clear" w:color="auto" w:fill="auto"/>
            <w:noWrap/>
            <w:vAlign w:val="center"/>
            <w:hideMark/>
          </w:tcPr>
          <w:p w14:paraId="5E19B124" w14:textId="77777777" w:rsidR="00216EB8" w:rsidRPr="00C5296D" w:rsidRDefault="00216EB8" w:rsidP="00BC08ED">
            <w:pPr>
              <w:widowControl/>
              <w:jc w:val="right"/>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 xml:space="preserve">181,889.29 </w:t>
            </w:r>
          </w:p>
        </w:tc>
        <w:tc>
          <w:tcPr>
            <w:tcW w:w="840" w:type="pct"/>
            <w:shd w:val="clear" w:color="auto" w:fill="auto"/>
            <w:noWrap/>
            <w:vAlign w:val="center"/>
            <w:hideMark/>
          </w:tcPr>
          <w:p w14:paraId="1AAD8E78" w14:textId="77777777" w:rsidR="00216EB8" w:rsidRPr="00C5296D" w:rsidRDefault="00216EB8" w:rsidP="00F00701">
            <w:pPr>
              <w:widowControl/>
              <w:jc w:val="center"/>
              <w:rPr>
                <w:rFonts w:ascii="Times New Roman" w:eastAsia="宋体" w:hAnsi="宋体" w:cs="Times New Roman"/>
                <w:color w:val="000000"/>
                <w:kern w:val="0"/>
                <w:sz w:val="18"/>
                <w:szCs w:val="18"/>
              </w:rPr>
            </w:pPr>
            <w:r w:rsidRPr="00C5296D">
              <w:rPr>
                <w:rFonts w:ascii="Times New Roman" w:eastAsia="宋体" w:hAnsi="宋体" w:cs="Times New Roman" w:hint="eastAsia"/>
                <w:color w:val="000000"/>
                <w:kern w:val="0"/>
                <w:sz w:val="18"/>
                <w:szCs w:val="18"/>
              </w:rPr>
              <w:t>-</w:t>
            </w:r>
          </w:p>
        </w:tc>
        <w:tc>
          <w:tcPr>
            <w:tcW w:w="497" w:type="pct"/>
            <w:shd w:val="clear" w:color="auto" w:fill="auto"/>
            <w:noWrap/>
            <w:vAlign w:val="center"/>
            <w:hideMark/>
          </w:tcPr>
          <w:p w14:paraId="0F3F43A6" w14:textId="77777777" w:rsidR="00216EB8" w:rsidRPr="00C5296D" w:rsidRDefault="00216EB8" w:rsidP="00F00701">
            <w:pPr>
              <w:widowControl/>
              <w:jc w:val="center"/>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1.85</w:t>
            </w:r>
          </w:p>
        </w:tc>
      </w:tr>
      <w:tr w:rsidR="00BC08ED" w:rsidRPr="00C5296D" w14:paraId="79479057" w14:textId="77777777" w:rsidTr="00F00701">
        <w:trPr>
          <w:trHeight w:val="397"/>
        </w:trPr>
        <w:tc>
          <w:tcPr>
            <w:tcW w:w="2495" w:type="pct"/>
            <w:gridSpan w:val="3"/>
            <w:shd w:val="clear" w:color="auto" w:fill="auto"/>
            <w:noWrap/>
            <w:vAlign w:val="center"/>
            <w:hideMark/>
          </w:tcPr>
          <w:p w14:paraId="37B43616" w14:textId="77777777" w:rsidR="00BC08ED" w:rsidRPr="00C5296D" w:rsidRDefault="00BC08ED" w:rsidP="00BC08ED">
            <w:pPr>
              <w:widowControl/>
              <w:jc w:val="center"/>
              <w:rPr>
                <w:rFonts w:ascii="Times New Roman" w:eastAsia="宋体" w:hAnsi="宋体" w:cs="Times New Roman"/>
                <w:b/>
                <w:color w:val="000000"/>
                <w:kern w:val="0"/>
                <w:sz w:val="18"/>
                <w:szCs w:val="18"/>
              </w:rPr>
            </w:pPr>
            <w:r w:rsidRPr="00C5296D">
              <w:rPr>
                <w:rFonts w:ascii="Times New Roman" w:eastAsia="宋体" w:hAnsi="宋体" w:cs="Times New Roman"/>
                <w:b/>
                <w:color w:val="000000"/>
                <w:kern w:val="0"/>
                <w:sz w:val="18"/>
                <w:szCs w:val="18"/>
              </w:rPr>
              <w:lastRenderedPageBreak/>
              <w:t>平均值</w:t>
            </w:r>
          </w:p>
        </w:tc>
        <w:tc>
          <w:tcPr>
            <w:tcW w:w="551" w:type="pct"/>
            <w:shd w:val="clear" w:color="auto" w:fill="auto"/>
            <w:noWrap/>
            <w:vAlign w:val="center"/>
            <w:hideMark/>
          </w:tcPr>
          <w:p w14:paraId="178BB11A" w14:textId="77777777" w:rsidR="00BC08ED" w:rsidRPr="00C5296D" w:rsidRDefault="00BC08ED" w:rsidP="00BC08ED">
            <w:pPr>
              <w:widowControl/>
              <w:jc w:val="center"/>
              <w:rPr>
                <w:rFonts w:ascii="Times New Roman" w:eastAsia="宋体" w:hAnsi="宋体" w:cs="Times New Roman"/>
                <w:b/>
                <w:color w:val="000000"/>
                <w:kern w:val="0"/>
                <w:sz w:val="18"/>
                <w:szCs w:val="18"/>
              </w:rPr>
            </w:pPr>
            <w:r w:rsidRPr="00C5296D">
              <w:rPr>
                <w:rFonts w:ascii="Times New Roman" w:eastAsia="宋体" w:hAnsi="宋体" w:cs="Times New Roman" w:hint="eastAsia"/>
                <w:b/>
                <w:color w:val="000000"/>
                <w:kern w:val="0"/>
                <w:sz w:val="18"/>
                <w:szCs w:val="18"/>
              </w:rPr>
              <w:t>-</w:t>
            </w:r>
          </w:p>
        </w:tc>
        <w:tc>
          <w:tcPr>
            <w:tcW w:w="617" w:type="pct"/>
            <w:shd w:val="clear" w:color="auto" w:fill="auto"/>
            <w:noWrap/>
            <w:vAlign w:val="center"/>
            <w:hideMark/>
          </w:tcPr>
          <w:p w14:paraId="6515F461" w14:textId="77777777" w:rsidR="00BC08ED" w:rsidRPr="00C5296D" w:rsidRDefault="00BC08ED" w:rsidP="00BC08ED">
            <w:pPr>
              <w:widowControl/>
              <w:jc w:val="center"/>
              <w:rPr>
                <w:rFonts w:ascii="Times New Roman" w:eastAsia="宋体" w:hAnsi="宋体" w:cs="Times New Roman"/>
                <w:b/>
                <w:color w:val="000000"/>
                <w:kern w:val="0"/>
                <w:sz w:val="18"/>
                <w:szCs w:val="18"/>
              </w:rPr>
            </w:pPr>
            <w:r w:rsidRPr="00C5296D">
              <w:rPr>
                <w:rFonts w:ascii="Times New Roman" w:eastAsia="宋体" w:hAnsi="宋体" w:cs="Times New Roman" w:hint="eastAsia"/>
                <w:b/>
                <w:color w:val="000000"/>
                <w:kern w:val="0"/>
                <w:sz w:val="18"/>
                <w:szCs w:val="18"/>
              </w:rPr>
              <w:t>-</w:t>
            </w:r>
          </w:p>
        </w:tc>
        <w:tc>
          <w:tcPr>
            <w:tcW w:w="840" w:type="pct"/>
            <w:shd w:val="clear" w:color="auto" w:fill="auto"/>
            <w:noWrap/>
            <w:vAlign w:val="center"/>
            <w:hideMark/>
          </w:tcPr>
          <w:p w14:paraId="164D2773" w14:textId="77777777" w:rsidR="00BC08ED" w:rsidRPr="00C5296D" w:rsidRDefault="00BC08ED" w:rsidP="00D15AC8">
            <w:pPr>
              <w:widowControl/>
              <w:jc w:val="center"/>
              <w:rPr>
                <w:rFonts w:ascii="Times New Roman" w:eastAsia="宋体" w:hAnsi="宋体" w:cs="Times New Roman"/>
                <w:b/>
                <w:color w:val="000000"/>
                <w:kern w:val="0"/>
                <w:sz w:val="18"/>
                <w:szCs w:val="18"/>
              </w:rPr>
            </w:pPr>
            <w:r w:rsidRPr="00C5296D">
              <w:rPr>
                <w:rFonts w:ascii="Times New Roman" w:eastAsia="宋体" w:hAnsi="宋体" w:cs="Times New Roman"/>
                <w:b/>
                <w:color w:val="000000"/>
                <w:kern w:val="0"/>
                <w:sz w:val="18"/>
                <w:szCs w:val="18"/>
              </w:rPr>
              <w:t>7.</w:t>
            </w:r>
            <w:r w:rsidR="000A0C41" w:rsidRPr="00C5296D">
              <w:rPr>
                <w:rFonts w:ascii="Times New Roman" w:eastAsia="宋体" w:hAnsi="宋体" w:cs="Times New Roman" w:hint="eastAsia"/>
                <w:b/>
                <w:color w:val="000000"/>
                <w:kern w:val="0"/>
                <w:sz w:val="18"/>
                <w:szCs w:val="18"/>
              </w:rPr>
              <w:t>74</w:t>
            </w:r>
          </w:p>
        </w:tc>
        <w:tc>
          <w:tcPr>
            <w:tcW w:w="497" w:type="pct"/>
            <w:shd w:val="clear" w:color="auto" w:fill="auto"/>
            <w:noWrap/>
            <w:vAlign w:val="center"/>
            <w:hideMark/>
          </w:tcPr>
          <w:p w14:paraId="28EF2412" w14:textId="77777777" w:rsidR="00BC08ED" w:rsidRPr="00C5296D" w:rsidRDefault="00BC08ED" w:rsidP="00F00701">
            <w:pPr>
              <w:widowControl/>
              <w:jc w:val="center"/>
              <w:rPr>
                <w:rFonts w:ascii="Times New Roman" w:eastAsia="宋体" w:hAnsi="宋体" w:cs="Times New Roman"/>
                <w:b/>
                <w:color w:val="000000"/>
                <w:kern w:val="0"/>
                <w:sz w:val="18"/>
                <w:szCs w:val="18"/>
              </w:rPr>
            </w:pPr>
            <w:r w:rsidRPr="00C5296D">
              <w:rPr>
                <w:rFonts w:ascii="Times New Roman" w:eastAsia="宋体" w:hAnsi="宋体" w:cs="Times New Roman"/>
                <w:b/>
                <w:color w:val="000000"/>
                <w:kern w:val="0"/>
                <w:sz w:val="18"/>
                <w:szCs w:val="18"/>
              </w:rPr>
              <w:t>1.60</w:t>
            </w:r>
          </w:p>
        </w:tc>
      </w:tr>
      <w:tr w:rsidR="00BC08ED" w:rsidRPr="00C5296D" w14:paraId="61B3B6D1" w14:textId="77777777" w:rsidTr="00F00701">
        <w:trPr>
          <w:trHeight w:val="397"/>
        </w:trPr>
        <w:tc>
          <w:tcPr>
            <w:tcW w:w="890" w:type="pct"/>
            <w:gridSpan w:val="2"/>
            <w:shd w:val="clear" w:color="auto" w:fill="auto"/>
            <w:noWrap/>
            <w:vAlign w:val="center"/>
            <w:hideMark/>
          </w:tcPr>
          <w:p w14:paraId="49795696" w14:textId="77777777" w:rsidR="00BC08ED" w:rsidRPr="00C5296D" w:rsidRDefault="00BC08ED" w:rsidP="00BC08ED">
            <w:pPr>
              <w:widowControl/>
              <w:jc w:val="center"/>
              <w:rPr>
                <w:rFonts w:ascii="Times New Roman" w:eastAsia="宋体" w:hAnsi="宋体" w:cs="Times New Roman"/>
                <w:b/>
                <w:color w:val="000000"/>
                <w:kern w:val="0"/>
                <w:sz w:val="18"/>
                <w:szCs w:val="18"/>
              </w:rPr>
            </w:pPr>
            <w:proofErr w:type="gramStart"/>
            <w:r w:rsidRPr="00C5296D">
              <w:rPr>
                <w:rFonts w:ascii="Times New Roman" w:eastAsia="宋体" w:hAnsi="宋体" w:cs="Times New Roman"/>
                <w:b/>
                <w:color w:val="000000"/>
                <w:kern w:val="0"/>
                <w:sz w:val="18"/>
                <w:szCs w:val="18"/>
              </w:rPr>
              <w:t>交建股份</w:t>
            </w:r>
            <w:proofErr w:type="gramEnd"/>
          </w:p>
        </w:tc>
        <w:tc>
          <w:tcPr>
            <w:tcW w:w="1605" w:type="pct"/>
            <w:shd w:val="clear" w:color="auto" w:fill="auto"/>
            <w:noWrap/>
            <w:vAlign w:val="center"/>
            <w:hideMark/>
          </w:tcPr>
          <w:p w14:paraId="4EFB916E" w14:textId="77777777" w:rsidR="00BC08ED" w:rsidRPr="00C5296D" w:rsidRDefault="00BC08ED" w:rsidP="00BC08ED">
            <w:pPr>
              <w:widowControl/>
              <w:jc w:val="left"/>
              <w:rPr>
                <w:rFonts w:ascii="Times New Roman" w:eastAsia="宋体" w:hAnsi="宋体" w:cs="Times New Roman"/>
                <w:b/>
                <w:color w:val="000000"/>
                <w:kern w:val="0"/>
                <w:sz w:val="18"/>
                <w:szCs w:val="18"/>
              </w:rPr>
            </w:pPr>
            <w:proofErr w:type="gramStart"/>
            <w:r w:rsidRPr="00C5296D">
              <w:rPr>
                <w:rFonts w:ascii="Times New Roman" w:eastAsia="宋体" w:hAnsi="宋体" w:cs="Times New Roman"/>
                <w:b/>
                <w:color w:val="000000"/>
                <w:kern w:val="0"/>
                <w:sz w:val="18"/>
                <w:szCs w:val="18"/>
              </w:rPr>
              <w:t>祥源建设</w:t>
            </w:r>
            <w:proofErr w:type="gramEnd"/>
            <w:r w:rsidRPr="00C5296D">
              <w:rPr>
                <w:rFonts w:ascii="Times New Roman" w:eastAsia="宋体" w:hAnsi="宋体" w:cs="Times New Roman"/>
                <w:b/>
                <w:color w:val="000000"/>
                <w:kern w:val="0"/>
                <w:sz w:val="18"/>
                <w:szCs w:val="18"/>
              </w:rPr>
              <w:t>有限责任公司</w:t>
            </w:r>
          </w:p>
        </w:tc>
        <w:tc>
          <w:tcPr>
            <w:tcW w:w="551" w:type="pct"/>
            <w:shd w:val="clear" w:color="auto" w:fill="auto"/>
            <w:noWrap/>
            <w:vAlign w:val="center"/>
            <w:hideMark/>
          </w:tcPr>
          <w:p w14:paraId="24071A1B" w14:textId="77777777" w:rsidR="00BC08ED" w:rsidRPr="00C5296D" w:rsidRDefault="00BC08ED" w:rsidP="00BC08ED">
            <w:pPr>
              <w:widowControl/>
              <w:jc w:val="center"/>
              <w:rPr>
                <w:rFonts w:ascii="Times New Roman" w:eastAsia="宋体" w:hAnsi="宋体" w:cs="Times New Roman"/>
                <w:b/>
                <w:color w:val="000000"/>
                <w:kern w:val="0"/>
                <w:sz w:val="18"/>
                <w:szCs w:val="18"/>
              </w:rPr>
            </w:pPr>
            <w:r w:rsidRPr="00C5296D">
              <w:rPr>
                <w:rFonts w:ascii="Times New Roman" w:eastAsia="宋体" w:hAnsi="宋体" w:cs="Times New Roman"/>
                <w:b/>
                <w:color w:val="000000"/>
                <w:kern w:val="0"/>
                <w:sz w:val="18"/>
                <w:szCs w:val="18"/>
              </w:rPr>
              <w:t>100.00%</w:t>
            </w:r>
          </w:p>
        </w:tc>
        <w:tc>
          <w:tcPr>
            <w:tcW w:w="617" w:type="pct"/>
            <w:shd w:val="clear" w:color="auto" w:fill="auto"/>
            <w:noWrap/>
            <w:vAlign w:val="center"/>
            <w:hideMark/>
          </w:tcPr>
          <w:p w14:paraId="3F813BED" w14:textId="77777777" w:rsidR="00BC08ED" w:rsidRPr="00C5296D" w:rsidRDefault="00BC08ED" w:rsidP="00BC08ED">
            <w:pPr>
              <w:widowControl/>
              <w:jc w:val="center"/>
              <w:rPr>
                <w:rFonts w:ascii="Times New Roman" w:eastAsia="宋体" w:hAnsi="宋体" w:cs="Times New Roman"/>
                <w:b/>
                <w:color w:val="000000"/>
                <w:kern w:val="0"/>
                <w:sz w:val="18"/>
                <w:szCs w:val="18"/>
              </w:rPr>
            </w:pPr>
            <w:r w:rsidRPr="00C5296D">
              <w:rPr>
                <w:rFonts w:ascii="Times New Roman" w:eastAsia="宋体" w:hAnsi="宋体" w:cs="Times New Roman" w:hint="eastAsia"/>
                <w:b/>
                <w:color w:val="000000"/>
                <w:kern w:val="0"/>
                <w:sz w:val="18"/>
                <w:szCs w:val="18"/>
              </w:rPr>
              <w:t>19</w:t>
            </w:r>
            <w:r w:rsidRPr="00C5296D">
              <w:rPr>
                <w:rFonts w:ascii="Times New Roman" w:eastAsia="宋体" w:hAnsi="宋体" w:cs="Times New Roman"/>
                <w:b/>
                <w:color w:val="000000"/>
                <w:kern w:val="0"/>
                <w:sz w:val="18"/>
                <w:szCs w:val="18"/>
              </w:rPr>
              <w:t>,</w:t>
            </w:r>
            <w:r w:rsidRPr="00C5296D">
              <w:rPr>
                <w:rFonts w:ascii="Times New Roman" w:eastAsia="宋体" w:hAnsi="宋体" w:cs="Times New Roman" w:hint="eastAsia"/>
                <w:b/>
                <w:color w:val="000000"/>
                <w:kern w:val="0"/>
                <w:sz w:val="18"/>
                <w:szCs w:val="18"/>
              </w:rPr>
              <w:t>5</w:t>
            </w:r>
            <w:r w:rsidRPr="00C5296D">
              <w:rPr>
                <w:rFonts w:ascii="Times New Roman" w:eastAsia="宋体" w:hAnsi="宋体" w:cs="Times New Roman"/>
                <w:b/>
                <w:color w:val="000000"/>
                <w:kern w:val="0"/>
                <w:sz w:val="18"/>
                <w:szCs w:val="18"/>
              </w:rPr>
              <w:t>00.00</w:t>
            </w:r>
          </w:p>
        </w:tc>
        <w:tc>
          <w:tcPr>
            <w:tcW w:w="840" w:type="pct"/>
            <w:shd w:val="clear" w:color="auto" w:fill="auto"/>
            <w:noWrap/>
            <w:vAlign w:val="center"/>
            <w:hideMark/>
          </w:tcPr>
          <w:p w14:paraId="5BE4BCD3" w14:textId="77777777" w:rsidR="00BC08ED" w:rsidRPr="00C5296D" w:rsidRDefault="00BC08ED" w:rsidP="00A477B5">
            <w:pPr>
              <w:widowControl/>
              <w:jc w:val="center"/>
              <w:rPr>
                <w:rFonts w:ascii="Times New Roman" w:eastAsia="宋体" w:hAnsi="宋体" w:cs="Times New Roman"/>
                <w:b/>
                <w:color w:val="000000"/>
                <w:kern w:val="0"/>
                <w:sz w:val="18"/>
                <w:szCs w:val="18"/>
              </w:rPr>
            </w:pPr>
            <w:r w:rsidRPr="00C5296D">
              <w:rPr>
                <w:rFonts w:ascii="Times New Roman" w:eastAsia="宋体" w:hAnsi="宋体" w:cs="Times New Roman"/>
                <w:b/>
                <w:color w:val="000000"/>
                <w:kern w:val="0"/>
                <w:sz w:val="18"/>
                <w:szCs w:val="18"/>
              </w:rPr>
              <w:t>5.</w:t>
            </w:r>
            <w:r w:rsidR="00A477B5" w:rsidRPr="00C5296D">
              <w:rPr>
                <w:rFonts w:ascii="Times New Roman" w:eastAsia="宋体" w:hAnsi="宋体" w:cs="Times New Roman" w:hint="eastAsia"/>
                <w:b/>
                <w:color w:val="000000"/>
                <w:kern w:val="0"/>
                <w:sz w:val="18"/>
                <w:szCs w:val="18"/>
              </w:rPr>
              <w:t>6</w:t>
            </w:r>
            <w:r w:rsidRPr="00C5296D">
              <w:rPr>
                <w:rFonts w:ascii="Times New Roman" w:eastAsia="宋体" w:hAnsi="宋体" w:cs="Times New Roman"/>
                <w:b/>
                <w:color w:val="000000"/>
                <w:kern w:val="0"/>
                <w:sz w:val="18"/>
                <w:szCs w:val="18"/>
              </w:rPr>
              <w:t>7</w:t>
            </w:r>
          </w:p>
        </w:tc>
        <w:tc>
          <w:tcPr>
            <w:tcW w:w="497" w:type="pct"/>
            <w:shd w:val="clear" w:color="auto" w:fill="auto"/>
            <w:noWrap/>
            <w:vAlign w:val="center"/>
            <w:hideMark/>
          </w:tcPr>
          <w:p w14:paraId="712CE0A9" w14:textId="77777777" w:rsidR="00BC08ED" w:rsidRPr="00C5296D" w:rsidRDefault="00BC08ED" w:rsidP="00A477B5">
            <w:pPr>
              <w:widowControl/>
              <w:jc w:val="center"/>
              <w:rPr>
                <w:rFonts w:ascii="Times New Roman" w:eastAsia="宋体" w:hAnsi="宋体" w:cs="Times New Roman"/>
                <w:b/>
                <w:color w:val="000000"/>
                <w:kern w:val="0"/>
                <w:sz w:val="18"/>
                <w:szCs w:val="18"/>
              </w:rPr>
            </w:pPr>
            <w:r w:rsidRPr="00C5296D">
              <w:rPr>
                <w:rFonts w:ascii="Times New Roman" w:eastAsia="宋体" w:hAnsi="宋体" w:cs="Times New Roman"/>
                <w:b/>
                <w:color w:val="000000"/>
                <w:kern w:val="0"/>
                <w:sz w:val="18"/>
                <w:szCs w:val="18"/>
              </w:rPr>
              <w:t>1.2</w:t>
            </w:r>
            <w:r w:rsidR="00A477B5" w:rsidRPr="00C5296D">
              <w:rPr>
                <w:rFonts w:ascii="Times New Roman" w:eastAsia="宋体" w:hAnsi="宋体" w:cs="Times New Roman" w:hint="eastAsia"/>
                <w:b/>
                <w:color w:val="000000"/>
                <w:kern w:val="0"/>
                <w:sz w:val="18"/>
                <w:szCs w:val="18"/>
              </w:rPr>
              <w:t>5</w:t>
            </w:r>
          </w:p>
        </w:tc>
      </w:tr>
    </w:tbl>
    <w:p w14:paraId="467960D8" w14:textId="77777777" w:rsidR="000D4D78" w:rsidRPr="00C5296D" w:rsidRDefault="000D4D78" w:rsidP="000D4D78">
      <w:pPr>
        <w:rPr>
          <w:rFonts w:asciiTheme="minorEastAsia" w:hAnsiTheme="minorEastAsia"/>
          <w:szCs w:val="21"/>
        </w:rPr>
      </w:pPr>
      <w:r w:rsidRPr="00C5296D">
        <w:rPr>
          <w:rFonts w:asciiTheme="minorEastAsia" w:hAnsiTheme="minorEastAsia" w:hint="eastAsia"/>
          <w:szCs w:val="21"/>
        </w:rPr>
        <w:t>注：本次交易中标的公司动态市盈率为管理层根据历史年度经营模式预测的利润数据测算得出。</w:t>
      </w:r>
    </w:p>
    <w:p w14:paraId="39850E0B" w14:textId="77777777" w:rsidR="000D4D78" w:rsidRPr="00C5296D" w:rsidRDefault="000D4D78" w:rsidP="00A024FB">
      <w:pPr>
        <w:spacing w:beforeLines="50" w:before="156" w:afterLines="50" w:after="156" w:line="360" w:lineRule="auto"/>
        <w:ind w:firstLineChars="200" w:firstLine="480"/>
        <w:rPr>
          <w:rFonts w:asciiTheme="minorEastAsia" w:hAnsiTheme="minorEastAsia"/>
          <w:sz w:val="24"/>
          <w:szCs w:val="24"/>
        </w:rPr>
      </w:pPr>
      <w:r w:rsidRPr="00C5296D">
        <w:rPr>
          <w:rFonts w:asciiTheme="minorEastAsia" w:hAnsiTheme="minorEastAsia" w:hint="eastAsia"/>
          <w:sz w:val="24"/>
          <w:szCs w:val="24"/>
        </w:rPr>
        <w:t>如上表所示，标的公司动态市盈率低于同类可比交易案例平均水平，</w:t>
      </w:r>
      <w:proofErr w:type="gramStart"/>
      <w:r w:rsidR="0001552A" w:rsidRPr="00C5296D">
        <w:rPr>
          <w:rFonts w:asciiTheme="minorEastAsia" w:hAnsiTheme="minorEastAsia" w:hint="eastAsia"/>
          <w:sz w:val="24"/>
          <w:szCs w:val="24"/>
        </w:rPr>
        <w:t>市净率</w:t>
      </w:r>
      <w:proofErr w:type="gramEnd"/>
      <w:r w:rsidR="0001552A" w:rsidRPr="00C5296D">
        <w:rPr>
          <w:rFonts w:asciiTheme="minorEastAsia" w:hAnsiTheme="minorEastAsia" w:hint="eastAsia"/>
          <w:sz w:val="24"/>
          <w:szCs w:val="24"/>
        </w:rPr>
        <w:t>处于可比交易案例的区间范围内</w:t>
      </w:r>
      <w:r w:rsidRPr="00C5296D">
        <w:rPr>
          <w:rFonts w:asciiTheme="minorEastAsia" w:hAnsiTheme="minorEastAsia" w:hint="eastAsia"/>
          <w:sz w:val="24"/>
          <w:szCs w:val="24"/>
        </w:rPr>
        <w:t>。</w:t>
      </w:r>
    </w:p>
    <w:p w14:paraId="40789217" w14:textId="77777777" w:rsidR="00060324" w:rsidRPr="00C5296D" w:rsidRDefault="000D4D78" w:rsidP="00A024FB">
      <w:pPr>
        <w:spacing w:beforeLines="50" w:before="156" w:afterLines="50" w:after="156" w:line="360" w:lineRule="auto"/>
        <w:ind w:firstLineChars="200" w:firstLine="480"/>
        <w:rPr>
          <w:rFonts w:asciiTheme="minorEastAsia" w:hAnsiTheme="minorEastAsia"/>
          <w:sz w:val="24"/>
          <w:szCs w:val="24"/>
        </w:rPr>
      </w:pPr>
      <w:r w:rsidRPr="00C5296D">
        <w:rPr>
          <w:rFonts w:asciiTheme="minorEastAsia" w:hAnsiTheme="minorEastAsia" w:hint="eastAsia"/>
          <w:sz w:val="24"/>
          <w:szCs w:val="24"/>
        </w:rPr>
        <w:t>综上，结合标的公司拥有的业务资质、业绩规模等因素，本次交易作价公允。</w:t>
      </w:r>
    </w:p>
    <w:p w14:paraId="6C894AE1" w14:textId="77777777" w:rsidR="000231CA" w:rsidRPr="00C5296D" w:rsidRDefault="000231CA" w:rsidP="00A024FB">
      <w:pPr>
        <w:spacing w:beforeLines="50" w:before="156" w:afterLines="50" w:after="156" w:line="360" w:lineRule="auto"/>
        <w:ind w:firstLineChars="200" w:firstLine="480"/>
        <w:rPr>
          <w:rFonts w:asciiTheme="minorEastAsia" w:hAnsiTheme="minorEastAsia"/>
          <w:sz w:val="24"/>
          <w:szCs w:val="24"/>
        </w:rPr>
      </w:pPr>
    </w:p>
    <w:p w14:paraId="6A0A815D" w14:textId="77777777" w:rsidR="006D15A1" w:rsidRPr="00C5296D" w:rsidRDefault="006D15A1" w:rsidP="00A024FB">
      <w:pPr>
        <w:spacing w:beforeLines="50" w:before="156" w:afterLines="50" w:after="156" w:line="360" w:lineRule="auto"/>
        <w:ind w:firstLineChars="200" w:firstLine="480"/>
        <w:rPr>
          <w:rFonts w:asciiTheme="minorEastAsia" w:hAnsiTheme="minorEastAsia"/>
          <w:sz w:val="24"/>
          <w:szCs w:val="24"/>
        </w:rPr>
      </w:pPr>
      <w:r w:rsidRPr="00C5296D">
        <w:rPr>
          <w:rFonts w:asciiTheme="minorEastAsia" w:hAnsiTheme="minorEastAsia" w:hint="eastAsia"/>
          <w:sz w:val="24"/>
          <w:szCs w:val="24"/>
        </w:rPr>
        <w:t>特此公告。</w:t>
      </w:r>
    </w:p>
    <w:p w14:paraId="3011AEB8" w14:textId="77777777" w:rsidR="000231CA" w:rsidRPr="00C5296D" w:rsidRDefault="006D15A1" w:rsidP="00A024FB">
      <w:pPr>
        <w:spacing w:beforeLines="50" w:before="156" w:afterLines="50" w:after="156" w:line="360" w:lineRule="auto"/>
        <w:ind w:firstLineChars="200" w:firstLine="480"/>
        <w:rPr>
          <w:rFonts w:asciiTheme="minorEastAsia" w:hAnsiTheme="minorEastAsia"/>
          <w:sz w:val="24"/>
          <w:szCs w:val="24"/>
        </w:rPr>
      </w:pPr>
      <w:r w:rsidRPr="00C5296D">
        <w:rPr>
          <w:rFonts w:asciiTheme="minorEastAsia" w:hAnsiTheme="minorEastAsia" w:hint="eastAsia"/>
          <w:sz w:val="24"/>
          <w:szCs w:val="24"/>
        </w:rPr>
        <w:t xml:space="preserve">                                     </w:t>
      </w:r>
    </w:p>
    <w:p w14:paraId="31688BD5" w14:textId="77777777" w:rsidR="00091F08" w:rsidRPr="00C5296D" w:rsidRDefault="006D15A1" w:rsidP="00A024FB">
      <w:pPr>
        <w:spacing w:beforeLines="50" w:before="156" w:afterLines="50" w:after="156" w:line="360" w:lineRule="auto"/>
        <w:ind w:firstLineChars="200" w:firstLine="480"/>
        <w:rPr>
          <w:rFonts w:asciiTheme="minorEastAsia" w:hAnsiTheme="minorEastAsia"/>
          <w:sz w:val="24"/>
          <w:szCs w:val="24"/>
        </w:rPr>
      </w:pPr>
      <w:r w:rsidRPr="00C5296D">
        <w:rPr>
          <w:rFonts w:asciiTheme="minorEastAsia" w:hAnsiTheme="minorEastAsia" w:hint="eastAsia"/>
          <w:sz w:val="24"/>
          <w:szCs w:val="24"/>
        </w:rPr>
        <w:t xml:space="preserve"> </w:t>
      </w:r>
    </w:p>
    <w:p w14:paraId="12C92CB2" w14:textId="77777777" w:rsidR="006D15A1" w:rsidRPr="00C5296D" w:rsidRDefault="006D15A1" w:rsidP="00A024FB">
      <w:pPr>
        <w:spacing w:beforeLines="50" w:before="156" w:afterLines="50" w:after="156" w:line="360" w:lineRule="auto"/>
        <w:ind w:firstLineChars="200" w:firstLine="480"/>
        <w:jc w:val="center"/>
        <w:rPr>
          <w:rFonts w:asciiTheme="minorEastAsia" w:hAnsiTheme="minorEastAsia"/>
          <w:sz w:val="24"/>
          <w:szCs w:val="24"/>
        </w:rPr>
      </w:pPr>
      <w:r w:rsidRPr="00C5296D">
        <w:rPr>
          <w:rFonts w:asciiTheme="minorEastAsia" w:hAnsiTheme="minorEastAsia" w:hint="eastAsia"/>
          <w:sz w:val="24"/>
          <w:szCs w:val="24"/>
        </w:rPr>
        <w:t xml:space="preserve">      </w:t>
      </w:r>
      <w:r w:rsidR="002C4657" w:rsidRPr="00C5296D">
        <w:rPr>
          <w:rFonts w:asciiTheme="minorEastAsia" w:hAnsiTheme="minorEastAsia" w:hint="eastAsia"/>
          <w:sz w:val="24"/>
          <w:szCs w:val="24"/>
        </w:rPr>
        <w:t xml:space="preserve">                           </w:t>
      </w:r>
      <w:r w:rsidRPr="00C5296D">
        <w:rPr>
          <w:rFonts w:asciiTheme="minorEastAsia" w:hAnsiTheme="minorEastAsia" w:hint="eastAsia"/>
          <w:sz w:val="24"/>
          <w:szCs w:val="24"/>
        </w:rPr>
        <w:t>安徽省交通建设股份有限公司</w:t>
      </w:r>
      <w:r w:rsidR="002C4657" w:rsidRPr="00C5296D">
        <w:rPr>
          <w:rFonts w:asciiTheme="minorEastAsia" w:hAnsiTheme="minorEastAsia" w:hint="eastAsia"/>
          <w:sz w:val="24"/>
          <w:szCs w:val="24"/>
        </w:rPr>
        <w:t>董事会</w:t>
      </w:r>
      <w:r w:rsidRPr="00C5296D">
        <w:rPr>
          <w:rFonts w:asciiTheme="minorEastAsia" w:hAnsiTheme="minorEastAsia" w:hint="eastAsia"/>
          <w:sz w:val="24"/>
          <w:szCs w:val="24"/>
        </w:rPr>
        <w:t xml:space="preserve">                                    </w:t>
      </w:r>
    </w:p>
    <w:p w14:paraId="4AC452A0" w14:textId="0E67FECA" w:rsidR="006D15A1" w:rsidRPr="006D15A1" w:rsidRDefault="006D15A1" w:rsidP="00B56CA3">
      <w:pPr>
        <w:spacing w:beforeLines="50" w:before="156" w:afterLines="50" w:after="156" w:line="360" w:lineRule="auto"/>
        <w:ind w:firstLineChars="200" w:firstLine="480"/>
        <w:jc w:val="center"/>
        <w:rPr>
          <w:rFonts w:asciiTheme="minorEastAsia" w:hAnsiTheme="minorEastAsia"/>
          <w:sz w:val="24"/>
          <w:szCs w:val="24"/>
        </w:rPr>
      </w:pPr>
      <w:r w:rsidRPr="00C5296D">
        <w:rPr>
          <w:rFonts w:asciiTheme="minorEastAsia" w:hAnsiTheme="minorEastAsia" w:hint="eastAsia"/>
          <w:sz w:val="24"/>
          <w:szCs w:val="24"/>
        </w:rPr>
        <w:t xml:space="preserve">                                     </w:t>
      </w:r>
      <w:r w:rsidR="00354E06">
        <w:rPr>
          <w:rFonts w:asciiTheme="minorEastAsia" w:hAnsiTheme="minorEastAsia" w:hint="eastAsia"/>
          <w:sz w:val="24"/>
          <w:szCs w:val="24"/>
        </w:rPr>
        <w:t>2021</w:t>
      </w:r>
      <w:r w:rsidRPr="00C5296D">
        <w:rPr>
          <w:rFonts w:asciiTheme="minorEastAsia" w:hAnsiTheme="minorEastAsia" w:hint="eastAsia"/>
          <w:sz w:val="24"/>
          <w:szCs w:val="24"/>
        </w:rPr>
        <w:t>年</w:t>
      </w:r>
      <w:r w:rsidR="00354E06">
        <w:rPr>
          <w:rFonts w:asciiTheme="minorEastAsia" w:hAnsiTheme="minorEastAsia" w:hint="eastAsia"/>
          <w:sz w:val="24"/>
          <w:szCs w:val="24"/>
        </w:rPr>
        <w:t>9</w:t>
      </w:r>
      <w:r w:rsidRPr="00C5296D">
        <w:rPr>
          <w:rFonts w:asciiTheme="minorEastAsia" w:hAnsiTheme="minorEastAsia" w:hint="eastAsia"/>
          <w:sz w:val="24"/>
          <w:szCs w:val="24"/>
        </w:rPr>
        <w:t>月</w:t>
      </w:r>
      <w:r w:rsidR="00354E06">
        <w:rPr>
          <w:rFonts w:asciiTheme="minorEastAsia" w:hAnsiTheme="minorEastAsia" w:hint="eastAsia"/>
          <w:sz w:val="24"/>
          <w:szCs w:val="24"/>
        </w:rPr>
        <w:t>1</w:t>
      </w:r>
      <w:r w:rsidR="00E118C8">
        <w:rPr>
          <w:rFonts w:asciiTheme="minorEastAsia" w:hAnsiTheme="minorEastAsia"/>
          <w:sz w:val="24"/>
          <w:szCs w:val="24"/>
        </w:rPr>
        <w:t>3</w:t>
      </w:r>
      <w:r w:rsidRPr="00C5296D">
        <w:rPr>
          <w:rFonts w:asciiTheme="minorEastAsia" w:hAnsiTheme="minorEastAsia" w:hint="eastAsia"/>
          <w:sz w:val="24"/>
          <w:szCs w:val="24"/>
        </w:rPr>
        <w:t>日</w:t>
      </w:r>
    </w:p>
    <w:sectPr w:rsidR="006D15A1" w:rsidRPr="006D15A1" w:rsidSect="007B4D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E1FB4" w14:textId="77777777" w:rsidR="00694B6B" w:rsidRDefault="00694B6B" w:rsidP="00FB4C30">
      <w:r>
        <w:separator/>
      </w:r>
    </w:p>
  </w:endnote>
  <w:endnote w:type="continuationSeparator" w:id="0">
    <w:p w14:paraId="68831720" w14:textId="77777777" w:rsidR="00694B6B" w:rsidRDefault="00694B6B" w:rsidP="00FB4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4FB6C" w14:textId="77777777" w:rsidR="00694B6B" w:rsidRDefault="00694B6B" w:rsidP="00FB4C30">
      <w:r>
        <w:separator/>
      </w:r>
    </w:p>
  </w:footnote>
  <w:footnote w:type="continuationSeparator" w:id="0">
    <w:p w14:paraId="0C267F25" w14:textId="77777777" w:rsidR="00694B6B" w:rsidRDefault="00694B6B" w:rsidP="00FB4C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D2A43"/>
    <w:rsid w:val="00001732"/>
    <w:rsid w:val="00003FFF"/>
    <w:rsid w:val="0001552A"/>
    <w:rsid w:val="000231CA"/>
    <w:rsid w:val="000331C9"/>
    <w:rsid w:val="000345DD"/>
    <w:rsid w:val="0003799A"/>
    <w:rsid w:val="00045D2A"/>
    <w:rsid w:val="000475D6"/>
    <w:rsid w:val="00047695"/>
    <w:rsid w:val="00050377"/>
    <w:rsid w:val="000542BB"/>
    <w:rsid w:val="00060324"/>
    <w:rsid w:val="00065266"/>
    <w:rsid w:val="00082B5B"/>
    <w:rsid w:val="00091F08"/>
    <w:rsid w:val="00097CAD"/>
    <w:rsid w:val="000A0C41"/>
    <w:rsid w:val="000A4B44"/>
    <w:rsid w:val="000C32BA"/>
    <w:rsid w:val="000D259B"/>
    <w:rsid w:val="000D4D78"/>
    <w:rsid w:val="00103412"/>
    <w:rsid w:val="0012203E"/>
    <w:rsid w:val="00124A32"/>
    <w:rsid w:val="00150E13"/>
    <w:rsid w:val="0015331C"/>
    <w:rsid w:val="001A64CB"/>
    <w:rsid w:val="001B0FF7"/>
    <w:rsid w:val="001B1916"/>
    <w:rsid w:val="001B519B"/>
    <w:rsid w:val="001C406C"/>
    <w:rsid w:val="001C7C92"/>
    <w:rsid w:val="001E1E5B"/>
    <w:rsid w:val="0020696A"/>
    <w:rsid w:val="00216EB8"/>
    <w:rsid w:val="00227127"/>
    <w:rsid w:val="00273193"/>
    <w:rsid w:val="00276765"/>
    <w:rsid w:val="002A10D4"/>
    <w:rsid w:val="002A7F52"/>
    <w:rsid w:val="002B48FD"/>
    <w:rsid w:val="002C1CC2"/>
    <w:rsid w:val="002C4657"/>
    <w:rsid w:val="002D306B"/>
    <w:rsid w:val="003230A7"/>
    <w:rsid w:val="003230EE"/>
    <w:rsid w:val="00327181"/>
    <w:rsid w:val="0033454D"/>
    <w:rsid w:val="003369D5"/>
    <w:rsid w:val="003467E6"/>
    <w:rsid w:val="00354E06"/>
    <w:rsid w:val="0038624D"/>
    <w:rsid w:val="003A6177"/>
    <w:rsid w:val="003A69B3"/>
    <w:rsid w:val="003C0C29"/>
    <w:rsid w:val="003D5797"/>
    <w:rsid w:val="003E7AF3"/>
    <w:rsid w:val="00405325"/>
    <w:rsid w:val="00477BBC"/>
    <w:rsid w:val="0049180B"/>
    <w:rsid w:val="00492814"/>
    <w:rsid w:val="0049693B"/>
    <w:rsid w:val="004B3B35"/>
    <w:rsid w:val="004B70E9"/>
    <w:rsid w:val="004C1368"/>
    <w:rsid w:val="004D187B"/>
    <w:rsid w:val="004D2021"/>
    <w:rsid w:val="00515660"/>
    <w:rsid w:val="00524679"/>
    <w:rsid w:val="00564D2C"/>
    <w:rsid w:val="00572A92"/>
    <w:rsid w:val="00576200"/>
    <w:rsid w:val="00583A20"/>
    <w:rsid w:val="005853EA"/>
    <w:rsid w:val="005862B2"/>
    <w:rsid w:val="005A1FE6"/>
    <w:rsid w:val="005B0144"/>
    <w:rsid w:val="005C51FD"/>
    <w:rsid w:val="006160AF"/>
    <w:rsid w:val="0063211F"/>
    <w:rsid w:val="006469CA"/>
    <w:rsid w:val="00676B8A"/>
    <w:rsid w:val="00681D68"/>
    <w:rsid w:val="00694B6B"/>
    <w:rsid w:val="006A59CA"/>
    <w:rsid w:val="006D15A1"/>
    <w:rsid w:val="006E5C07"/>
    <w:rsid w:val="0070154A"/>
    <w:rsid w:val="00717A84"/>
    <w:rsid w:val="00743619"/>
    <w:rsid w:val="00746771"/>
    <w:rsid w:val="007611DC"/>
    <w:rsid w:val="00787833"/>
    <w:rsid w:val="00796ABF"/>
    <w:rsid w:val="007A7AC0"/>
    <w:rsid w:val="007B13A9"/>
    <w:rsid w:val="007B4D60"/>
    <w:rsid w:val="007C73E9"/>
    <w:rsid w:val="007D5C59"/>
    <w:rsid w:val="007D60F5"/>
    <w:rsid w:val="007E0E5A"/>
    <w:rsid w:val="007F6E88"/>
    <w:rsid w:val="00804F5F"/>
    <w:rsid w:val="0082007A"/>
    <w:rsid w:val="008203EE"/>
    <w:rsid w:val="00824AF2"/>
    <w:rsid w:val="0083184F"/>
    <w:rsid w:val="0083310A"/>
    <w:rsid w:val="00845540"/>
    <w:rsid w:val="00847D14"/>
    <w:rsid w:val="008507FC"/>
    <w:rsid w:val="008529DD"/>
    <w:rsid w:val="00852FBB"/>
    <w:rsid w:val="00863882"/>
    <w:rsid w:val="00866FFC"/>
    <w:rsid w:val="008753AB"/>
    <w:rsid w:val="00891AFA"/>
    <w:rsid w:val="008A50C6"/>
    <w:rsid w:val="008A63C5"/>
    <w:rsid w:val="008E4D71"/>
    <w:rsid w:val="008F0052"/>
    <w:rsid w:val="008F549C"/>
    <w:rsid w:val="00950DF4"/>
    <w:rsid w:val="00955C1D"/>
    <w:rsid w:val="00973C9A"/>
    <w:rsid w:val="009C49D9"/>
    <w:rsid w:val="009D2351"/>
    <w:rsid w:val="009E66B6"/>
    <w:rsid w:val="00A0084B"/>
    <w:rsid w:val="00A024FB"/>
    <w:rsid w:val="00A11C78"/>
    <w:rsid w:val="00A124DB"/>
    <w:rsid w:val="00A408CF"/>
    <w:rsid w:val="00A43464"/>
    <w:rsid w:val="00A4417E"/>
    <w:rsid w:val="00A477B5"/>
    <w:rsid w:val="00A51E56"/>
    <w:rsid w:val="00A64308"/>
    <w:rsid w:val="00A66DA2"/>
    <w:rsid w:val="00A930D0"/>
    <w:rsid w:val="00AA0511"/>
    <w:rsid w:val="00AC6043"/>
    <w:rsid w:val="00B07FB0"/>
    <w:rsid w:val="00B2205D"/>
    <w:rsid w:val="00B50BEF"/>
    <w:rsid w:val="00B5422E"/>
    <w:rsid w:val="00B56CA3"/>
    <w:rsid w:val="00B80679"/>
    <w:rsid w:val="00B95999"/>
    <w:rsid w:val="00BA6686"/>
    <w:rsid w:val="00BC08ED"/>
    <w:rsid w:val="00BD2A43"/>
    <w:rsid w:val="00BE65E1"/>
    <w:rsid w:val="00C164C0"/>
    <w:rsid w:val="00C23777"/>
    <w:rsid w:val="00C24E45"/>
    <w:rsid w:val="00C4429A"/>
    <w:rsid w:val="00C5296D"/>
    <w:rsid w:val="00C549E8"/>
    <w:rsid w:val="00C60CEC"/>
    <w:rsid w:val="00C806FC"/>
    <w:rsid w:val="00C8274A"/>
    <w:rsid w:val="00C92F48"/>
    <w:rsid w:val="00CA65ED"/>
    <w:rsid w:val="00CB1E79"/>
    <w:rsid w:val="00CB39FC"/>
    <w:rsid w:val="00CC531C"/>
    <w:rsid w:val="00CE3210"/>
    <w:rsid w:val="00CE6E5A"/>
    <w:rsid w:val="00CF1FCE"/>
    <w:rsid w:val="00D15AC8"/>
    <w:rsid w:val="00D26C88"/>
    <w:rsid w:val="00D31AF5"/>
    <w:rsid w:val="00D52ECE"/>
    <w:rsid w:val="00D574C7"/>
    <w:rsid w:val="00D6211E"/>
    <w:rsid w:val="00D77692"/>
    <w:rsid w:val="00D9197B"/>
    <w:rsid w:val="00DA15DA"/>
    <w:rsid w:val="00DA32F3"/>
    <w:rsid w:val="00E00490"/>
    <w:rsid w:val="00E017A0"/>
    <w:rsid w:val="00E118C8"/>
    <w:rsid w:val="00E31EAC"/>
    <w:rsid w:val="00E6335B"/>
    <w:rsid w:val="00E77732"/>
    <w:rsid w:val="00EA4147"/>
    <w:rsid w:val="00ED5863"/>
    <w:rsid w:val="00EE28B5"/>
    <w:rsid w:val="00EF0A55"/>
    <w:rsid w:val="00EF634D"/>
    <w:rsid w:val="00F00701"/>
    <w:rsid w:val="00F11247"/>
    <w:rsid w:val="00F22390"/>
    <w:rsid w:val="00F465F5"/>
    <w:rsid w:val="00F70C33"/>
    <w:rsid w:val="00F97F93"/>
    <w:rsid w:val="00FA76B2"/>
    <w:rsid w:val="00FB25B9"/>
    <w:rsid w:val="00FB2C65"/>
    <w:rsid w:val="00FB4C30"/>
    <w:rsid w:val="00FB70F0"/>
    <w:rsid w:val="00FF04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43570"/>
  <w15:docId w15:val="{AD242E6A-DEFA-41E6-BF2B-00EC4DF8C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6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B4C3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FB4C30"/>
    <w:rPr>
      <w:sz w:val="18"/>
      <w:szCs w:val="18"/>
    </w:rPr>
  </w:style>
  <w:style w:type="paragraph" w:styleId="a5">
    <w:name w:val="footer"/>
    <w:basedOn w:val="a"/>
    <w:link w:val="a6"/>
    <w:uiPriority w:val="99"/>
    <w:semiHidden/>
    <w:unhideWhenUsed/>
    <w:rsid w:val="00FB4C30"/>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FB4C30"/>
    <w:rPr>
      <w:sz w:val="18"/>
      <w:szCs w:val="18"/>
    </w:rPr>
  </w:style>
  <w:style w:type="table" w:styleId="a7">
    <w:name w:val="Table Grid"/>
    <w:basedOn w:val="a1"/>
    <w:uiPriority w:val="39"/>
    <w:rsid w:val="003D5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link w:val="a9"/>
    <w:uiPriority w:val="99"/>
    <w:semiHidden/>
    <w:unhideWhenUsed/>
    <w:rsid w:val="004D2021"/>
    <w:rPr>
      <w:rFonts w:ascii="宋体" w:eastAsia="宋体"/>
      <w:sz w:val="18"/>
      <w:szCs w:val="18"/>
    </w:rPr>
  </w:style>
  <w:style w:type="character" w:customStyle="1" w:styleId="a9">
    <w:name w:val="文档结构图 字符"/>
    <w:basedOn w:val="a0"/>
    <w:link w:val="a8"/>
    <w:uiPriority w:val="99"/>
    <w:semiHidden/>
    <w:rsid w:val="004D2021"/>
    <w:rPr>
      <w:rFonts w:ascii="宋体" w:eastAsia="宋体"/>
      <w:sz w:val="18"/>
      <w:szCs w:val="18"/>
    </w:rPr>
  </w:style>
  <w:style w:type="character" w:styleId="aa">
    <w:name w:val="annotation reference"/>
    <w:basedOn w:val="a0"/>
    <w:uiPriority w:val="99"/>
    <w:semiHidden/>
    <w:unhideWhenUsed/>
    <w:rsid w:val="00EA4147"/>
    <w:rPr>
      <w:sz w:val="21"/>
      <w:szCs w:val="21"/>
    </w:rPr>
  </w:style>
  <w:style w:type="paragraph" w:styleId="ab">
    <w:name w:val="annotation text"/>
    <w:basedOn w:val="a"/>
    <w:link w:val="ac"/>
    <w:uiPriority w:val="99"/>
    <w:semiHidden/>
    <w:unhideWhenUsed/>
    <w:rsid w:val="00EA4147"/>
    <w:pPr>
      <w:jc w:val="left"/>
    </w:pPr>
  </w:style>
  <w:style w:type="character" w:customStyle="1" w:styleId="ac">
    <w:name w:val="批注文字 字符"/>
    <w:basedOn w:val="a0"/>
    <w:link w:val="ab"/>
    <w:uiPriority w:val="99"/>
    <w:semiHidden/>
    <w:rsid w:val="00EA4147"/>
  </w:style>
  <w:style w:type="paragraph" w:styleId="ad">
    <w:name w:val="annotation subject"/>
    <w:basedOn w:val="ab"/>
    <w:next w:val="ab"/>
    <w:link w:val="ae"/>
    <w:uiPriority w:val="99"/>
    <w:semiHidden/>
    <w:unhideWhenUsed/>
    <w:rsid w:val="00EA4147"/>
    <w:rPr>
      <w:b/>
      <w:bCs/>
    </w:rPr>
  </w:style>
  <w:style w:type="character" w:customStyle="1" w:styleId="ae">
    <w:name w:val="批注主题 字符"/>
    <w:basedOn w:val="ac"/>
    <w:link w:val="ad"/>
    <w:uiPriority w:val="99"/>
    <w:semiHidden/>
    <w:rsid w:val="00EA4147"/>
    <w:rPr>
      <w:b/>
      <w:bCs/>
    </w:rPr>
  </w:style>
  <w:style w:type="paragraph" w:styleId="af">
    <w:name w:val="Balloon Text"/>
    <w:basedOn w:val="a"/>
    <w:link w:val="af0"/>
    <w:uiPriority w:val="99"/>
    <w:semiHidden/>
    <w:unhideWhenUsed/>
    <w:rsid w:val="00EA4147"/>
    <w:rPr>
      <w:sz w:val="18"/>
      <w:szCs w:val="18"/>
    </w:rPr>
  </w:style>
  <w:style w:type="character" w:customStyle="1" w:styleId="af0">
    <w:name w:val="批注框文本 字符"/>
    <w:basedOn w:val="a0"/>
    <w:link w:val="af"/>
    <w:uiPriority w:val="99"/>
    <w:semiHidden/>
    <w:rsid w:val="00EA4147"/>
    <w:rPr>
      <w:sz w:val="18"/>
      <w:szCs w:val="18"/>
    </w:rPr>
  </w:style>
  <w:style w:type="paragraph" w:styleId="af1">
    <w:name w:val="List Paragraph"/>
    <w:basedOn w:val="a"/>
    <w:uiPriority w:val="34"/>
    <w:qFormat/>
    <w:rsid w:val="00C2377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019952">
      <w:bodyDiv w:val="1"/>
      <w:marLeft w:val="0"/>
      <w:marRight w:val="0"/>
      <w:marTop w:val="0"/>
      <w:marBottom w:val="0"/>
      <w:divBdr>
        <w:top w:val="none" w:sz="0" w:space="0" w:color="auto"/>
        <w:left w:val="none" w:sz="0" w:space="0" w:color="auto"/>
        <w:bottom w:val="none" w:sz="0" w:space="0" w:color="auto"/>
        <w:right w:val="none" w:sz="0" w:space="0" w:color="auto"/>
      </w:divBdr>
    </w:div>
    <w:div w:id="190922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39033;&#30446;\2021.8.9&#31077;&#28304;&#24314;&#35774;&#39033;&#30446;\2021-020477-&#35780;&#20272;&#25253;&#21578;-&#31077;&#28304;&#24314;&#35774;-&#19977;&#23457;&#31295;\1-2021-020477-&#35780;&#20272;&#25253;&#21578;-&#31077;&#28304;&#24314;&#35774;\2021-020477-&#25910;&#30410;&#27861;&#26126;&#32454;&#34920;8.27.xls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1138</TotalTime>
  <Pages>17</Pages>
  <Words>2198</Words>
  <Characters>12530</Characters>
  <Application>Microsoft Office Word</Application>
  <DocSecurity>0</DocSecurity>
  <Lines>104</Lines>
  <Paragraphs>29</Paragraphs>
  <ScaleCrop>false</ScaleCrop>
  <Company/>
  <LinksUpToDate>false</LinksUpToDate>
  <CharactersWithSpaces>14699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孙大伟</dc:creator>
  <cp:keywords/>
  <dc:description/>
  <cp:lastModifiedBy>林 玲</cp:lastModifiedBy>
  <cp:revision>458</cp:revision>
  <dcterms:created xsi:type="dcterms:W3CDTF">2021-09-04T05:57:00Z</dcterms:created>
  <dcterms:modified xsi:type="dcterms:W3CDTF">2021-09-12T05:45:00Z</dcterms:modified>
</cp:coreProperties>
</file>