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76004D22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B41280">
        <w:rPr>
          <w:rFonts w:asciiTheme="minorEastAsia" w:eastAsiaTheme="minorEastAsia" w:hAnsiTheme="minorEastAsia" w:cs="Times New Roman"/>
          <w:sz w:val="24"/>
          <w:szCs w:val="24"/>
        </w:rPr>
        <w:t>1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C958BD">
        <w:rPr>
          <w:rFonts w:asciiTheme="minorEastAsia" w:eastAsiaTheme="minorEastAsia" w:hAnsiTheme="minorEastAsia" w:cs="Times New Roman"/>
          <w:sz w:val="24"/>
          <w:szCs w:val="24"/>
        </w:rPr>
        <w:t>62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5F5C5060" w:rsidR="00335657" w:rsidRDefault="00B6714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F73439" w:rsidRPr="00F73439">
        <w:rPr>
          <w:rFonts w:ascii="宋体" w:eastAsia="宋体" w:hAnsi="宋体" w:hint="eastAsia"/>
          <w:sz w:val="24"/>
          <w:szCs w:val="24"/>
        </w:rPr>
        <w:t>合肥城建投资控股有限公司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413E6E">
        <w:rPr>
          <w:rFonts w:ascii="宋体" w:eastAsia="宋体" w:hAnsi="宋体" w:hint="eastAsia"/>
          <w:sz w:val="24"/>
          <w:szCs w:val="24"/>
        </w:rPr>
        <w:t>安徽</w:t>
      </w:r>
      <w:r w:rsidR="00575B17">
        <w:rPr>
          <w:rFonts w:ascii="宋体" w:eastAsia="宋体" w:hAnsi="宋体" w:hint="eastAsia"/>
          <w:sz w:val="24"/>
          <w:szCs w:val="24"/>
        </w:rPr>
        <w:t>诚信</w:t>
      </w:r>
      <w:r w:rsidR="007C0CD9">
        <w:rPr>
          <w:rFonts w:ascii="宋体" w:eastAsia="宋体" w:hAnsi="宋体" w:hint="eastAsia"/>
          <w:sz w:val="24"/>
          <w:szCs w:val="24"/>
        </w:rPr>
        <w:t>项目管理</w:t>
      </w:r>
      <w:r w:rsidR="00413E6E">
        <w:rPr>
          <w:rFonts w:ascii="宋体" w:eastAsia="宋体" w:hAnsi="宋体" w:hint="eastAsia"/>
          <w:sz w:val="24"/>
          <w:szCs w:val="24"/>
        </w:rPr>
        <w:t>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</w:t>
      </w:r>
      <w:r w:rsidR="009850CD">
        <w:rPr>
          <w:rFonts w:ascii="宋体" w:eastAsia="宋体" w:hAnsi="宋体" w:hint="eastAsia"/>
          <w:sz w:val="24"/>
          <w:szCs w:val="24"/>
        </w:rPr>
        <w:t>为</w:t>
      </w:r>
      <w:r w:rsidR="00F73439" w:rsidRPr="00F73439">
        <w:rPr>
          <w:rFonts w:ascii="宋体" w:eastAsia="宋体" w:hAnsi="宋体" w:hint="eastAsia"/>
          <w:sz w:val="24"/>
          <w:szCs w:val="24"/>
        </w:rPr>
        <w:t>宿松路（南二环-深圳路）快速化改造工程施工总承包-2标段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1E017B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4321B78" w14:textId="104A3C18" w:rsidR="00841FFD" w:rsidRPr="0030256D" w:rsidRDefault="00B67140" w:rsidP="001E017B">
      <w:pPr>
        <w:spacing w:after="0" w:line="44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F73439" w:rsidRPr="00F73439">
        <w:rPr>
          <w:rFonts w:ascii="宋体" w:eastAsia="宋体" w:hAnsi="宋体" w:hint="eastAsia"/>
          <w:sz w:val="24"/>
          <w:szCs w:val="24"/>
        </w:rPr>
        <w:t>宿松路（南二环-深圳路）快速化改造工程施工总承包-2标段</w:t>
      </w: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AE4B52">
        <w:rPr>
          <w:rFonts w:ascii="宋体" w:eastAsia="宋体" w:hAnsi="宋体" w:hint="eastAsia"/>
          <w:sz w:val="24"/>
          <w:szCs w:val="24"/>
        </w:rPr>
        <w:t>合肥</w:t>
      </w:r>
      <w:r w:rsidR="00413E6E" w:rsidRPr="00413E6E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3D711F9C" w:rsidR="00335657" w:rsidRPr="0030256D" w:rsidRDefault="00B67140" w:rsidP="001E017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247E77" w:rsidRPr="00247E77">
        <w:rPr>
          <w:rFonts w:ascii="宋体" w:eastAsia="宋体" w:hAnsi="宋体"/>
          <w:sz w:val="24"/>
          <w:szCs w:val="24"/>
        </w:rPr>
        <w:t>953</w:t>
      </w:r>
      <w:r w:rsidR="00247E77">
        <w:rPr>
          <w:rFonts w:ascii="宋体" w:eastAsia="宋体" w:hAnsi="宋体"/>
          <w:sz w:val="24"/>
          <w:szCs w:val="24"/>
        </w:rPr>
        <w:t>,</w:t>
      </w:r>
      <w:r w:rsidR="00247E77" w:rsidRPr="00247E77">
        <w:rPr>
          <w:rFonts w:ascii="宋体" w:eastAsia="宋体" w:hAnsi="宋体"/>
          <w:sz w:val="24"/>
          <w:szCs w:val="24"/>
        </w:rPr>
        <w:t>790</w:t>
      </w:r>
      <w:r w:rsidR="00247E77">
        <w:rPr>
          <w:rFonts w:ascii="宋体" w:eastAsia="宋体" w:hAnsi="宋体"/>
          <w:sz w:val="24"/>
          <w:szCs w:val="24"/>
        </w:rPr>
        <w:t>,</w:t>
      </w:r>
      <w:r w:rsidR="00247E77" w:rsidRPr="00247E77">
        <w:rPr>
          <w:rFonts w:ascii="宋体" w:eastAsia="宋体" w:hAnsi="宋体"/>
          <w:sz w:val="24"/>
          <w:szCs w:val="24"/>
        </w:rPr>
        <w:t>021.06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363DCA9E" w:rsidR="00335657" w:rsidRPr="0030256D" w:rsidRDefault="00B67140" w:rsidP="001E017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EC633E" w:rsidRPr="00EC633E">
        <w:rPr>
          <w:rFonts w:ascii="宋体" w:eastAsia="宋体" w:hAnsi="宋体" w:hint="eastAsia"/>
          <w:sz w:val="24"/>
          <w:szCs w:val="24"/>
        </w:rPr>
        <w:t>7</w:t>
      </w:r>
      <w:r w:rsidR="00360FAB">
        <w:rPr>
          <w:rFonts w:ascii="宋体" w:eastAsia="宋体" w:hAnsi="宋体"/>
          <w:sz w:val="24"/>
          <w:szCs w:val="24"/>
        </w:rPr>
        <w:t>2</w:t>
      </w:r>
      <w:r w:rsidR="00EC633E" w:rsidRPr="00EC633E">
        <w:rPr>
          <w:rFonts w:ascii="宋体" w:eastAsia="宋体" w:hAnsi="宋体" w:hint="eastAsia"/>
          <w:sz w:val="24"/>
          <w:szCs w:val="24"/>
        </w:rPr>
        <w:t>0日历</w:t>
      </w:r>
      <w:r w:rsidR="005C6764">
        <w:rPr>
          <w:rFonts w:ascii="宋体" w:eastAsia="宋体" w:hAnsi="宋体" w:hint="eastAsia"/>
          <w:sz w:val="24"/>
          <w:szCs w:val="24"/>
        </w:rPr>
        <w:t>日</w:t>
      </w:r>
    </w:p>
    <w:p w14:paraId="464A907D" w14:textId="3F88FC6A" w:rsidR="008567BA" w:rsidRDefault="00B67140" w:rsidP="001E017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031C0D" w:rsidRPr="00031C0D">
        <w:rPr>
          <w:rFonts w:ascii="宋体" w:eastAsia="宋体" w:hAnsi="宋体" w:hint="eastAsia"/>
          <w:sz w:val="24"/>
          <w:szCs w:val="24"/>
        </w:rPr>
        <w:t>包括道路、排水（雨水、中水、污水及泵站等）、桥梁、人行天桥、地道（结构、暖通、建筑及电气等）、交通标志标线及标牌、智能交通部分的预埋管线、桥上基础、地下手井等、照明、泵站及配电房、供电排管弃土及回填方、其他附属工程等。</w:t>
      </w:r>
    </w:p>
    <w:p w14:paraId="41511F77" w14:textId="5826B9ED" w:rsidR="00FC01CD" w:rsidRPr="00FC01CD" w:rsidRDefault="00B6714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 w:rsidR="00EC633E">
        <w:rPr>
          <w:rFonts w:ascii="宋体" w:eastAsia="宋体" w:hAnsi="宋体"/>
          <w:sz w:val="24"/>
          <w:szCs w:val="24"/>
        </w:rPr>
        <w:t>20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3509BB">
        <w:rPr>
          <w:rFonts w:ascii="宋体" w:eastAsia="宋体" w:hAnsi="宋体"/>
          <w:sz w:val="24"/>
          <w:szCs w:val="24"/>
        </w:rPr>
        <w:t>30.00</w:t>
      </w:r>
      <w:r w:rsidR="004B0B56" w:rsidRPr="00AE0D6D">
        <w:rPr>
          <w:rFonts w:ascii="宋体" w:eastAsia="宋体" w:hAnsi="宋体"/>
          <w:sz w:val="24"/>
          <w:szCs w:val="24"/>
        </w:rPr>
        <w:t>%</w:t>
      </w:r>
      <w:r w:rsidR="003A0315" w:rsidRPr="00AE0D6D">
        <w:rPr>
          <w:rFonts w:ascii="宋体" w:eastAsia="宋体" w:hAnsi="宋体" w:hint="eastAsia"/>
          <w:sz w:val="24"/>
          <w:szCs w:val="24"/>
        </w:rPr>
        <w:t>。</w:t>
      </w:r>
      <w:r w:rsidR="003A0315" w:rsidRPr="00FC01CD">
        <w:rPr>
          <w:rFonts w:ascii="宋体" w:eastAsia="宋体" w:hAnsi="宋体"/>
          <w:sz w:val="24"/>
          <w:szCs w:val="24"/>
        </w:rPr>
        <w:t xml:space="preserve"> </w:t>
      </w:r>
    </w:p>
    <w:p w14:paraId="6030FEF5" w14:textId="551F5101" w:rsidR="009723D3" w:rsidRPr="009723D3" w:rsidRDefault="00EC633E" w:rsidP="001E017B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0BB70C34" w14:textId="4A6C3578" w:rsidR="009723D3" w:rsidRDefault="008567BA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44C135D" w14:textId="77777777" w:rsidR="001E017B" w:rsidRPr="008567BA" w:rsidRDefault="001E017B" w:rsidP="001E017B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</w:p>
    <w:p w14:paraId="085BE8D5" w14:textId="77777777" w:rsidR="000D02A0" w:rsidRDefault="000D02A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48FFE0DC" w14:textId="77777777" w:rsidR="000D02A0" w:rsidRPr="0030256D" w:rsidRDefault="000D02A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1E017B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75A60C73" w:rsidR="00335657" w:rsidRPr="00F00B6D" w:rsidRDefault="00B67140" w:rsidP="00F00B6D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92C34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3509BB">
        <w:rPr>
          <w:rFonts w:ascii="宋体" w:eastAsia="宋体" w:hAnsi="宋体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3509BB">
        <w:rPr>
          <w:rFonts w:ascii="宋体" w:eastAsia="宋体" w:hAnsi="宋体"/>
          <w:sz w:val="24"/>
          <w:szCs w:val="24"/>
        </w:rPr>
        <w:t>18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E7F7" w14:textId="77777777" w:rsidR="009D2DD5" w:rsidRDefault="009D2DD5" w:rsidP="00853234">
      <w:pPr>
        <w:spacing w:after="0"/>
      </w:pPr>
      <w:r>
        <w:separator/>
      </w:r>
    </w:p>
  </w:endnote>
  <w:endnote w:type="continuationSeparator" w:id="0">
    <w:p w14:paraId="2C7F0394" w14:textId="77777777" w:rsidR="009D2DD5" w:rsidRDefault="009D2DD5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6EB3" w14:textId="77777777" w:rsidR="009D2DD5" w:rsidRDefault="009D2DD5" w:rsidP="00853234">
      <w:pPr>
        <w:spacing w:after="0"/>
      </w:pPr>
      <w:r>
        <w:separator/>
      </w:r>
    </w:p>
  </w:footnote>
  <w:footnote w:type="continuationSeparator" w:id="0">
    <w:p w14:paraId="6FFDDD86" w14:textId="77777777" w:rsidR="009D2DD5" w:rsidRDefault="009D2DD5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1C0D"/>
    <w:rsid w:val="00073350"/>
    <w:rsid w:val="00076CEB"/>
    <w:rsid w:val="000A5C31"/>
    <w:rsid w:val="000C499A"/>
    <w:rsid w:val="000D02A0"/>
    <w:rsid w:val="00142EAF"/>
    <w:rsid w:val="00173760"/>
    <w:rsid w:val="00192C34"/>
    <w:rsid w:val="001A1A6E"/>
    <w:rsid w:val="001A3F05"/>
    <w:rsid w:val="001C7E6A"/>
    <w:rsid w:val="001E017B"/>
    <w:rsid w:val="001E1459"/>
    <w:rsid w:val="001F17C2"/>
    <w:rsid w:val="00203C52"/>
    <w:rsid w:val="00224CD7"/>
    <w:rsid w:val="00247E77"/>
    <w:rsid w:val="0027551D"/>
    <w:rsid w:val="00284891"/>
    <w:rsid w:val="002D5D66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44AC"/>
    <w:rsid w:val="00517672"/>
    <w:rsid w:val="0052742A"/>
    <w:rsid w:val="00561FFB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A266F"/>
    <w:rsid w:val="006C07E9"/>
    <w:rsid w:val="006E3BBE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40E3"/>
    <w:rsid w:val="0092079B"/>
    <w:rsid w:val="00962012"/>
    <w:rsid w:val="00962266"/>
    <w:rsid w:val="009723D3"/>
    <w:rsid w:val="009850CD"/>
    <w:rsid w:val="009978C2"/>
    <w:rsid w:val="009A76C1"/>
    <w:rsid w:val="009D2DD5"/>
    <w:rsid w:val="009E2F4C"/>
    <w:rsid w:val="009E6403"/>
    <w:rsid w:val="00A135E9"/>
    <w:rsid w:val="00A304FC"/>
    <w:rsid w:val="00A768D7"/>
    <w:rsid w:val="00AA63FD"/>
    <w:rsid w:val="00AC6396"/>
    <w:rsid w:val="00AD172E"/>
    <w:rsid w:val="00AD7021"/>
    <w:rsid w:val="00AE0D6D"/>
    <w:rsid w:val="00AE4B52"/>
    <w:rsid w:val="00B41280"/>
    <w:rsid w:val="00B446EA"/>
    <w:rsid w:val="00B5248B"/>
    <w:rsid w:val="00B67140"/>
    <w:rsid w:val="00B83549"/>
    <w:rsid w:val="00C05B3F"/>
    <w:rsid w:val="00C07452"/>
    <w:rsid w:val="00C152DF"/>
    <w:rsid w:val="00C32A4C"/>
    <w:rsid w:val="00C330E0"/>
    <w:rsid w:val="00C470BC"/>
    <w:rsid w:val="00C5159A"/>
    <w:rsid w:val="00C64501"/>
    <w:rsid w:val="00C77C01"/>
    <w:rsid w:val="00C958BD"/>
    <w:rsid w:val="00CA3B20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7440"/>
    <w:rsid w:val="00D53936"/>
    <w:rsid w:val="00D53E99"/>
    <w:rsid w:val="00D60116"/>
    <w:rsid w:val="00D808E5"/>
    <w:rsid w:val="00DC12B7"/>
    <w:rsid w:val="00DF0A8A"/>
    <w:rsid w:val="00E44B4E"/>
    <w:rsid w:val="00E56890"/>
    <w:rsid w:val="00E67F1B"/>
    <w:rsid w:val="00EC633E"/>
    <w:rsid w:val="00F00B6D"/>
    <w:rsid w:val="00F00CDA"/>
    <w:rsid w:val="00F0669A"/>
    <w:rsid w:val="00F2330E"/>
    <w:rsid w:val="00F25A44"/>
    <w:rsid w:val="00F73439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97</cp:revision>
  <cp:lastPrinted>2021-03-22T08:12:00Z</cp:lastPrinted>
  <dcterms:created xsi:type="dcterms:W3CDTF">2008-09-11T17:20:00Z</dcterms:created>
  <dcterms:modified xsi:type="dcterms:W3CDTF">2021-09-16T06:43:00Z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