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CAD13" w14:textId="47511DAA" w:rsidR="00623EBE" w:rsidRPr="001A6631" w:rsidRDefault="00824AFD" w:rsidP="001A6631">
      <w:pPr>
        <w:adjustRightInd w:val="0"/>
        <w:snapToGrid w:val="0"/>
        <w:spacing w:line="560" w:lineRule="exact"/>
        <w:rPr>
          <w:rFonts w:ascii="宋体" w:eastAsia="宋体" w:hAnsi="宋体"/>
          <w:sz w:val="24"/>
        </w:rPr>
      </w:pPr>
      <w:r w:rsidRPr="007C6D49">
        <w:rPr>
          <w:rFonts w:ascii="宋体" w:eastAsia="宋体" w:hAnsi="宋体"/>
          <w:sz w:val="24"/>
        </w:rPr>
        <w:t>证券代码：603</w:t>
      </w:r>
      <w:r w:rsidRPr="007C6D49">
        <w:rPr>
          <w:rFonts w:ascii="宋体" w:eastAsia="宋体" w:hAnsi="宋体" w:hint="eastAsia"/>
          <w:sz w:val="24"/>
        </w:rPr>
        <w:t>8</w:t>
      </w:r>
      <w:r w:rsidRPr="007C6D49">
        <w:rPr>
          <w:rFonts w:ascii="宋体" w:eastAsia="宋体" w:hAnsi="宋体"/>
          <w:sz w:val="24"/>
        </w:rPr>
        <w:t>15</w:t>
      </w:r>
      <w:r w:rsidRPr="007C6D49">
        <w:rPr>
          <w:rFonts w:ascii="宋体" w:eastAsia="宋体" w:hAnsi="宋体"/>
          <w:sz w:val="24"/>
        </w:rPr>
        <w:tab/>
      </w:r>
      <w:r w:rsidR="007C6D49">
        <w:rPr>
          <w:rFonts w:ascii="宋体" w:eastAsia="宋体" w:hAnsi="宋体" w:hint="eastAsia"/>
          <w:sz w:val="24"/>
        </w:rPr>
        <w:t xml:space="preserve">      </w:t>
      </w:r>
      <w:r w:rsidRPr="007C6D49">
        <w:rPr>
          <w:rFonts w:ascii="宋体" w:eastAsia="宋体" w:hAnsi="宋体"/>
          <w:sz w:val="24"/>
        </w:rPr>
        <w:t>证券简称：</w:t>
      </w:r>
      <w:proofErr w:type="gramStart"/>
      <w:r w:rsidRPr="007C6D49">
        <w:rPr>
          <w:rFonts w:ascii="宋体" w:eastAsia="宋体" w:hAnsi="宋体" w:hint="eastAsia"/>
          <w:sz w:val="24"/>
        </w:rPr>
        <w:t>交建</w:t>
      </w:r>
      <w:r w:rsidRPr="007C6D49">
        <w:rPr>
          <w:rFonts w:ascii="宋体" w:eastAsia="宋体" w:hAnsi="宋体"/>
          <w:sz w:val="24"/>
        </w:rPr>
        <w:t>股份</w:t>
      </w:r>
      <w:proofErr w:type="gramEnd"/>
      <w:r w:rsidRPr="007C6D49">
        <w:rPr>
          <w:rFonts w:ascii="宋体" w:eastAsia="宋体" w:hAnsi="宋体"/>
          <w:sz w:val="24"/>
        </w:rPr>
        <w:tab/>
      </w:r>
      <w:r w:rsidR="007C6D49">
        <w:rPr>
          <w:rFonts w:ascii="宋体" w:eastAsia="宋体" w:hAnsi="宋体" w:hint="eastAsia"/>
          <w:sz w:val="24"/>
        </w:rPr>
        <w:t xml:space="preserve">         </w:t>
      </w:r>
      <w:r w:rsidRPr="007C6D49">
        <w:rPr>
          <w:rFonts w:ascii="宋体" w:eastAsia="宋体" w:hAnsi="宋体"/>
          <w:sz w:val="24"/>
        </w:rPr>
        <w:t>公告编号：</w:t>
      </w:r>
      <w:r w:rsidR="007C6D49" w:rsidRPr="00D51CA9">
        <w:rPr>
          <w:rFonts w:ascii="宋体" w:eastAsia="宋体" w:hAnsi="宋体" w:hint="eastAsia"/>
          <w:sz w:val="24"/>
        </w:rPr>
        <w:t>2</w:t>
      </w:r>
      <w:r w:rsidR="007C6D49" w:rsidRPr="00D51CA9">
        <w:rPr>
          <w:rFonts w:ascii="宋体" w:eastAsia="宋体" w:hAnsi="宋体"/>
          <w:sz w:val="24"/>
        </w:rPr>
        <w:t>02</w:t>
      </w:r>
      <w:r w:rsidR="007C6D49" w:rsidRPr="00D51CA9">
        <w:rPr>
          <w:rFonts w:ascii="宋体" w:eastAsia="宋体" w:hAnsi="宋体" w:hint="eastAsia"/>
          <w:sz w:val="24"/>
        </w:rPr>
        <w:t>1</w:t>
      </w:r>
      <w:r w:rsidR="007C6D49" w:rsidRPr="00D51CA9">
        <w:rPr>
          <w:rFonts w:ascii="宋体" w:eastAsia="宋体" w:hAnsi="宋体"/>
          <w:sz w:val="24"/>
        </w:rPr>
        <w:t>-</w:t>
      </w:r>
      <w:r w:rsidR="00DD7942">
        <w:rPr>
          <w:rFonts w:ascii="宋体" w:eastAsia="宋体" w:hAnsi="宋体" w:hint="eastAsia"/>
          <w:sz w:val="24"/>
        </w:rPr>
        <w:t>0</w:t>
      </w:r>
      <w:r w:rsidR="00DD7942">
        <w:rPr>
          <w:rFonts w:ascii="宋体" w:eastAsia="宋体" w:hAnsi="宋体"/>
          <w:sz w:val="24"/>
        </w:rPr>
        <w:t>5</w:t>
      </w:r>
      <w:r w:rsidR="000A7B30">
        <w:rPr>
          <w:rFonts w:ascii="宋体" w:eastAsia="宋体" w:hAnsi="宋体"/>
          <w:sz w:val="24"/>
        </w:rPr>
        <w:t>7</w:t>
      </w:r>
    </w:p>
    <w:p w14:paraId="56786FA4" w14:textId="77777777" w:rsidR="00623EBE" w:rsidRPr="007C6D49" w:rsidRDefault="00824AFD" w:rsidP="001A6631">
      <w:pPr>
        <w:spacing w:before="100" w:beforeAutospacing="1"/>
        <w:jc w:val="center"/>
        <w:rPr>
          <w:rFonts w:ascii="黑体" w:eastAsia="黑体" w:hAnsi="黑体"/>
          <w:b/>
          <w:sz w:val="36"/>
          <w:szCs w:val="36"/>
        </w:rPr>
      </w:pPr>
      <w:r w:rsidRPr="007C6D49">
        <w:rPr>
          <w:rFonts w:ascii="黑体" w:eastAsia="黑体" w:hAnsi="黑体" w:hint="eastAsia"/>
          <w:b/>
          <w:sz w:val="36"/>
          <w:szCs w:val="36"/>
        </w:rPr>
        <w:t>安徽省交通建设股份有限公司</w:t>
      </w:r>
    </w:p>
    <w:p w14:paraId="29426E0E" w14:textId="0B26D3AD" w:rsidR="00623EBE" w:rsidRPr="00AB7085" w:rsidRDefault="00DD7942" w:rsidP="00AB7085">
      <w:pPr>
        <w:jc w:val="center"/>
        <w:rPr>
          <w:rFonts w:ascii="黑体" w:eastAsia="黑体" w:hAnsi="黑体"/>
          <w:b/>
          <w:sz w:val="36"/>
          <w:szCs w:val="36"/>
        </w:rPr>
      </w:pPr>
      <w:r>
        <w:rPr>
          <w:rFonts w:ascii="黑体" w:eastAsia="黑体" w:hAnsi="黑体" w:hint="eastAsia"/>
          <w:b/>
          <w:sz w:val="36"/>
          <w:szCs w:val="36"/>
        </w:rPr>
        <w:t>收到</w:t>
      </w:r>
      <w:r w:rsidR="00295A7E" w:rsidRPr="007C6D49">
        <w:rPr>
          <w:rFonts w:ascii="黑体" w:eastAsia="黑体" w:hAnsi="黑体" w:hint="eastAsia"/>
          <w:b/>
          <w:sz w:val="36"/>
          <w:szCs w:val="36"/>
        </w:rPr>
        <w:t>上海证券交易</w:t>
      </w:r>
      <w:r>
        <w:rPr>
          <w:rFonts w:ascii="黑体" w:eastAsia="黑体" w:hAnsi="黑体" w:hint="eastAsia"/>
          <w:b/>
          <w:sz w:val="36"/>
          <w:szCs w:val="36"/>
        </w:rPr>
        <w:t>关于公司受让股权事项</w:t>
      </w:r>
      <w:r w:rsidR="00AB7085">
        <w:rPr>
          <w:rFonts w:ascii="黑体" w:eastAsia="黑体" w:hAnsi="黑体" w:hint="eastAsia"/>
          <w:b/>
          <w:sz w:val="36"/>
          <w:szCs w:val="36"/>
        </w:rPr>
        <w:t>问询函</w:t>
      </w:r>
      <w:r w:rsidR="00E47871" w:rsidRPr="007C6D49">
        <w:rPr>
          <w:rFonts w:ascii="黑体" w:eastAsia="黑体" w:hAnsi="黑体" w:hint="eastAsia"/>
          <w:b/>
          <w:sz w:val="36"/>
          <w:szCs w:val="36"/>
        </w:rPr>
        <w:t>的公告</w:t>
      </w:r>
    </w:p>
    <w:p w14:paraId="2A1C5B71" w14:textId="47349551" w:rsidR="00623EBE" w:rsidRPr="001A6631" w:rsidRDefault="00824AFD" w:rsidP="001A6631">
      <w:pPr>
        <w:pBdr>
          <w:top w:val="single" w:sz="4" w:space="1" w:color="auto"/>
          <w:left w:val="single" w:sz="4" w:space="4" w:color="auto"/>
          <w:bottom w:val="single" w:sz="4" w:space="1" w:color="auto"/>
          <w:right w:val="single" w:sz="4" w:space="4" w:color="auto"/>
        </w:pBdr>
        <w:adjustRightInd w:val="0"/>
        <w:snapToGrid w:val="0"/>
        <w:spacing w:beforeLines="100" w:before="312" w:line="560" w:lineRule="exact"/>
        <w:ind w:firstLineChars="200" w:firstLine="480"/>
        <w:rPr>
          <w:rFonts w:ascii="宋体" w:eastAsia="宋体" w:hAnsi="宋体"/>
          <w:color w:val="000000"/>
          <w:sz w:val="24"/>
        </w:rPr>
      </w:pPr>
      <w:r w:rsidRPr="007C6D49">
        <w:rPr>
          <w:rFonts w:ascii="宋体" w:eastAsia="宋体" w:hAnsi="宋体" w:hint="eastAsia"/>
          <w:color w:val="000000"/>
          <w:sz w:val="24"/>
        </w:rPr>
        <w:t>本公司董事会及全体董事保证本公告内容不存在任何虚假记载、误导性陈述或者重大遗漏，并对其内容的真实性、准确性和完整性承担个别及连带责任。</w:t>
      </w:r>
    </w:p>
    <w:p w14:paraId="1CECD9FE" w14:textId="2C120A47" w:rsidR="00E47871" w:rsidRDefault="00E47871" w:rsidP="001A6631">
      <w:pPr>
        <w:spacing w:beforeLines="100" w:before="312" w:line="440" w:lineRule="exact"/>
        <w:ind w:firstLineChars="200" w:firstLine="480"/>
        <w:rPr>
          <w:rFonts w:ascii="宋体" w:eastAsia="宋体" w:hAnsi="宋体"/>
          <w:sz w:val="24"/>
          <w:szCs w:val="24"/>
        </w:rPr>
      </w:pPr>
      <w:r>
        <w:rPr>
          <w:rFonts w:ascii="宋体" w:eastAsia="宋体" w:hAnsi="宋体" w:hint="eastAsia"/>
          <w:sz w:val="24"/>
          <w:szCs w:val="24"/>
        </w:rPr>
        <w:t>安徽省交通建设股份有限公司</w:t>
      </w:r>
      <w:r w:rsidRPr="00E47871">
        <w:rPr>
          <w:rFonts w:ascii="宋体" w:eastAsia="宋体" w:hAnsi="宋体" w:hint="eastAsia"/>
          <w:sz w:val="24"/>
          <w:szCs w:val="24"/>
        </w:rPr>
        <w:t>（以下简称“</w:t>
      </w:r>
      <w:r w:rsidR="000869C0">
        <w:rPr>
          <w:rFonts w:ascii="宋体" w:eastAsia="宋体" w:hAnsi="宋体" w:hint="eastAsia"/>
          <w:sz w:val="24"/>
          <w:szCs w:val="24"/>
        </w:rPr>
        <w:t>公司</w:t>
      </w:r>
      <w:r w:rsidRPr="00E47871">
        <w:rPr>
          <w:rFonts w:ascii="宋体" w:eastAsia="宋体" w:hAnsi="宋体" w:hint="eastAsia"/>
          <w:sz w:val="24"/>
          <w:szCs w:val="24"/>
        </w:rPr>
        <w:t>”）</w:t>
      </w:r>
      <w:r w:rsidR="006460E9">
        <w:rPr>
          <w:rFonts w:ascii="宋体" w:eastAsia="宋体" w:hAnsi="宋体" w:hint="eastAsia"/>
          <w:sz w:val="24"/>
          <w:szCs w:val="24"/>
        </w:rPr>
        <w:t>于2021年9月</w:t>
      </w:r>
      <w:r w:rsidR="00AB7085">
        <w:rPr>
          <w:rFonts w:ascii="宋体" w:eastAsia="宋体" w:hAnsi="宋体"/>
          <w:sz w:val="24"/>
          <w:szCs w:val="24"/>
        </w:rPr>
        <w:t>3</w:t>
      </w:r>
      <w:r w:rsidR="006460E9">
        <w:rPr>
          <w:rFonts w:ascii="宋体" w:eastAsia="宋体" w:hAnsi="宋体" w:hint="eastAsia"/>
          <w:sz w:val="24"/>
          <w:szCs w:val="24"/>
        </w:rPr>
        <w:t>日</w:t>
      </w:r>
      <w:r w:rsidRPr="00E47871">
        <w:rPr>
          <w:rFonts w:ascii="宋体" w:eastAsia="宋体" w:hAnsi="宋体" w:hint="eastAsia"/>
          <w:sz w:val="24"/>
          <w:szCs w:val="24"/>
        </w:rPr>
        <w:t>收到</w:t>
      </w:r>
      <w:r w:rsidR="006460E9" w:rsidRPr="006460E9">
        <w:rPr>
          <w:rFonts w:ascii="宋体" w:eastAsia="宋体" w:hAnsi="宋体" w:hint="eastAsia"/>
          <w:sz w:val="24"/>
          <w:szCs w:val="24"/>
        </w:rPr>
        <w:t>上海证券交易所上市公司监管一部下发的《</w:t>
      </w:r>
      <w:r w:rsidR="00AB7085" w:rsidRPr="00AB7085">
        <w:rPr>
          <w:rFonts w:ascii="宋体" w:eastAsia="宋体" w:hAnsi="宋体" w:hint="eastAsia"/>
          <w:sz w:val="24"/>
          <w:szCs w:val="24"/>
        </w:rPr>
        <w:t>关于安徽省交通建设股份有限公司受让股权事项的问询函</w:t>
      </w:r>
      <w:r w:rsidR="006460E9" w:rsidRPr="006460E9">
        <w:rPr>
          <w:rFonts w:ascii="宋体" w:eastAsia="宋体" w:hAnsi="宋体" w:hint="eastAsia"/>
          <w:sz w:val="24"/>
          <w:szCs w:val="24"/>
        </w:rPr>
        <w:t>》（上证公函[20</w:t>
      </w:r>
      <w:r w:rsidR="00084175">
        <w:rPr>
          <w:rFonts w:ascii="宋体" w:eastAsia="宋体" w:hAnsi="宋体"/>
          <w:sz w:val="24"/>
          <w:szCs w:val="24"/>
        </w:rPr>
        <w:t>21</w:t>
      </w:r>
      <w:r w:rsidR="006460E9" w:rsidRPr="006460E9">
        <w:rPr>
          <w:rFonts w:ascii="宋体" w:eastAsia="宋体" w:hAnsi="宋体" w:hint="eastAsia"/>
          <w:sz w:val="24"/>
          <w:szCs w:val="24"/>
        </w:rPr>
        <w:t>]</w:t>
      </w:r>
      <w:r w:rsidR="00084175">
        <w:rPr>
          <w:rFonts w:ascii="宋体" w:eastAsia="宋体" w:hAnsi="宋体"/>
          <w:sz w:val="24"/>
          <w:szCs w:val="24"/>
        </w:rPr>
        <w:t>272</w:t>
      </w:r>
      <w:r w:rsidR="00B87C85">
        <w:rPr>
          <w:rFonts w:ascii="宋体" w:eastAsia="宋体" w:hAnsi="宋体"/>
          <w:sz w:val="24"/>
          <w:szCs w:val="24"/>
        </w:rPr>
        <w:t>1</w:t>
      </w:r>
      <w:r w:rsidR="006460E9" w:rsidRPr="006460E9">
        <w:rPr>
          <w:rFonts w:ascii="宋体" w:eastAsia="宋体" w:hAnsi="宋体" w:hint="eastAsia"/>
          <w:sz w:val="24"/>
          <w:szCs w:val="24"/>
        </w:rPr>
        <w:t>号，以下简称“《问询函》”），根据相关规定，现将《问询函》全文公告如下：</w:t>
      </w:r>
    </w:p>
    <w:p w14:paraId="78E0523B" w14:textId="77777777" w:rsidR="00084175" w:rsidRPr="00084175" w:rsidRDefault="00084175" w:rsidP="001A6631">
      <w:pPr>
        <w:adjustRightInd w:val="0"/>
        <w:snapToGrid w:val="0"/>
        <w:spacing w:line="440" w:lineRule="exact"/>
        <w:ind w:firstLineChars="200" w:firstLine="480"/>
        <w:rPr>
          <w:rFonts w:ascii="宋体" w:eastAsia="宋体" w:hAnsi="宋体"/>
          <w:sz w:val="24"/>
          <w:szCs w:val="24"/>
        </w:rPr>
      </w:pPr>
      <w:r w:rsidRPr="00084175">
        <w:rPr>
          <w:rFonts w:ascii="宋体" w:eastAsia="宋体" w:hAnsi="宋体" w:hint="eastAsia"/>
          <w:sz w:val="24"/>
          <w:szCs w:val="24"/>
        </w:rPr>
        <w:t xml:space="preserve">安徽省交通建设股份有限公司： </w:t>
      </w:r>
    </w:p>
    <w:p w14:paraId="70644F8D" w14:textId="4B94D904" w:rsidR="00084175" w:rsidRPr="00084175" w:rsidRDefault="00084175" w:rsidP="001A6631">
      <w:pPr>
        <w:adjustRightInd w:val="0"/>
        <w:snapToGrid w:val="0"/>
        <w:spacing w:line="440" w:lineRule="exact"/>
        <w:ind w:firstLineChars="200" w:firstLine="480"/>
        <w:rPr>
          <w:rFonts w:ascii="宋体" w:eastAsia="宋体" w:hAnsi="宋体"/>
          <w:sz w:val="24"/>
          <w:szCs w:val="24"/>
        </w:rPr>
      </w:pPr>
      <w:r w:rsidRPr="00084175">
        <w:rPr>
          <w:rFonts w:ascii="宋体" w:eastAsia="宋体" w:hAnsi="宋体" w:hint="eastAsia"/>
          <w:sz w:val="24"/>
          <w:szCs w:val="24"/>
        </w:rPr>
        <w:t>8 月 31 日，你公司提交公告称，拟以现金 1</w:t>
      </w:r>
      <w:r>
        <w:rPr>
          <w:rFonts w:ascii="宋体" w:eastAsia="宋体" w:hAnsi="宋体"/>
          <w:sz w:val="24"/>
          <w:szCs w:val="24"/>
        </w:rPr>
        <w:t>.95</w:t>
      </w:r>
      <w:r w:rsidRPr="00084175">
        <w:rPr>
          <w:rFonts w:ascii="宋体" w:eastAsia="宋体" w:hAnsi="宋体" w:hint="eastAsia"/>
          <w:sz w:val="24"/>
          <w:szCs w:val="24"/>
        </w:rPr>
        <w:t xml:space="preserve"> 亿元购买关联方祥源房地产集团有限公司（以下简称</w:t>
      </w:r>
      <w:proofErr w:type="gramStart"/>
      <w:r w:rsidRPr="00084175">
        <w:rPr>
          <w:rFonts w:ascii="宋体" w:eastAsia="宋体" w:hAnsi="宋体" w:hint="eastAsia"/>
          <w:sz w:val="24"/>
          <w:szCs w:val="24"/>
        </w:rPr>
        <w:t>祥</w:t>
      </w:r>
      <w:proofErr w:type="gramEnd"/>
      <w:r w:rsidRPr="00084175">
        <w:rPr>
          <w:rFonts w:ascii="宋体" w:eastAsia="宋体" w:hAnsi="宋体" w:hint="eastAsia"/>
          <w:sz w:val="24"/>
          <w:szCs w:val="24"/>
        </w:rPr>
        <w:t>源地产）持有的</w:t>
      </w:r>
      <w:proofErr w:type="gramStart"/>
      <w:r w:rsidRPr="00084175">
        <w:rPr>
          <w:rFonts w:ascii="宋体" w:eastAsia="宋体" w:hAnsi="宋体" w:hint="eastAsia"/>
          <w:sz w:val="24"/>
          <w:szCs w:val="24"/>
        </w:rPr>
        <w:t>祥源建设</w:t>
      </w:r>
      <w:proofErr w:type="gramEnd"/>
      <w:r w:rsidRPr="00084175">
        <w:rPr>
          <w:rFonts w:ascii="宋体" w:eastAsia="宋体" w:hAnsi="宋体" w:hint="eastAsia"/>
          <w:sz w:val="24"/>
          <w:szCs w:val="24"/>
        </w:rPr>
        <w:t>有限责任公司（以下简称标的公司）100%股权，且</w:t>
      </w:r>
      <w:proofErr w:type="gramStart"/>
      <w:r w:rsidRPr="00084175">
        <w:rPr>
          <w:rFonts w:ascii="宋体" w:eastAsia="宋体" w:hAnsi="宋体" w:hint="eastAsia"/>
          <w:sz w:val="24"/>
          <w:szCs w:val="24"/>
        </w:rPr>
        <w:t>祥</w:t>
      </w:r>
      <w:proofErr w:type="gramEnd"/>
      <w:r w:rsidRPr="00084175">
        <w:rPr>
          <w:rFonts w:ascii="宋体" w:eastAsia="宋体" w:hAnsi="宋体" w:hint="eastAsia"/>
          <w:sz w:val="24"/>
          <w:szCs w:val="24"/>
        </w:rPr>
        <w:t>源地产为公司控股股东</w:t>
      </w:r>
      <w:proofErr w:type="gramStart"/>
      <w:r w:rsidRPr="00084175">
        <w:rPr>
          <w:rFonts w:ascii="宋体" w:eastAsia="宋体" w:hAnsi="宋体" w:hint="eastAsia"/>
          <w:sz w:val="24"/>
          <w:szCs w:val="24"/>
        </w:rPr>
        <w:t>祥</w:t>
      </w:r>
      <w:proofErr w:type="gramEnd"/>
      <w:r w:rsidRPr="00084175">
        <w:rPr>
          <w:rFonts w:ascii="宋体" w:eastAsia="宋体" w:hAnsi="宋体" w:hint="eastAsia"/>
          <w:sz w:val="24"/>
          <w:szCs w:val="24"/>
        </w:rPr>
        <w:t xml:space="preserve">源控股集团有限责任公司（以下简称控股股东）的全资子公司。经事后审核，根据《上海证券交易所股票上市规则》第 16.1 条，现有以下事项需请你公司进行核实并补充披露。 </w:t>
      </w:r>
    </w:p>
    <w:p w14:paraId="76CF52C7" w14:textId="52DB572C" w:rsidR="00084175" w:rsidRPr="00084175" w:rsidRDefault="00084175" w:rsidP="001A6631">
      <w:pPr>
        <w:adjustRightInd w:val="0"/>
        <w:snapToGrid w:val="0"/>
        <w:spacing w:line="440" w:lineRule="exact"/>
        <w:ind w:firstLineChars="200" w:firstLine="482"/>
        <w:rPr>
          <w:rFonts w:ascii="宋体" w:eastAsia="宋体" w:hAnsi="宋体"/>
          <w:sz w:val="24"/>
          <w:szCs w:val="24"/>
        </w:rPr>
      </w:pPr>
      <w:r w:rsidRPr="004E0DB5">
        <w:rPr>
          <w:rFonts w:ascii="宋体" w:eastAsia="宋体" w:hAnsi="宋体" w:hint="eastAsia"/>
          <w:b/>
          <w:bCs/>
          <w:sz w:val="24"/>
          <w:szCs w:val="24"/>
        </w:rPr>
        <w:t>一、关于标的公司独立性</w:t>
      </w:r>
      <w:r w:rsidR="00862D3A" w:rsidRPr="004E0DB5">
        <w:rPr>
          <w:rFonts w:ascii="宋体" w:eastAsia="宋体" w:hAnsi="宋体" w:hint="eastAsia"/>
          <w:b/>
          <w:bCs/>
          <w:sz w:val="24"/>
          <w:szCs w:val="24"/>
        </w:rPr>
        <w:t>。</w:t>
      </w:r>
      <w:r w:rsidRPr="00084175">
        <w:rPr>
          <w:rFonts w:ascii="宋体" w:eastAsia="宋体" w:hAnsi="宋体" w:hint="eastAsia"/>
          <w:sz w:val="24"/>
          <w:szCs w:val="24"/>
        </w:rPr>
        <w:t>公告显示，本次交易前，</w:t>
      </w:r>
      <w:proofErr w:type="gramStart"/>
      <w:r w:rsidRPr="00084175">
        <w:rPr>
          <w:rFonts w:ascii="宋体" w:eastAsia="宋体" w:hAnsi="宋体" w:hint="eastAsia"/>
          <w:sz w:val="24"/>
          <w:szCs w:val="24"/>
        </w:rPr>
        <w:t>祥源建设</w:t>
      </w:r>
      <w:proofErr w:type="gramEnd"/>
      <w:r w:rsidRPr="00084175">
        <w:rPr>
          <w:rFonts w:ascii="宋体" w:eastAsia="宋体" w:hAnsi="宋体" w:hint="eastAsia"/>
          <w:sz w:val="24"/>
          <w:szCs w:val="24"/>
        </w:rPr>
        <w:t>的房屋建筑业务收入主要来自于祥源地</w:t>
      </w:r>
      <w:proofErr w:type="gramStart"/>
      <w:r w:rsidRPr="00084175">
        <w:rPr>
          <w:rFonts w:ascii="宋体" w:eastAsia="宋体" w:hAnsi="宋体" w:hint="eastAsia"/>
          <w:sz w:val="24"/>
          <w:szCs w:val="24"/>
        </w:rPr>
        <w:t>产及其</w:t>
      </w:r>
      <w:proofErr w:type="gramEnd"/>
      <w:r w:rsidRPr="00084175">
        <w:rPr>
          <w:rFonts w:ascii="宋体" w:eastAsia="宋体" w:hAnsi="宋体" w:hint="eastAsia"/>
          <w:sz w:val="24"/>
          <w:szCs w:val="24"/>
        </w:rPr>
        <w:t>关联企业，且标的公司应收账款中 99.96%为应收关联方款项。本次交易完成后，标的公司将持续向祥源地</w:t>
      </w:r>
      <w:proofErr w:type="gramStart"/>
      <w:r w:rsidRPr="00084175">
        <w:rPr>
          <w:rFonts w:ascii="宋体" w:eastAsia="宋体" w:hAnsi="宋体" w:hint="eastAsia"/>
          <w:sz w:val="24"/>
          <w:szCs w:val="24"/>
        </w:rPr>
        <w:t>产及其</w:t>
      </w:r>
      <w:proofErr w:type="gramEnd"/>
      <w:r w:rsidRPr="00084175">
        <w:rPr>
          <w:rFonts w:ascii="宋体" w:eastAsia="宋体" w:hAnsi="宋体" w:hint="eastAsia"/>
          <w:sz w:val="24"/>
          <w:szCs w:val="24"/>
        </w:rPr>
        <w:t xml:space="preserve">关联企业提供房建及附属设施建设服务，预计短期内来自关联企业的房建业务收入占比将超过 80%。请公司： </w:t>
      </w:r>
    </w:p>
    <w:p w14:paraId="76C464DF" w14:textId="66A70D74" w:rsidR="00084175" w:rsidRPr="00084175" w:rsidRDefault="00084175" w:rsidP="001A6631">
      <w:pPr>
        <w:adjustRightInd w:val="0"/>
        <w:snapToGrid w:val="0"/>
        <w:spacing w:line="440" w:lineRule="exact"/>
        <w:ind w:firstLineChars="200" w:firstLine="480"/>
        <w:rPr>
          <w:rFonts w:ascii="宋体" w:eastAsia="宋体" w:hAnsi="宋体"/>
          <w:sz w:val="24"/>
          <w:szCs w:val="24"/>
        </w:rPr>
      </w:pPr>
      <w:r w:rsidRPr="00084175">
        <w:rPr>
          <w:rFonts w:ascii="宋体" w:eastAsia="宋体" w:hAnsi="宋体" w:hint="eastAsia"/>
          <w:sz w:val="24"/>
          <w:szCs w:val="24"/>
        </w:rPr>
        <w:t xml:space="preserve">1.补充披露标的公司业务收入主要来自于控股股东关联方的原因； </w:t>
      </w:r>
    </w:p>
    <w:p w14:paraId="39CEA5B2" w14:textId="4FC383F7" w:rsidR="00084175" w:rsidRPr="00084175" w:rsidRDefault="00084175" w:rsidP="001A6631">
      <w:pPr>
        <w:adjustRightInd w:val="0"/>
        <w:snapToGrid w:val="0"/>
        <w:spacing w:line="440" w:lineRule="exact"/>
        <w:ind w:firstLineChars="200" w:firstLine="480"/>
        <w:rPr>
          <w:rFonts w:ascii="宋体" w:eastAsia="宋体" w:hAnsi="宋体"/>
          <w:sz w:val="24"/>
          <w:szCs w:val="24"/>
        </w:rPr>
      </w:pPr>
      <w:r w:rsidRPr="00084175">
        <w:rPr>
          <w:rFonts w:ascii="宋体" w:eastAsia="宋体" w:hAnsi="宋体" w:hint="eastAsia"/>
          <w:sz w:val="24"/>
          <w:szCs w:val="24"/>
        </w:rPr>
        <w:t xml:space="preserve">2.结合标的公司资质、历史及在手订单情况，补充说明标的公司是否具备独立盈利能力，公司如何保证标的公司与控股股东及其关联方的相关交易定价公允、上市公司的利益不受侵害。 </w:t>
      </w:r>
    </w:p>
    <w:p w14:paraId="28F1676D" w14:textId="3DA247BA" w:rsidR="00084175" w:rsidRPr="00084175" w:rsidRDefault="00084175" w:rsidP="001A6631">
      <w:pPr>
        <w:adjustRightInd w:val="0"/>
        <w:snapToGrid w:val="0"/>
        <w:spacing w:line="440" w:lineRule="exact"/>
        <w:ind w:firstLineChars="200" w:firstLine="482"/>
        <w:rPr>
          <w:rFonts w:ascii="宋体" w:eastAsia="宋体" w:hAnsi="宋体"/>
          <w:sz w:val="24"/>
          <w:szCs w:val="24"/>
        </w:rPr>
      </w:pPr>
      <w:r w:rsidRPr="004E0DB5">
        <w:rPr>
          <w:rFonts w:ascii="宋体" w:eastAsia="宋体" w:hAnsi="宋体" w:hint="eastAsia"/>
          <w:b/>
          <w:bCs/>
          <w:sz w:val="24"/>
          <w:szCs w:val="24"/>
        </w:rPr>
        <w:t>二、关于标的公司应收账款及回款情况</w:t>
      </w:r>
      <w:r w:rsidR="00862D3A" w:rsidRPr="004E0DB5">
        <w:rPr>
          <w:rFonts w:ascii="宋体" w:eastAsia="宋体" w:hAnsi="宋体" w:hint="eastAsia"/>
          <w:b/>
          <w:bCs/>
          <w:sz w:val="24"/>
          <w:szCs w:val="24"/>
        </w:rPr>
        <w:t>。</w:t>
      </w:r>
      <w:r w:rsidRPr="00084175">
        <w:rPr>
          <w:rFonts w:ascii="宋体" w:eastAsia="宋体" w:hAnsi="宋体" w:hint="eastAsia"/>
          <w:sz w:val="24"/>
          <w:szCs w:val="24"/>
        </w:rPr>
        <w:t>公告显示，截至2021 年 6 月 30 日，标的公司应收账款总体规模 3.66 亿元，其中应收关联方款项占比达 99.96%；</w:t>
      </w:r>
      <w:r w:rsidRPr="00084175">
        <w:rPr>
          <w:rFonts w:ascii="宋体" w:eastAsia="宋体" w:hAnsi="宋体" w:hint="eastAsia"/>
          <w:sz w:val="24"/>
          <w:szCs w:val="24"/>
        </w:rPr>
        <w:lastRenderedPageBreak/>
        <w:t>应收票据 2914.41 万元，其他应收款 884.20 万元，应收款项合计占净资产达 258.04%。此外，截至 2021 年 6 月 30 日，标的公司应收账款中尚有 1.046亿元未能严格按照合同约定及时收回，逾期应收</w:t>
      </w:r>
      <w:proofErr w:type="gramStart"/>
      <w:r w:rsidRPr="00084175">
        <w:rPr>
          <w:rFonts w:ascii="宋体" w:eastAsia="宋体" w:hAnsi="宋体" w:hint="eastAsia"/>
          <w:sz w:val="24"/>
          <w:szCs w:val="24"/>
        </w:rPr>
        <w:t>账款占</w:t>
      </w:r>
      <w:proofErr w:type="gramEnd"/>
      <w:r w:rsidRPr="00084175">
        <w:rPr>
          <w:rFonts w:ascii="宋体" w:eastAsia="宋体" w:hAnsi="宋体" w:hint="eastAsia"/>
          <w:sz w:val="24"/>
          <w:szCs w:val="24"/>
        </w:rPr>
        <w:t xml:space="preserve">比达28.59%。请公司： </w:t>
      </w:r>
    </w:p>
    <w:p w14:paraId="16694BA0" w14:textId="282BA97C" w:rsidR="00084175" w:rsidRPr="00084175" w:rsidRDefault="00084175" w:rsidP="001A6631">
      <w:pPr>
        <w:adjustRightInd w:val="0"/>
        <w:snapToGrid w:val="0"/>
        <w:spacing w:line="440" w:lineRule="exact"/>
        <w:ind w:firstLineChars="200" w:firstLine="480"/>
        <w:rPr>
          <w:rFonts w:ascii="宋体" w:eastAsia="宋体" w:hAnsi="宋体"/>
          <w:sz w:val="24"/>
          <w:szCs w:val="24"/>
        </w:rPr>
      </w:pPr>
      <w:r w:rsidRPr="00084175">
        <w:rPr>
          <w:rFonts w:ascii="宋体" w:eastAsia="宋体" w:hAnsi="宋体" w:hint="eastAsia"/>
          <w:sz w:val="24"/>
          <w:szCs w:val="24"/>
        </w:rPr>
        <w:t xml:space="preserve">1.结合标的公司历史在手订单情况，补充披露标的公司与关联方签订合同的信用政策、主要付款条件，与可比公司相比是否存在显著差异，相关信用政策是否公允； </w:t>
      </w:r>
    </w:p>
    <w:p w14:paraId="4ABFEAFF" w14:textId="15A6749A" w:rsidR="00084175" w:rsidRPr="00084175" w:rsidRDefault="00084175" w:rsidP="001A6631">
      <w:pPr>
        <w:adjustRightInd w:val="0"/>
        <w:snapToGrid w:val="0"/>
        <w:spacing w:line="440" w:lineRule="exact"/>
        <w:ind w:firstLineChars="200" w:firstLine="480"/>
        <w:rPr>
          <w:rFonts w:ascii="宋体" w:eastAsia="宋体" w:hAnsi="宋体"/>
          <w:sz w:val="24"/>
          <w:szCs w:val="24"/>
        </w:rPr>
      </w:pPr>
      <w:r w:rsidRPr="00084175">
        <w:rPr>
          <w:rFonts w:ascii="宋体" w:eastAsia="宋体" w:hAnsi="宋体" w:hint="eastAsia"/>
          <w:sz w:val="24"/>
          <w:szCs w:val="24"/>
        </w:rPr>
        <w:t>2.结合标的公司对关联</w:t>
      </w:r>
      <w:proofErr w:type="gramStart"/>
      <w:r w:rsidRPr="00084175">
        <w:rPr>
          <w:rFonts w:ascii="宋体" w:eastAsia="宋体" w:hAnsi="宋体" w:hint="eastAsia"/>
          <w:sz w:val="24"/>
          <w:szCs w:val="24"/>
        </w:rPr>
        <w:t>方存在</w:t>
      </w:r>
      <w:proofErr w:type="gramEnd"/>
      <w:r w:rsidRPr="00084175">
        <w:rPr>
          <w:rFonts w:ascii="宋体" w:eastAsia="宋体" w:hAnsi="宋体" w:hint="eastAsia"/>
          <w:sz w:val="24"/>
          <w:szCs w:val="24"/>
        </w:rPr>
        <w:t xml:space="preserve">大额逾期应收账款的情况，评估控股股东的资信情况、融资能力，如注入公司是否可能出现超额垫付资金等变相占用上市公司资金的情况 </w:t>
      </w:r>
      <w:r w:rsidR="00862D3A">
        <w:rPr>
          <w:rFonts w:ascii="宋体" w:eastAsia="宋体" w:hAnsi="宋体" w:hint="eastAsia"/>
          <w:sz w:val="24"/>
          <w:szCs w:val="24"/>
        </w:rPr>
        <w:t>；</w:t>
      </w:r>
    </w:p>
    <w:p w14:paraId="34833100" w14:textId="5158CDBE" w:rsidR="00084175" w:rsidRPr="00084175" w:rsidRDefault="00084175" w:rsidP="001A6631">
      <w:pPr>
        <w:adjustRightInd w:val="0"/>
        <w:snapToGrid w:val="0"/>
        <w:spacing w:line="440" w:lineRule="exact"/>
        <w:ind w:firstLineChars="200" w:firstLine="480"/>
        <w:rPr>
          <w:rFonts w:ascii="宋体" w:eastAsia="宋体" w:hAnsi="宋体"/>
          <w:sz w:val="24"/>
          <w:szCs w:val="24"/>
        </w:rPr>
      </w:pPr>
      <w:r w:rsidRPr="00084175">
        <w:rPr>
          <w:rFonts w:ascii="宋体" w:eastAsia="宋体" w:hAnsi="宋体" w:hint="eastAsia"/>
          <w:sz w:val="24"/>
          <w:szCs w:val="24"/>
        </w:rPr>
        <w:t xml:space="preserve">3.除已披露的应收账款、应收票据及其他应收款外，标的公司是否存在其他与控股股东及其关联方的资金往来，并说明具体情况。 </w:t>
      </w:r>
    </w:p>
    <w:p w14:paraId="45215203" w14:textId="1C5660C7" w:rsidR="00084175" w:rsidRPr="00084175" w:rsidRDefault="00084175" w:rsidP="001A6631">
      <w:pPr>
        <w:adjustRightInd w:val="0"/>
        <w:snapToGrid w:val="0"/>
        <w:spacing w:line="440" w:lineRule="exact"/>
        <w:ind w:firstLineChars="200" w:firstLine="482"/>
        <w:rPr>
          <w:rFonts w:ascii="宋体" w:eastAsia="宋体" w:hAnsi="宋体"/>
          <w:sz w:val="24"/>
          <w:szCs w:val="24"/>
        </w:rPr>
      </w:pPr>
      <w:r w:rsidRPr="004E0DB5">
        <w:rPr>
          <w:rFonts w:ascii="宋体" w:eastAsia="宋体" w:hAnsi="宋体" w:hint="eastAsia"/>
          <w:b/>
          <w:bCs/>
          <w:sz w:val="24"/>
          <w:szCs w:val="24"/>
        </w:rPr>
        <w:t>三、关于交易作价。</w:t>
      </w:r>
      <w:r w:rsidRPr="00084175">
        <w:rPr>
          <w:rFonts w:ascii="宋体" w:eastAsia="宋体" w:hAnsi="宋体" w:hint="eastAsia"/>
          <w:sz w:val="24"/>
          <w:szCs w:val="24"/>
        </w:rPr>
        <w:t>公告显示，本次交易转让价格根据收益法确定，评估作价 1.95 亿元，较标的公司 2021 年 6 月账面净资产增值 3852.25 万元，增值率 24.62%。同时，</w:t>
      </w:r>
      <w:proofErr w:type="gramStart"/>
      <w:r w:rsidRPr="00084175">
        <w:rPr>
          <w:rFonts w:ascii="宋体" w:eastAsia="宋体" w:hAnsi="宋体" w:hint="eastAsia"/>
          <w:sz w:val="24"/>
          <w:szCs w:val="24"/>
        </w:rPr>
        <w:t>祥</w:t>
      </w:r>
      <w:proofErr w:type="gramEnd"/>
      <w:r w:rsidRPr="00084175">
        <w:rPr>
          <w:rFonts w:ascii="宋体" w:eastAsia="宋体" w:hAnsi="宋体" w:hint="eastAsia"/>
          <w:sz w:val="24"/>
          <w:szCs w:val="24"/>
        </w:rPr>
        <w:t>源地产</w:t>
      </w:r>
      <w:proofErr w:type="gramStart"/>
      <w:r w:rsidRPr="00084175">
        <w:rPr>
          <w:rFonts w:ascii="宋体" w:eastAsia="宋体" w:hAnsi="宋体" w:hint="eastAsia"/>
          <w:sz w:val="24"/>
          <w:szCs w:val="24"/>
        </w:rPr>
        <w:t>作出</w:t>
      </w:r>
      <w:proofErr w:type="gramEnd"/>
      <w:r w:rsidRPr="00084175">
        <w:rPr>
          <w:rFonts w:ascii="宋体" w:eastAsia="宋体" w:hAnsi="宋体" w:hint="eastAsia"/>
          <w:sz w:val="24"/>
          <w:szCs w:val="24"/>
        </w:rPr>
        <w:t>业绩承诺，承诺标的公司</w:t>
      </w:r>
      <w:r w:rsidR="00862D3A" w:rsidRPr="00862D3A">
        <w:rPr>
          <w:rFonts w:ascii="宋体" w:eastAsia="宋体" w:hAnsi="宋体" w:hint="eastAsia"/>
          <w:sz w:val="24"/>
          <w:szCs w:val="24"/>
        </w:rPr>
        <w:t>2021 年-2023 年净利润数分别不低于</w:t>
      </w:r>
      <w:r w:rsidRPr="00084175">
        <w:rPr>
          <w:rFonts w:ascii="宋体" w:eastAsia="宋体" w:hAnsi="宋体" w:hint="eastAsia"/>
          <w:sz w:val="24"/>
          <w:szCs w:val="24"/>
        </w:rPr>
        <w:t>3000 万元、4000 万元</w:t>
      </w:r>
      <w:r w:rsidR="00862D3A">
        <w:rPr>
          <w:rFonts w:ascii="宋体" w:eastAsia="宋体" w:hAnsi="宋体" w:hint="eastAsia"/>
          <w:sz w:val="24"/>
          <w:szCs w:val="24"/>
        </w:rPr>
        <w:t>、</w:t>
      </w:r>
      <w:r w:rsidR="00862D3A" w:rsidRPr="00862D3A">
        <w:rPr>
          <w:rFonts w:ascii="宋体" w:eastAsia="宋体" w:hAnsi="宋体" w:hint="eastAsia"/>
          <w:sz w:val="24"/>
          <w:szCs w:val="24"/>
        </w:rPr>
        <w:t>5000 万元</w:t>
      </w:r>
      <w:r w:rsidR="00862D3A">
        <w:rPr>
          <w:rFonts w:ascii="宋体" w:eastAsia="宋体" w:hAnsi="宋体" w:hint="eastAsia"/>
          <w:sz w:val="24"/>
          <w:szCs w:val="24"/>
        </w:rPr>
        <w:t>。</w:t>
      </w:r>
      <w:r w:rsidR="00862D3A" w:rsidRPr="00862D3A">
        <w:rPr>
          <w:rFonts w:ascii="宋体" w:eastAsia="宋体" w:hAnsi="宋体" w:hint="eastAsia"/>
          <w:sz w:val="24"/>
          <w:szCs w:val="24"/>
        </w:rPr>
        <w:t>根据标的公司评估报告及公</w:t>
      </w:r>
      <w:r w:rsidRPr="00084175">
        <w:rPr>
          <w:rFonts w:ascii="宋体" w:eastAsia="宋体" w:hAnsi="宋体" w:hint="eastAsia"/>
          <w:sz w:val="24"/>
          <w:szCs w:val="24"/>
        </w:rPr>
        <w:t>司招股说明书，标的公司原为公司全资子公司</w:t>
      </w:r>
      <w:r>
        <w:rPr>
          <w:rFonts w:ascii="宋体" w:eastAsia="宋体" w:hAnsi="宋体" w:hint="eastAsia"/>
          <w:sz w:val="24"/>
          <w:szCs w:val="24"/>
        </w:rPr>
        <w:t>，</w:t>
      </w:r>
      <w:r w:rsidRPr="00084175">
        <w:rPr>
          <w:rFonts w:ascii="宋体" w:eastAsia="宋体" w:hAnsi="宋体" w:hint="eastAsia"/>
          <w:sz w:val="24"/>
          <w:szCs w:val="24"/>
        </w:rPr>
        <w:t>但经营情况不佳，后公司为聚焦主业</w:t>
      </w:r>
      <w:r w:rsidR="00862D3A">
        <w:rPr>
          <w:rFonts w:ascii="宋体" w:eastAsia="宋体" w:hAnsi="宋体" w:hint="eastAsia"/>
          <w:sz w:val="24"/>
          <w:szCs w:val="24"/>
        </w:rPr>
        <w:t>转</w:t>
      </w:r>
      <w:r w:rsidRPr="00084175">
        <w:rPr>
          <w:rFonts w:ascii="宋体" w:eastAsia="宋体" w:hAnsi="宋体" w:hint="eastAsia"/>
          <w:sz w:val="24"/>
          <w:szCs w:val="24"/>
        </w:rPr>
        <w:t>让给</w:t>
      </w:r>
      <w:proofErr w:type="gramStart"/>
      <w:r w:rsidRPr="00084175">
        <w:rPr>
          <w:rFonts w:ascii="宋体" w:eastAsia="宋体" w:hAnsi="宋体" w:hint="eastAsia"/>
          <w:sz w:val="24"/>
          <w:szCs w:val="24"/>
        </w:rPr>
        <w:t>祥</w:t>
      </w:r>
      <w:proofErr w:type="gramEnd"/>
      <w:r w:rsidRPr="00084175">
        <w:rPr>
          <w:rFonts w:ascii="宋体" w:eastAsia="宋体" w:hAnsi="宋体" w:hint="eastAsia"/>
          <w:sz w:val="24"/>
          <w:szCs w:val="24"/>
        </w:rPr>
        <w:t>源地产。请公司</w:t>
      </w:r>
      <w:r w:rsidR="00862D3A">
        <w:rPr>
          <w:rFonts w:ascii="宋体" w:eastAsia="宋体" w:hAnsi="宋体" w:hint="eastAsia"/>
          <w:sz w:val="24"/>
          <w:szCs w:val="24"/>
        </w:rPr>
        <w:t>：</w:t>
      </w:r>
    </w:p>
    <w:p w14:paraId="75D86773" w14:textId="5528B19D" w:rsidR="00084175" w:rsidRPr="00084175" w:rsidRDefault="00084175" w:rsidP="001A6631">
      <w:pPr>
        <w:adjustRightInd w:val="0"/>
        <w:snapToGrid w:val="0"/>
        <w:spacing w:line="440" w:lineRule="exact"/>
        <w:ind w:firstLineChars="200" w:firstLine="480"/>
        <w:rPr>
          <w:rFonts w:ascii="宋体" w:eastAsia="宋体" w:hAnsi="宋体"/>
          <w:sz w:val="24"/>
          <w:szCs w:val="24"/>
        </w:rPr>
      </w:pPr>
      <w:r w:rsidRPr="00084175">
        <w:rPr>
          <w:rFonts w:ascii="宋体" w:eastAsia="宋体" w:hAnsi="宋体" w:hint="eastAsia"/>
          <w:sz w:val="24"/>
          <w:szCs w:val="24"/>
        </w:rPr>
        <w:t>1.结合标的公司历史经营情况及经营业绩</w:t>
      </w:r>
      <w:r w:rsidR="00862D3A">
        <w:rPr>
          <w:rFonts w:ascii="宋体" w:eastAsia="宋体" w:hAnsi="宋体" w:hint="eastAsia"/>
          <w:sz w:val="24"/>
          <w:szCs w:val="24"/>
        </w:rPr>
        <w:t>，</w:t>
      </w:r>
      <w:r w:rsidR="00862D3A" w:rsidRPr="00862D3A">
        <w:rPr>
          <w:rFonts w:ascii="宋体" w:eastAsia="宋体" w:hAnsi="宋体" w:hint="eastAsia"/>
          <w:sz w:val="24"/>
          <w:szCs w:val="24"/>
        </w:rPr>
        <w:t>说明业绩承诺</w:t>
      </w:r>
      <w:r w:rsidRPr="00084175">
        <w:rPr>
          <w:rFonts w:ascii="宋体" w:eastAsia="宋体" w:hAnsi="宋体" w:hint="eastAsia"/>
          <w:sz w:val="24"/>
          <w:szCs w:val="24"/>
        </w:rPr>
        <w:t xml:space="preserve">的可实现性； </w:t>
      </w:r>
    </w:p>
    <w:p w14:paraId="71ACC0E5" w14:textId="77777777" w:rsidR="00084175" w:rsidRDefault="00084175" w:rsidP="001A6631">
      <w:pPr>
        <w:adjustRightInd w:val="0"/>
        <w:snapToGrid w:val="0"/>
        <w:spacing w:line="440" w:lineRule="exact"/>
        <w:ind w:firstLineChars="200" w:firstLine="480"/>
        <w:rPr>
          <w:rFonts w:ascii="宋体" w:eastAsia="宋体" w:hAnsi="宋体"/>
          <w:sz w:val="24"/>
          <w:szCs w:val="24"/>
        </w:rPr>
      </w:pPr>
      <w:r w:rsidRPr="00084175">
        <w:rPr>
          <w:rFonts w:ascii="宋体" w:eastAsia="宋体" w:hAnsi="宋体" w:hint="eastAsia"/>
          <w:sz w:val="24"/>
          <w:szCs w:val="24"/>
        </w:rPr>
        <w:t>2.结合前次转让标的公司的作价情况</w:t>
      </w:r>
      <w:r>
        <w:rPr>
          <w:rFonts w:ascii="宋体" w:eastAsia="宋体" w:hAnsi="宋体" w:hint="eastAsia"/>
          <w:sz w:val="24"/>
          <w:szCs w:val="24"/>
        </w:rPr>
        <w:t>、</w:t>
      </w:r>
      <w:r w:rsidRPr="00084175">
        <w:rPr>
          <w:rFonts w:ascii="宋体" w:eastAsia="宋体" w:hAnsi="宋体" w:hint="eastAsia"/>
          <w:sz w:val="24"/>
          <w:szCs w:val="24"/>
        </w:rPr>
        <w:t>标的公司运营情况</w:t>
      </w:r>
      <w:r>
        <w:rPr>
          <w:rFonts w:ascii="宋体" w:eastAsia="宋体" w:hAnsi="宋体" w:hint="eastAsia"/>
          <w:sz w:val="24"/>
          <w:szCs w:val="24"/>
        </w:rPr>
        <w:t>、</w:t>
      </w:r>
      <w:r w:rsidRPr="00084175">
        <w:rPr>
          <w:rFonts w:ascii="宋体" w:eastAsia="宋体" w:hAnsi="宋体" w:hint="eastAsia"/>
          <w:sz w:val="24"/>
          <w:szCs w:val="24"/>
        </w:rPr>
        <w:t>可比公司同类交易作价等</w:t>
      </w:r>
      <w:r>
        <w:rPr>
          <w:rFonts w:ascii="宋体" w:eastAsia="宋体" w:hAnsi="宋体" w:hint="eastAsia"/>
          <w:sz w:val="24"/>
          <w:szCs w:val="24"/>
        </w:rPr>
        <w:t>，</w:t>
      </w:r>
      <w:r w:rsidRPr="00084175">
        <w:rPr>
          <w:rFonts w:ascii="宋体" w:eastAsia="宋体" w:hAnsi="宋体" w:hint="eastAsia"/>
          <w:sz w:val="24"/>
          <w:szCs w:val="24"/>
        </w:rPr>
        <w:t>论证本次交易作价的公允性</w:t>
      </w:r>
      <w:r>
        <w:rPr>
          <w:rFonts w:ascii="宋体" w:eastAsia="宋体" w:hAnsi="宋体" w:hint="eastAsia"/>
          <w:sz w:val="24"/>
          <w:szCs w:val="24"/>
        </w:rPr>
        <w:t>。</w:t>
      </w:r>
    </w:p>
    <w:p w14:paraId="2FD7DDD2" w14:textId="6CF20154" w:rsidR="004E0DB5" w:rsidRDefault="00084175" w:rsidP="001A6631">
      <w:pPr>
        <w:adjustRightInd w:val="0"/>
        <w:snapToGrid w:val="0"/>
        <w:spacing w:line="440" w:lineRule="exact"/>
        <w:ind w:firstLineChars="200" w:firstLine="480"/>
        <w:rPr>
          <w:rFonts w:ascii="宋体" w:eastAsia="宋体" w:hAnsi="宋体"/>
          <w:sz w:val="24"/>
          <w:szCs w:val="24"/>
        </w:rPr>
      </w:pPr>
      <w:r w:rsidRPr="00084175">
        <w:rPr>
          <w:rFonts w:ascii="宋体" w:eastAsia="宋体" w:hAnsi="宋体" w:hint="eastAsia"/>
          <w:sz w:val="24"/>
          <w:szCs w:val="24"/>
        </w:rPr>
        <w:t>请你公司收到本问询</w:t>
      </w:r>
      <w:proofErr w:type="gramStart"/>
      <w:r w:rsidRPr="00084175">
        <w:rPr>
          <w:rFonts w:ascii="宋体" w:eastAsia="宋体" w:hAnsi="宋体" w:hint="eastAsia"/>
          <w:sz w:val="24"/>
          <w:szCs w:val="24"/>
        </w:rPr>
        <w:t>函立即</w:t>
      </w:r>
      <w:proofErr w:type="gramEnd"/>
      <w:r w:rsidRPr="00084175">
        <w:rPr>
          <w:rFonts w:ascii="宋体" w:eastAsia="宋体" w:hAnsi="宋体" w:hint="eastAsia"/>
          <w:sz w:val="24"/>
          <w:szCs w:val="24"/>
        </w:rPr>
        <w:t>披露</w:t>
      </w:r>
      <w:r>
        <w:rPr>
          <w:rFonts w:ascii="宋体" w:eastAsia="宋体" w:hAnsi="宋体" w:hint="eastAsia"/>
          <w:sz w:val="24"/>
          <w:szCs w:val="24"/>
        </w:rPr>
        <w:t>，</w:t>
      </w:r>
      <w:r w:rsidRPr="00084175">
        <w:rPr>
          <w:rFonts w:ascii="宋体" w:eastAsia="宋体" w:hAnsi="宋体" w:hint="eastAsia"/>
          <w:sz w:val="24"/>
          <w:szCs w:val="24"/>
        </w:rPr>
        <w:t xml:space="preserve">在 5 </w:t>
      </w:r>
      <w:proofErr w:type="gramStart"/>
      <w:r w:rsidRPr="00084175">
        <w:rPr>
          <w:rFonts w:ascii="宋体" w:eastAsia="宋体" w:hAnsi="宋体" w:hint="eastAsia"/>
          <w:sz w:val="24"/>
          <w:szCs w:val="24"/>
        </w:rPr>
        <w:t>个</w:t>
      </w:r>
      <w:proofErr w:type="gramEnd"/>
      <w:r w:rsidRPr="00084175">
        <w:rPr>
          <w:rFonts w:ascii="宋体" w:eastAsia="宋体" w:hAnsi="宋体" w:hint="eastAsia"/>
          <w:sz w:val="24"/>
          <w:szCs w:val="24"/>
        </w:rPr>
        <w:t>交易日内针对</w:t>
      </w:r>
      <w:r>
        <w:rPr>
          <w:rFonts w:ascii="宋体" w:eastAsia="宋体" w:hAnsi="宋体" w:hint="eastAsia"/>
          <w:sz w:val="24"/>
          <w:szCs w:val="24"/>
        </w:rPr>
        <w:t>上</w:t>
      </w:r>
      <w:r w:rsidRPr="00084175">
        <w:rPr>
          <w:rFonts w:ascii="宋体" w:eastAsia="宋体" w:hAnsi="宋体" w:hint="eastAsia"/>
          <w:sz w:val="24"/>
          <w:szCs w:val="24"/>
        </w:rPr>
        <w:t>述问题书面回复我部</w:t>
      </w:r>
      <w:r w:rsidR="00862D3A">
        <w:rPr>
          <w:rFonts w:ascii="宋体" w:eastAsia="宋体" w:hAnsi="宋体" w:hint="eastAsia"/>
          <w:sz w:val="24"/>
          <w:szCs w:val="24"/>
        </w:rPr>
        <w:t>，</w:t>
      </w:r>
      <w:r w:rsidRPr="00084175">
        <w:rPr>
          <w:rFonts w:ascii="宋体" w:eastAsia="宋体" w:hAnsi="宋体" w:hint="eastAsia"/>
          <w:sz w:val="24"/>
          <w:szCs w:val="24"/>
        </w:rPr>
        <w:t>并按要求履行信息披露义务。</w:t>
      </w:r>
    </w:p>
    <w:p w14:paraId="776878AD" w14:textId="77777777" w:rsidR="001A6631" w:rsidRDefault="001A6631" w:rsidP="001A6631">
      <w:pPr>
        <w:adjustRightInd w:val="0"/>
        <w:snapToGrid w:val="0"/>
        <w:spacing w:line="440" w:lineRule="exact"/>
        <w:ind w:firstLineChars="200" w:firstLine="480"/>
        <w:rPr>
          <w:rFonts w:ascii="宋体" w:eastAsia="宋体" w:hAnsi="宋体"/>
          <w:sz w:val="24"/>
          <w:szCs w:val="24"/>
        </w:rPr>
      </w:pPr>
    </w:p>
    <w:p w14:paraId="6CBC58BA" w14:textId="5ADEC928" w:rsidR="006460E9" w:rsidRDefault="006460E9" w:rsidP="001A6631">
      <w:pPr>
        <w:spacing w:line="440" w:lineRule="exact"/>
        <w:ind w:firstLineChars="200" w:firstLine="480"/>
        <w:rPr>
          <w:rFonts w:ascii="宋体" w:eastAsia="宋体" w:hAnsi="宋体"/>
          <w:sz w:val="24"/>
          <w:szCs w:val="24"/>
        </w:rPr>
      </w:pPr>
      <w:r w:rsidRPr="006460E9">
        <w:rPr>
          <w:rFonts w:ascii="宋体" w:eastAsia="宋体" w:hAnsi="宋体" w:hint="eastAsia"/>
          <w:sz w:val="24"/>
          <w:szCs w:val="24"/>
        </w:rPr>
        <w:t>公司将根据《问询函》要求，尽快就上述事项予以回复并履行信息披露义务，敬请广大投资者关注公司后续公告。</w:t>
      </w:r>
    </w:p>
    <w:p w14:paraId="45AC44A7" w14:textId="77777777" w:rsidR="00AB7085" w:rsidRPr="005003DC" w:rsidRDefault="00AB7085" w:rsidP="004104B7">
      <w:pPr>
        <w:spacing w:line="480" w:lineRule="exact"/>
        <w:ind w:firstLineChars="200" w:firstLine="480"/>
        <w:rPr>
          <w:rFonts w:ascii="宋体" w:eastAsia="宋体" w:hAnsi="宋体"/>
          <w:sz w:val="24"/>
          <w:szCs w:val="24"/>
        </w:rPr>
      </w:pPr>
    </w:p>
    <w:p w14:paraId="10A4DA2C" w14:textId="77777777" w:rsidR="00E47871" w:rsidRPr="00E47871" w:rsidRDefault="00E47871" w:rsidP="004104B7">
      <w:pPr>
        <w:spacing w:line="480" w:lineRule="exact"/>
        <w:ind w:firstLineChars="200" w:firstLine="480"/>
        <w:rPr>
          <w:rFonts w:ascii="宋体" w:eastAsia="宋体" w:hAnsi="宋体"/>
          <w:sz w:val="24"/>
          <w:szCs w:val="24"/>
        </w:rPr>
      </w:pPr>
      <w:r w:rsidRPr="00E47871">
        <w:rPr>
          <w:rFonts w:ascii="宋体" w:eastAsia="宋体" w:hAnsi="宋体" w:hint="eastAsia"/>
          <w:sz w:val="24"/>
          <w:szCs w:val="24"/>
        </w:rPr>
        <w:t>特此公告。</w:t>
      </w:r>
    </w:p>
    <w:p w14:paraId="1F52948A" w14:textId="77777777" w:rsidR="00623EBE" w:rsidRPr="00E47871" w:rsidRDefault="00623EBE" w:rsidP="004104B7">
      <w:pPr>
        <w:spacing w:line="480" w:lineRule="exact"/>
        <w:ind w:firstLineChars="200" w:firstLine="480"/>
        <w:rPr>
          <w:rFonts w:ascii="宋体" w:eastAsia="宋体" w:hAnsi="宋体"/>
          <w:sz w:val="24"/>
          <w:szCs w:val="24"/>
        </w:rPr>
      </w:pPr>
    </w:p>
    <w:p w14:paraId="3E1941B5" w14:textId="77777777" w:rsidR="000F6CF3" w:rsidRPr="007C6D49" w:rsidRDefault="000F6CF3" w:rsidP="007C6D49">
      <w:pPr>
        <w:spacing w:line="360" w:lineRule="auto"/>
        <w:ind w:firstLineChars="200" w:firstLine="480"/>
        <w:jc w:val="right"/>
        <w:rPr>
          <w:rFonts w:ascii="宋体" w:eastAsia="宋体" w:hAnsi="宋体"/>
          <w:sz w:val="24"/>
          <w:szCs w:val="24"/>
        </w:rPr>
      </w:pPr>
      <w:r w:rsidRPr="007C6D49">
        <w:rPr>
          <w:rFonts w:ascii="宋体" w:eastAsia="宋体" w:hAnsi="宋体" w:hint="eastAsia"/>
          <w:sz w:val="24"/>
          <w:szCs w:val="24"/>
        </w:rPr>
        <w:t>安徽省交通建设股份有限公司董事会</w:t>
      </w:r>
    </w:p>
    <w:p w14:paraId="69FA92D8" w14:textId="3488EB4F" w:rsidR="000F6CF3" w:rsidRPr="007C6D49" w:rsidRDefault="000F6CF3" w:rsidP="007C6D49">
      <w:pPr>
        <w:spacing w:line="360" w:lineRule="auto"/>
        <w:ind w:firstLineChars="200" w:firstLine="480"/>
        <w:jc w:val="right"/>
        <w:rPr>
          <w:rFonts w:ascii="宋体" w:eastAsia="宋体" w:hAnsi="宋体"/>
          <w:sz w:val="24"/>
          <w:szCs w:val="24"/>
        </w:rPr>
      </w:pPr>
      <w:r w:rsidRPr="007C6D49">
        <w:rPr>
          <w:rFonts w:ascii="宋体" w:eastAsia="宋体" w:hAnsi="宋体" w:hint="eastAsia"/>
          <w:sz w:val="24"/>
          <w:szCs w:val="24"/>
        </w:rPr>
        <w:t>202</w:t>
      </w:r>
      <w:r w:rsidR="006460E9" w:rsidRPr="007C6D49">
        <w:rPr>
          <w:rFonts w:ascii="宋体" w:eastAsia="宋体" w:hAnsi="宋体" w:hint="eastAsia"/>
          <w:sz w:val="24"/>
          <w:szCs w:val="24"/>
        </w:rPr>
        <w:t>1</w:t>
      </w:r>
      <w:r w:rsidRPr="007C6D49">
        <w:rPr>
          <w:rFonts w:ascii="宋体" w:eastAsia="宋体" w:hAnsi="宋体" w:hint="eastAsia"/>
          <w:sz w:val="24"/>
          <w:szCs w:val="24"/>
        </w:rPr>
        <w:t>年</w:t>
      </w:r>
      <w:r w:rsidR="006460E9" w:rsidRPr="007C6D49">
        <w:rPr>
          <w:rFonts w:ascii="宋体" w:eastAsia="宋体" w:hAnsi="宋体" w:hint="eastAsia"/>
          <w:sz w:val="24"/>
          <w:szCs w:val="24"/>
        </w:rPr>
        <w:t>9</w:t>
      </w:r>
      <w:r w:rsidRPr="007C6D49">
        <w:rPr>
          <w:rFonts w:ascii="宋体" w:eastAsia="宋体" w:hAnsi="宋体" w:hint="eastAsia"/>
          <w:sz w:val="24"/>
          <w:szCs w:val="24"/>
        </w:rPr>
        <w:t>月</w:t>
      </w:r>
      <w:r w:rsidR="00AB7085">
        <w:rPr>
          <w:rFonts w:ascii="宋体" w:eastAsia="宋体" w:hAnsi="宋体"/>
          <w:sz w:val="24"/>
          <w:szCs w:val="24"/>
        </w:rPr>
        <w:t>4</w:t>
      </w:r>
      <w:r w:rsidRPr="007C6D49">
        <w:rPr>
          <w:rFonts w:ascii="宋体" w:eastAsia="宋体" w:hAnsi="宋体" w:hint="eastAsia"/>
          <w:sz w:val="24"/>
          <w:szCs w:val="24"/>
        </w:rPr>
        <w:t>日</w:t>
      </w:r>
    </w:p>
    <w:sectPr w:rsidR="000F6CF3" w:rsidRPr="007C6D49" w:rsidSect="002615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6FC0D" w14:textId="77777777" w:rsidR="00852347" w:rsidRDefault="00852347" w:rsidP="000F6CF3">
      <w:r>
        <w:separator/>
      </w:r>
    </w:p>
  </w:endnote>
  <w:endnote w:type="continuationSeparator" w:id="0">
    <w:p w14:paraId="1049631B" w14:textId="77777777" w:rsidR="00852347" w:rsidRDefault="00852347"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8DE2C" w14:textId="77777777" w:rsidR="00852347" w:rsidRDefault="00852347" w:rsidP="000F6CF3">
      <w:r>
        <w:separator/>
      </w:r>
    </w:p>
  </w:footnote>
  <w:footnote w:type="continuationSeparator" w:id="0">
    <w:p w14:paraId="7897265E" w14:textId="77777777" w:rsidR="00852347" w:rsidRDefault="00852347" w:rsidP="000F6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625B"/>
    <w:rsid w:val="00084175"/>
    <w:rsid w:val="000869C0"/>
    <w:rsid w:val="00087A17"/>
    <w:rsid w:val="00091907"/>
    <w:rsid w:val="000A7B30"/>
    <w:rsid w:val="000F6CF3"/>
    <w:rsid w:val="00152107"/>
    <w:rsid w:val="001737A2"/>
    <w:rsid w:val="001A6631"/>
    <w:rsid w:val="001B2205"/>
    <w:rsid w:val="001B4AE4"/>
    <w:rsid w:val="00237CFC"/>
    <w:rsid w:val="0026154C"/>
    <w:rsid w:val="00295A7E"/>
    <w:rsid w:val="002B1B58"/>
    <w:rsid w:val="002B47BB"/>
    <w:rsid w:val="002F2F22"/>
    <w:rsid w:val="00390A43"/>
    <w:rsid w:val="003B17D8"/>
    <w:rsid w:val="003E6C9C"/>
    <w:rsid w:val="004104B7"/>
    <w:rsid w:val="004E0DB5"/>
    <w:rsid w:val="004F1BE7"/>
    <w:rsid w:val="005003DC"/>
    <w:rsid w:val="00501827"/>
    <w:rsid w:val="00510314"/>
    <w:rsid w:val="005828A7"/>
    <w:rsid w:val="005A5327"/>
    <w:rsid w:val="005D617E"/>
    <w:rsid w:val="00623EBE"/>
    <w:rsid w:val="006460E9"/>
    <w:rsid w:val="00693A3D"/>
    <w:rsid w:val="006D4823"/>
    <w:rsid w:val="00734386"/>
    <w:rsid w:val="0074367C"/>
    <w:rsid w:val="00776C6E"/>
    <w:rsid w:val="007C6D49"/>
    <w:rsid w:val="00813C56"/>
    <w:rsid w:val="0081652A"/>
    <w:rsid w:val="00824AFD"/>
    <w:rsid w:val="0083007B"/>
    <w:rsid w:val="00845DFB"/>
    <w:rsid w:val="00852347"/>
    <w:rsid w:val="00862D3A"/>
    <w:rsid w:val="008F467D"/>
    <w:rsid w:val="00941AF2"/>
    <w:rsid w:val="00963F2A"/>
    <w:rsid w:val="009B5301"/>
    <w:rsid w:val="009E04C6"/>
    <w:rsid w:val="009E2168"/>
    <w:rsid w:val="009F704E"/>
    <w:rsid w:val="00A06C48"/>
    <w:rsid w:val="00A21A11"/>
    <w:rsid w:val="00A55A81"/>
    <w:rsid w:val="00A81DE9"/>
    <w:rsid w:val="00AB7085"/>
    <w:rsid w:val="00AC3163"/>
    <w:rsid w:val="00AC5A7F"/>
    <w:rsid w:val="00AE3AB4"/>
    <w:rsid w:val="00B87C85"/>
    <w:rsid w:val="00B95785"/>
    <w:rsid w:val="00BA7D03"/>
    <w:rsid w:val="00BE625B"/>
    <w:rsid w:val="00C51FC6"/>
    <w:rsid w:val="00C8176A"/>
    <w:rsid w:val="00C96B97"/>
    <w:rsid w:val="00CD61AC"/>
    <w:rsid w:val="00D034A3"/>
    <w:rsid w:val="00D1618B"/>
    <w:rsid w:val="00D5009F"/>
    <w:rsid w:val="00DD14DE"/>
    <w:rsid w:val="00DD7942"/>
    <w:rsid w:val="00DE3E13"/>
    <w:rsid w:val="00E172EB"/>
    <w:rsid w:val="00E47871"/>
    <w:rsid w:val="00E85022"/>
    <w:rsid w:val="00E93EF4"/>
    <w:rsid w:val="00EE3AE4"/>
    <w:rsid w:val="00EE690F"/>
    <w:rsid w:val="00F27AF6"/>
    <w:rsid w:val="00FA0616"/>
    <w:rsid w:val="00FC7926"/>
    <w:rsid w:val="00FE16C6"/>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89DEF"/>
  <w15:docId w15:val="{B56F434D-B4B1-4538-9BA9-235A2BBC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semiHidden/>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0F6CF3"/>
    <w:rPr>
      <w:kern w:val="2"/>
      <w:sz w:val="18"/>
      <w:szCs w:val="18"/>
    </w:rPr>
  </w:style>
  <w:style w:type="paragraph" w:styleId="a6">
    <w:name w:val="footer"/>
    <w:basedOn w:val="a"/>
    <w:link w:val="a7"/>
    <w:uiPriority w:val="99"/>
    <w:semiHidden/>
    <w:unhideWhenUsed/>
    <w:rsid w:val="000F6CF3"/>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0F6CF3"/>
    <w:rPr>
      <w:kern w:val="2"/>
      <w:sz w:val="18"/>
      <w:szCs w:val="18"/>
    </w:rPr>
  </w:style>
  <w:style w:type="character" w:styleId="a8">
    <w:name w:val="annotation reference"/>
    <w:basedOn w:val="a0"/>
    <w:uiPriority w:val="99"/>
    <w:semiHidden/>
    <w:unhideWhenUsed/>
    <w:rsid w:val="00E47871"/>
    <w:rPr>
      <w:sz w:val="21"/>
      <w:szCs w:val="21"/>
    </w:rPr>
  </w:style>
  <w:style w:type="paragraph" w:styleId="a9">
    <w:name w:val="annotation text"/>
    <w:basedOn w:val="a"/>
    <w:link w:val="aa"/>
    <w:uiPriority w:val="99"/>
    <w:semiHidden/>
    <w:unhideWhenUsed/>
    <w:rsid w:val="00E47871"/>
    <w:pPr>
      <w:jc w:val="left"/>
    </w:pPr>
  </w:style>
  <w:style w:type="character" w:customStyle="1" w:styleId="aa">
    <w:name w:val="批注文字 字符"/>
    <w:basedOn w:val="a0"/>
    <w:link w:val="a9"/>
    <w:uiPriority w:val="99"/>
    <w:semiHidden/>
    <w:rsid w:val="00E47871"/>
    <w:rPr>
      <w:kern w:val="2"/>
      <w:sz w:val="21"/>
      <w:szCs w:val="22"/>
    </w:rPr>
  </w:style>
  <w:style w:type="paragraph" w:styleId="ab">
    <w:name w:val="annotation subject"/>
    <w:basedOn w:val="a9"/>
    <w:next w:val="a9"/>
    <w:link w:val="ac"/>
    <w:uiPriority w:val="99"/>
    <w:semiHidden/>
    <w:unhideWhenUsed/>
    <w:rsid w:val="00E47871"/>
    <w:rPr>
      <w:b/>
      <w:bCs/>
    </w:rPr>
  </w:style>
  <w:style w:type="character" w:customStyle="1" w:styleId="ac">
    <w:name w:val="批注主题 字符"/>
    <w:basedOn w:val="aa"/>
    <w:link w:val="ab"/>
    <w:uiPriority w:val="99"/>
    <w:semiHidden/>
    <w:rsid w:val="00E47871"/>
    <w:rPr>
      <w:b/>
      <w:bCs/>
      <w:kern w:val="2"/>
      <w:sz w:val="21"/>
      <w:szCs w:val="22"/>
    </w:rPr>
  </w:style>
  <w:style w:type="paragraph" w:styleId="ad">
    <w:name w:val="Balloon Text"/>
    <w:basedOn w:val="a"/>
    <w:link w:val="ae"/>
    <w:uiPriority w:val="99"/>
    <w:semiHidden/>
    <w:unhideWhenUsed/>
    <w:rsid w:val="00E47871"/>
    <w:rPr>
      <w:sz w:val="18"/>
      <w:szCs w:val="18"/>
    </w:rPr>
  </w:style>
  <w:style w:type="character" w:customStyle="1" w:styleId="ae">
    <w:name w:val="批注框文本 字符"/>
    <w:basedOn w:val="a0"/>
    <w:link w:val="ad"/>
    <w:uiPriority w:val="99"/>
    <w:semiHidden/>
    <w:rsid w:val="00E4787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821389047">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308316749">
      <w:bodyDiv w:val="1"/>
      <w:marLeft w:val="0"/>
      <w:marRight w:val="0"/>
      <w:marTop w:val="0"/>
      <w:marBottom w:val="0"/>
      <w:divBdr>
        <w:top w:val="none" w:sz="0" w:space="0" w:color="auto"/>
        <w:left w:val="none" w:sz="0" w:space="0" w:color="auto"/>
        <w:bottom w:val="none" w:sz="0" w:space="0" w:color="auto"/>
        <w:right w:val="none" w:sz="0" w:space="0" w:color="auto"/>
      </w:divBdr>
    </w:div>
    <w:div w:id="1507865426">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783501098">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 w:id="1995571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 玲</cp:lastModifiedBy>
  <cp:revision>41</cp:revision>
  <cp:lastPrinted>2021-09-03T12:08:00Z</cp:lastPrinted>
  <dcterms:created xsi:type="dcterms:W3CDTF">2020-02-24T08:42:00Z</dcterms:created>
  <dcterms:modified xsi:type="dcterms:W3CDTF">2021-09-03T12:45:00Z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