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9D37" w14:textId="454E0638" w:rsidR="00717A84" w:rsidRPr="00C5296D" w:rsidRDefault="00717A84" w:rsidP="00717A84">
      <w:pPr>
        <w:adjustRightInd w:val="0"/>
        <w:snapToGrid w:val="0"/>
        <w:spacing w:line="360" w:lineRule="auto"/>
        <w:ind w:firstLineChars="200" w:firstLine="480"/>
        <w:jc w:val="left"/>
        <w:rPr>
          <w:rFonts w:asciiTheme="minorEastAsia" w:hAnsiTheme="minorEastAsia"/>
          <w:bCs/>
          <w:sz w:val="24"/>
          <w:szCs w:val="28"/>
        </w:rPr>
      </w:pPr>
      <w:r w:rsidRPr="00C5296D">
        <w:rPr>
          <w:rFonts w:asciiTheme="minorEastAsia" w:hAnsiTheme="minorEastAsia" w:hint="eastAsia"/>
          <w:bCs/>
          <w:sz w:val="24"/>
          <w:szCs w:val="28"/>
        </w:rPr>
        <w:t>证券代码：</w:t>
      </w:r>
      <w:r w:rsidRPr="00C5296D">
        <w:rPr>
          <w:rFonts w:asciiTheme="minorEastAsia" w:hAnsiTheme="minorEastAsia"/>
          <w:bCs/>
          <w:sz w:val="24"/>
          <w:szCs w:val="28"/>
        </w:rPr>
        <w:t>603815</w:t>
      </w:r>
      <w:r w:rsidRPr="00C5296D">
        <w:rPr>
          <w:rFonts w:asciiTheme="minorEastAsia" w:hAnsiTheme="minorEastAsia" w:hint="eastAsia"/>
          <w:bCs/>
          <w:sz w:val="24"/>
          <w:szCs w:val="28"/>
        </w:rPr>
        <w:t xml:space="preserve">     证券简称：</w:t>
      </w:r>
      <w:proofErr w:type="gramStart"/>
      <w:r w:rsidRPr="00C5296D">
        <w:rPr>
          <w:rFonts w:asciiTheme="minorEastAsia" w:hAnsiTheme="minorEastAsia" w:hint="eastAsia"/>
          <w:bCs/>
          <w:sz w:val="24"/>
          <w:szCs w:val="28"/>
        </w:rPr>
        <w:t>交建股份</w:t>
      </w:r>
      <w:proofErr w:type="gramEnd"/>
      <w:r w:rsidRPr="00C5296D">
        <w:rPr>
          <w:rFonts w:asciiTheme="minorEastAsia" w:hAnsiTheme="minorEastAsia" w:hint="eastAsia"/>
          <w:bCs/>
          <w:sz w:val="24"/>
          <w:szCs w:val="28"/>
        </w:rPr>
        <w:t xml:space="preserve">      公告编号：</w:t>
      </w:r>
      <w:r w:rsidRPr="00C5296D">
        <w:rPr>
          <w:rFonts w:asciiTheme="minorEastAsia" w:hAnsiTheme="minorEastAsia"/>
          <w:bCs/>
          <w:sz w:val="24"/>
          <w:szCs w:val="28"/>
        </w:rPr>
        <w:t>2021-0</w:t>
      </w:r>
      <w:r w:rsidR="005016E3">
        <w:rPr>
          <w:rFonts w:asciiTheme="minorEastAsia" w:hAnsiTheme="minorEastAsia" w:hint="eastAsia"/>
          <w:bCs/>
          <w:sz w:val="24"/>
          <w:szCs w:val="28"/>
        </w:rPr>
        <w:t>6</w:t>
      </w:r>
      <w:r w:rsidR="008D0188">
        <w:rPr>
          <w:rFonts w:asciiTheme="minorEastAsia" w:hAnsiTheme="minorEastAsia"/>
          <w:bCs/>
          <w:sz w:val="24"/>
          <w:szCs w:val="28"/>
        </w:rPr>
        <w:t>3</w:t>
      </w:r>
    </w:p>
    <w:p w14:paraId="5BAF23AA" w14:textId="77777777" w:rsidR="00717A84" w:rsidRPr="00C5296D" w:rsidRDefault="00717A84" w:rsidP="00A51E56">
      <w:pPr>
        <w:adjustRightInd w:val="0"/>
        <w:snapToGrid w:val="0"/>
        <w:spacing w:line="360" w:lineRule="auto"/>
        <w:ind w:firstLineChars="200" w:firstLine="562"/>
        <w:jc w:val="center"/>
        <w:rPr>
          <w:rFonts w:asciiTheme="minorEastAsia" w:hAnsiTheme="minorEastAsia"/>
          <w:b/>
          <w:bCs/>
          <w:sz w:val="28"/>
          <w:szCs w:val="28"/>
        </w:rPr>
      </w:pPr>
    </w:p>
    <w:p w14:paraId="68F8250B" w14:textId="77777777" w:rsidR="00A51E56" w:rsidRPr="00C5296D" w:rsidRDefault="00A51E56" w:rsidP="00B149D4">
      <w:pPr>
        <w:adjustRightInd w:val="0"/>
        <w:snapToGrid w:val="0"/>
        <w:spacing w:line="360" w:lineRule="auto"/>
        <w:jc w:val="center"/>
        <w:rPr>
          <w:rFonts w:asciiTheme="minorEastAsia" w:hAnsiTheme="minorEastAsia"/>
          <w:b/>
          <w:bCs/>
          <w:sz w:val="28"/>
          <w:szCs w:val="28"/>
        </w:rPr>
      </w:pPr>
      <w:r w:rsidRPr="00C5296D">
        <w:rPr>
          <w:rFonts w:asciiTheme="minorEastAsia" w:hAnsiTheme="minorEastAsia" w:hint="eastAsia"/>
          <w:b/>
          <w:bCs/>
          <w:sz w:val="28"/>
          <w:szCs w:val="28"/>
        </w:rPr>
        <w:t>安徽省交通建设股份有限公司</w:t>
      </w:r>
    </w:p>
    <w:p w14:paraId="12B2139B" w14:textId="77777777" w:rsidR="00717A84" w:rsidRPr="00C5296D" w:rsidRDefault="005016E3" w:rsidP="00B149D4">
      <w:pPr>
        <w:adjustRightInd w:val="0"/>
        <w:snapToGrid w:val="0"/>
        <w:spacing w:line="360" w:lineRule="auto"/>
        <w:jc w:val="center"/>
        <w:rPr>
          <w:rFonts w:asciiTheme="minorEastAsia" w:hAnsiTheme="minorEastAsia"/>
          <w:b/>
          <w:bCs/>
          <w:sz w:val="28"/>
          <w:szCs w:val="28"/>
        </w:rPr>
      </w:pPr>
      <w:r w:rsidRPr="005016E3">
        <w:rPr>
          <w:rFonts w:asciiTheme="minorEastAsia" w:hAnsiTheme="minorEastAsia" w:hint="eastAsia"/>
          <w:b/>
          <w:bCs/>
          <w:sz w:val="28"/>
          <w:szCs w:val="28"/>
        </w:rPr>
        <w:t>关于中证中小投资者服务中心《股东质询建议函》</w:t>
      </w:r>
      <w:r w:rsidR="00A51E56" w:rsidRPr="00C5296D">
        <w:rPr>
          <w:rFonts w:asciiTheme="minorEastAsia" w:hAnsiTheme="minorEastAsia" w:hint="eastAsia"/>
          <w:b/>
          <w:bCs/>
          <w:sz w:val="28"/>
          <w:szCs w:val="28"/>
        </w:rPr>
        <w:t>回复的公告</w:t>
      </w:r>
    </w:p>
    <w:p w14:paraId="54A6D768" w14:textId="77777777" w:rsidR="00717A84" w:rsidRPr="00C5296D" w:rsidRDefault="00717A84" w:rsidP="00717A84">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C5296D">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1FA2902B" w14:textId="77777777" w:rsidR="00FB3C74" w:rsidRDefault="00FB3C74" w:rsidP="005016E3">
      <w:pPr>
        <w:shd w:val="clear" w:color="auto" w:fill="FFFFFF"/>
        <w:rPr>
          <w:rFonts w:ascii="Times New Roman" w:hAnsiTheme="minorEastAsia" w:cs="Times New Roman"/>
          <w:bCs/>
          <w:sz w:val="24"/>
          <w:szCs w:val="24"/>
        </w:rPr>
      </w:pPr>
    </w:p>
    <w:p w14:paraId="3A817DDD" w14:textId="77777777" w:rsidR="00A51E56" w:rsidRPr="00B440F9" w:rsidRDefault="00A51E56" w:rsidP="00824690">
      <w:pPr>
        <w:adjustRightInd w:val="0"/>
        <w:snapToGrid w:val="0"/>
        <w:spacing w:beforeLines="30" w:before="93" w:afterLines="30" w:after="93" w:line="360" w:lineRule="auto"/>
        <w:ind w:firstLineChars="200" w:firstLine="480"/>
        <w:rPr>
          <w:rFonts w:ascii="Times New Roman" w:hAnsiTheme="minorEastAsia" w:cs="Times New Roman"/>
          <w:bCs/>
          <w:sz w:val="24"/>
          <w:szCs w:val="24"/>
        </w:rPr>
      </w:pPr>
      <w:r w:rsidRPr="00C5296D">
        <w:rPr>
          <w:rFonts w:ascii="Times New Roman" w:hAnsiTheme="minorEastAsia" w:cs="Times New Roman"/>
          <w:bCs/>
          <w:sz w:val="24"/>
          <w:szCs w:val="24"/>
        </w:rPr>
        <w:t>安徽省交通建设股份有限公司</w:t>
      </w:r>
      <w:r w:rsidR="005016E3" w:rsidRPr="00FB3C74">
        <w:rPr>
          <w:rFonts w:ascii="Times New Roman" w:hAnsiTheme="minorEastAsia" w:cs="Times New Roman" w:hint="eastAsia"/>
          <w:bCs/>
          <w:sz w:val="24"/>
          <w:szCs w:val="24"/>
        </w:rPr>
        <w:t>于近日收到中证中小投资者服务中心（以下简称“投服中心”）的《股东质询建议函》（投服中心行权函〔</w:t>
      </w:r>
      <w:r w:rsidR="005016E3" w:rsidRPr="00FB3C74">
        <w:rPr>
          <w:rFonts w:ascii="Times New Roman" w:hAnsiTheme="minorEastAsia" w:cs="Times New Roman" w:hint="eastAsia"/>
          <w:bCs/>
          <w:sz w:val="24"/>
          <w:szCs w:val="24"/>
        </w:rPr>
        <w:t>2021</w:t>
      </w:r>
      <w:r w:rsidR="005016E3" w:rsidRPr="00FB3C74">
        <w:rPr>
          <w:rFonts w:ascii="Times New Roman" w:hAnsiTheme="minorEastAsia" w:cs="Times New Roman" w:hint="eastAsia"/>
          <w:bCs/>
          <w:sz w:val="24"/>
          <w:szCs w:val="24"/>
        </w:rPr>
        <w:t>〕</w:t>
      </w:r>
      <w:r w:rsidR="006A28FD">
        <w:rPr>
          <w:rFonts w:ascii="Times New Roman" w:hAnsiTheme="minorEastAsia" w:cs="Times New Roman" w:hint="eastAsia"/>
          <w:bCs/>
          <w:sz w:val="24"/>
          <w:szCs w:val="24"/>
        </w:rPr>
        <w:t>211</w:t>
      </w:r>
      <w:r w:rsidR="005016E3" w:rsidRPr="00FB3C74">
        <w:rPr>
          <w:rFonts w:ascii="Times New Roman" w:hAnsiTheme="minorEastAsia" w:cs="Times New Roman" w:hint="eastAsia"/>
          <w:bCs/>
          <w:sz w:val="24"/>
          <w:szCs w:val="24"/>
        </w:rPr>
        <w:t>号）（以下简称“《建议函》”），对公司</w:t>
      </w:r>
      <w:r w:rsidR="006A28FD" w:rsidRPr="006A28FD">
        <w:rPr>
          <w:rFonts w:ascii="Times New Roman" w:hAnsiTheme="minorEastAsia" w:cs="Times New Roman"/>
          <w:bCs/>
          <w:sz w:val="24"/>
          <w:szCs w:val="24"/>
        </w:rPr>
        <w:t>拟以自有资金</w:t>
      </w:r>
      <w:r w:rsidR="006A28FD" w:rsidRPr="006A28FD">
        <w:rPr>
          <w:rFonts w:ascii="Times New Roman" w:hAnsiTheme="minorEastAsia" w:cs="Times New Roman"/>
          <w:bCs/>
          <w:sz w:val="24"/>
          <w:szCs w:val="24"/>
        </w:rPr>
        <w:t>1.95</w:t>
      </w:r>
      <w:r w:rsidR="006A28FD" w:rsidRPr="006A28FD">
        <w:rPr>
          <w:rFonts w:ascii="Times New Roman" w:hAnsiTheme="minorEastAsia" w:cs="Times New Roman"/>
          <w:bCs/>
          <w:sz w:val="24"/>
          <w:szCs w:val="24"/>
        </w:rPr>
        <w:t>亿元收购</w:t>
      </w:r>
      <w:proofErr w:type="gramStart"/>
      <w:r w:rsidR="006A28FD" w:rsidRPr="006A28FD">
        <w:rPr>
          <w:rFonts w:ascii="Times New Roman" w:hAnsiTheme="minorEastAsia" w:cs="Times New Roman"/>
          <w:bCs/>
          <w:sz w:val="24"/>
          <w:szCs w:val="24"/>
        </w:rPr>
        <w:t>祥源建设</w:t>
      </w:r>
      <w:proofErr w:type="gramEnd"/>
      <w:r w:rsidR="006A28FD" w:rsidRPr="006A28FD">
        <w:rPr>
          <w:rFonts w:ascii="Times New Roman" w:hAnsiTheme="minorEastAsia" w:cs="Times New Roman"/>
          <w:bCs/>
          <w:sz w:val="24"/>
          <w:szCs w:val="24"/>
        </w:rPr>
        <w:t>100%</w:t>
      </w:r>
      <w:r w:rsidR="006A28FD" w:rsidRPr="006A28FD">
        <w:rPr>
          <w:rFonts w:ascii="Times New Roman" w:hAnsiTheme="minorEastAsia" w:cs="Times New Roman"/>
          <w:bCs/>
          <w:sz w:val="24"/>
          <w:szCs w:val="24"/>
        </w:rPr>
        <w:t>股权事项</w:t>
      </w:r>
      <w:r w:rsidR="005016E3" w:rsidRPr="00FB3C74">
        <w:rPr>
          <w:rFonts w:ascii="Times New Roman" w:hAnsiTheme="minorEastAsia" w:cs="Times New Roman" w:hint="eastAsia"/>
          <w:bCs/>
          <w:sz w:val="24"/>
          <w:szCs w:val="24"/>
        </w:rPr>
        <w:t>行使股东质询建议权。公司收到《建议函》后高度重视，</w:t>
      </w:r>
      <w:r w:rsidR="00B440F9" w:rsidRPr="00B440F9">
        <w:rPr>
          <w:rFonts w:ascii="Times New Roman" w:hAnsiTheme="minorEastAsia" w:cs="Times New Roman" w:hint="eastAsia"/>
          <w:bCs/>
          <w:sz w:val="24"/>
          <w:szCs w:val="24"/>
        </w:rPr>
        <w:t>组织人员</w:t>
      </w:r>
      <w:r w:rsidR="006A28FD" w:rsidRPr="00B440F9">
        <w:rPr>
          <w:rFonts w:ascii="Times New Roman" w:hAnsiTheme="minorEastAsia" w:cs="Times New Roman" w:hint="eastAsia"/>
          <w:bCs/>
          <w:sz w:val="24"/>
          <w:szCs w:val="24"/>
        </w:rPr>
        <w:t>对相关问题进行了认真核查，结合相关资料，对《建议函》所列问题及建议进行了说明和回复，具体内容如下</w:t>
      </w:r>
      <w:r w:rsidR="005016E3" w:rsidRPr="00FB3C74">
        <w:rPr>
          <w:rFonts w:ascii="Times New Roman" w:hAnsiTheme="minorEastAsia" w:cs="Times New Roman" w:hint="eastAsia"/>
          <w:bCs/>
          <w:sz w:val="24"/>
          <w:szCs w:val="24"/>
        </w:rPr>
        <w:t>：</w:t>
      </w:r>
      <w:r w:rsidR="00B440F9" w:rsidRPr="00B440F9">
        <w:rPr>
          <w:rFonts w:ascii="Times New Roman" w:hAnsiTheme="minorEastAsia" w:cs="Times New Roman"/>
          <w:bCs/>
          <w:sz w:val="24"/>
          <w:szCs w:val="24"/>
        </w:rPr>
        <w:t xml:space="preserve"> </w:t>
      </w:r>
    </w:p>
    <w:p w14:paraId="14C662A0" w14:textId="77777777" w:rsidR="00A51E56" w:rsidRPr="00B440F9" w:rsidRDefault="00A51E56" w:rsidP="00824690">
      <w:pPr>
        <w:adjustRightInd w:val="0"/>
        <w:snapToGrid w:val="0"/>
        <w:spacing w:beforeLines="30" w:before="93" w:afterLines="30" w:after="93" w:line="360" w:lineRule="auto"/>
        <w:ind w:firstLineChars="200" w:firstLine="480"/>
        <w:rPr>
          <w:rFonts w:ascii="Times New Roman" w:hAnsiTheme="minorEastAsia" w:cs="Times New Roman"/>
          <w:bCs/>
          <w:sz w:val="24"/>
          <w:szCs w:val="24"/>
        </w:rPr>
      </w:pPr>
      <w:r w:rsidRPr="00C5296D">
        <w:rPr>
          <w:rFonts w:ascii="Times New Roman" w:hAnsiTheme="minorEastAsia" w:cs="Times New Roman"/>
          <w:bCs/>
          <w:sz w:val="24"/>
          <w:szCs w:val="24"/>
        </w:rPr>
        <w:t>如无特别说明，本</w:t>
      </w:r>
      <w:r w:rsidR="00B440F9">
        <w:rPr>
          <w:rFonts w:ascii="Times New Roman" w:hAnsiTheme="minorEastAsia" w:cs="Times New Roman" w:hint="eastAsia"/>
          <w:bCs/>
          <w:sz w:val="24"/>
          <w:szCs w:val="24"/>
        </w:rPr>
        <w:t>建议</w:t>
      </w:r>
      <w:r w:rsidRPr="00C5296D">
        <w:rPr>
          <w:rFonts w:ascii="Times New Roman" w:hAnsiTheme="minorEastAsia" w:cs="Times New Roman"/>
          <w:bCs/>
          <w:sz w:val="24"/>
          <w:szCs w:val="24"/>
        </w:rPr>
        <w:t>函回复中所述的词语或简称与</w:t>
      </w:r>
      <w:r w:rsidR="00B440F9">
        <w:rPr>
          <w:rFonts w:ascii="Times New Roman" w:hAnsiTheme="minorEastAsia" w:cs="Times New Roman" w:hint="eastAsia"/>
          <w:bCs/>
          <w:sz w:val="24"/>
          <w:szCs w:val="24"/>
        </w:rPr>
        <w:t>《</w:t>
      </w:r>
      <w:r w:rsidR="00B440F9">
        <w:rPr>
          <w:rFonts w:ascii="Times New Roman" w:hAnsiTheme="minorEastAsia" w:cs="Times New Roman"/>
          <w:bCs/>
          <w:sz w:val="24"/>
          <w:szCs w:val="24"/>
        </w:rPr>
        <w:t>安徽省交通建设股份有限公司</w:t>
      </w:r>
      <w:r w:rsidR="00B440F9" w:rsidRPr="00B440F9">
        <w:rPr>
          <w:rFonts w:ascii="Times New Roman" w:hAnsiTheme="minorEastAsia" w:cs="Times New Roman"/>
          <w:bCs/>
          <w:sz w:val="24"/>
          <w:szCs w:val="24"/>
        </w:rPr>
        <w:t>关于</w:t>
      </w:r>
      <w:r w:rsidR="00B440F9" w:rsidRPr="00B440F9">
        <w:rPr>
          <w:rFonts w:ascii="Times New Roman" w:hAnsiTheme="minorEastAsia" w:cs="Times New Roman" w:hint="eastAsia"/>
          <w:bCs/>
          <w:sz w:val="24"/>
          <w:szCs w:val="24"/>
        </w:rPr>
        <w:t>拟受让祥源建设有限责任公司</w:t>
      </w:r>
      <w:r w:rsidR="00B440F9" w:rsidRPr="00B440F9">
        <w:rPr>
          <w:rFonts w:ascii="Times New Roman" w:hAnsiTheme="minorEastAsia" w:cs="Times New Roman" w:hint="eastAsia"/>
          <w:bCs/>
          <w:sz w:val="24"/>
          <w:szCs w:val="24"/>
        </w:rPr>
        <w:t>100%</w:t>
      </w:r>
      <w:r w:rsidR="00B440F9" w:rsidRPr="00B440F9">
        <w:rPr>
          <w:rFonts w:ascii="Times New Roman" w:hAnsiTheme="minorEastAsia" w:cs="Times New Roman" w:hint="eastAsia"/>
          <w:bCs/>
          <w:sz w:val="24"/>
          <w:szCs w:val="24"/>
        </w:rPr>
        <w:t>股权暨关联交易的公告</w:t>
      </w:r>
      <w:r w:rsidR="00B440F9">
        <w:rPr>
          <w:rFonts w:ascii="Times New Roman" w:hAnsiTheme="minorEastAsia" w:cs="Times New Roman" w:hint="eastAsia"/>
          <w:bCs/>
          <w:sz w:val="24"/>
          <w:szCs w:val="24"/>
        </w:rPr>
        <w:t>》</w:t>
      </w:r>
      <w:r w:rsidRPr="00C5296D">
        <w:rPr>
          <w:rFonts w:ascii="Times New Roman" w:hAnsiTheme="minorEastAsia" w:cs="Times New Roman"/>
          <w:bCs/>
          <w:sz w:val="24"/>
          <w:szCs w:val="24"/>
        </w:rPr>
        <w:t>中</w:t>
      </w:r>
      <w:r w:rsidR="006D15A1" w:rsidRPr="00B440F9">
        <w:rPr>
          <w:rFonts w:ascii="Times New Roman" w:hAnsiTheme="minorEastAsia" w:cs="Times New Roman"/>
          <w:bCs/>
          <w:sz w:val="24"/>
          <w:szCs w:val="24"/>
        </w:rPr>
        <w:t>“</w:t>
      </w:r>
      <w:r w:rsidR="006D15A1" w:rsidRPr="00C5296D">
        <w:rPr>
          <w:rFonts w:ascii="Times New Roman" w:hAnsiTheme="minorEastAsia" w:cs="Times New Roman"/>
          <w:bCs/>
          <w:sz w:val="24"/>
          <w:szCs w:val="24"/>
        </w:rPr>
        <w:t>释义</w:t>
      </w:r>
      <w:r w:rsidR="006D15A1" w:rsidRPr="00B440F9">
        <w:rPr>
          <w:rFonts w:ascii="Times New Roman" w:hAnsiTheme="minorEastAsia" w:cs="Times New Roman"/>
          <w:bCs/>
          <w:sz w:val="24"/>
          <w:szCs w:val="24"/>
        </w:rPr>
        <w:t>”</w:t>
      </w:r>
      <w:r w:rsidR="006D15A1" w:rsidRPr="00C5296D">
        <w:rPr>
          <w:rFonts w:ascii="Times New Roman" w:hAnsiTheme="minorEastAsia" w:cs="Times New Roman"/>
          <w:bCs/>
          <w:sz w:val="24"/>
          <w:szCs w:val="24"/>
        </w:rPr>
        <w:t>所定义的词语或简称具有相同的含义。</w:t>
      </w:r>
    </w:p>
    <w:p w14:paraId="19C257B7" w14:textId="77777777" w:rsidR="00D60978" w:rsidRPr="00D60978" w:rsidRDefault="00D60978" w:rsidP="00824690">
      <w:pPr>
        <w:adjustRightInd w:val="0"/>
        <w:snapToGrid w:val="0"/>
        <w:spacing w:beforeLines="30" w:before="93" w:afterLines="30" w:after="93" w:line="360" w:lineRule="auto"/>
        <w:ind w:firstLineChars="200" w:firstLine="482"/>
        <w:rPr>
          <w:rFonts w:ascii="Times New Roman" w:hAnsiTheme="minorEastAsia" w:cs="Times New Roman"/>
          <w:bCs/>
          <w:sz w:val="24"/>
          <w:szCs w:val="24"/>
        </w:rPr>
      </w:pPr>
      <w:r w:rsidRPr="00D60978">
        <w:rPr>
          <w:rFonts w:ascii="Times New Roman" w:hAnsiTheme="minorEastAsia" w:cs="Times New Roman" w:hint="eastAsia"/>
          <w:b/>
          <w:bCs/>
          <w:sz w:val="24"/>
          <w:szCs w:val="24"/>
        </w:rPr>
        <w:t>问题：</w:t>
      </w:r>
      <w:r w:rsidRPr="00D60978">
        <w:rPr>
          <w:rFonts w:ascii="Times New Roman" w:hAnsiTheme="minorEastAsia" w:cs="Times New Roman"/>
          <w:bCs/>
          <w:sz w:val="24"/>
          <w:szCs w:val="24"/>
        </w:rPr>
        <w:t>公司公告，标的公司原名</w:t>
      </w:r>
      <w:proofErr w:type="gramStart"/>
      <w:r w:rsidRPr="00D60978">
        <w:rPr>
          <w:rFonts w:ascii="Times New Roman" w:hAnsiTheme="minorEastAsia" w:cs="Times New Roman"/>
          <w:bCs/>
          <w:sz w:val="24"/>
          <w:szCs w:val="24"/>
        </w:rPr>
        <w:t>为欣兴交</w:t>
      </w:r>
      <w:proofErr w:type="gramEnd"/>
      <w:r w:rsidRPr="00D60978">
        <w:rPr>
          <w:rFonts w:ascii="Times New Roman" w:hAnsiTheme="minorEastAsia" w:cs="Times New Roman"/>
          <w:bCs/>
          <w:sz w:val="24"/>
          <w:szCs w:val="24"/>
        </w:rPr>
        <w:t>建，位于安徽省合肥市，系</w:t>
      </w:r>
      <w:r w:rsidRPr="00D60978">
        <w:rPr>
          <w:rFonts w:ascii="Times New Roman" w:hAnsiTheme="minorEastAsia" w:cs="Times New Roman"/>
          <w:bCs/>
          <w:sz w:val="24"/>
          <w:szCs w:val="24"/>
        </w:rPr>
        <w:t>2009</w:t>
      </w:r>
      <w:r w:rsidRPr="00D60978">
        <w:rPr>
          <w:rFonts w:ascii="Times New Roman" w:hAnsiTheme="minorEastAsia" w:cs="Times New Roman"/>
          <w:bCs/>
          <w:sz w:val="24"/>
          <w:szCs w:val="24"/>
        </w:rPr>
        <w:t>年</w:t>
      </w:r>
      <w:r w:rsidRPr="00D60978">
        <w:rPr>
          <w:rFonts w:ascii="Times New Roman" w:hAnsiTheme="minorEastAsia" w:cs="Times New Roman"/>
          <w:bCs/>
          <w:sz w:val="24"/>
          <w:szCs w:val="24"/>
        </w:rPr>
        <w:t>4</w:t>
      </w:r>
      <w:r w:rsidRPr="00D60978">
        <w:rPr>
          <w:rFonts w:ascii="Times New Roman" w:hAnsiTheme="minorEastAsia" w:cs="Times New Roman"/>
          <w:bCs/>
          <w:sz w:val="24"/>
          <w:szCs w:val="24"/>
        </w:rPr>
        <w:t>月由公司</w:t>
      </w:r>
      <w:r w:rsidRPr="00D60978">
        <w:rPr>
          <w:rFonts w:ascii="Times New Roman" w:hAnsiTheme="minorEastAsia" w:cs="Times New Roman"/>
          <w:bCs/>
          <w:sz w:val="24"/>
          <w:szCs w:val="24"/>
        </w:rPr>
        <w:t>(</w:t>
      </w:r>
      <w:r w:rsidRPr="00D60978">
        <w:rPr>
          <w:rFonts w:ascii="Times New Roman" w:hAnsiTheme="minorEastAsia" w:cs="Times New Roman"/>
          <w:bCs/>
          <w:sz w:val="24"/>
          <w:szCs w:val="24"/>
        </w:rPr>
        <w:t>持股</w:t>
      </w:r>
      <w:r w:rsidRPr="00D60978">
        <w:rPr>
          <w:rFonts w:ascii="Times New Roman" w:hAnsiTheme="minorEastAsia" w:cs="Times New Roman"/>
          <w:bCs/>
          <w:sz w:val="24"/>
          <w:szCs w:val="24"/>
        </w:rPr>
        <w:t>95%)</w:t>
      </w:r>
      <w:r w:rsidRPr="00D60978">
        <w:rPr>
          <w:rFonts w:ascii="Times New Roman" w:hAnsiTheme="minorEastAsia" w:cs="Times New Roman"/>
          <w:bCs/>
          <w:sz w:val="24"/>
          <w:szCs w:val="24"/>
        </w:rPr>
        <w:t>与自然人谢剑炯</w:t>
      </w:r>
      <w:r w:rsidRPr="00D60978">
        <w:rPr>
          <w:rFonts w:ascii="Times New Roman" w:hAnsiTheme="minorEastAsia" w:cs="Times New Roman"/>
          <w:bCs/>
          <w:sz w:val="24"/>
          <w:szCs w:val="24"/>
        </w:rPr>
        <w:t>(</w:t>
      </w:r>
      <w:r w:rsidRPr="00D60978">
        <w:rPr>
          <w:rFonts w:ascii="Times New Roman" w:hAnsiTheme="minorEastAsia" w:cs="Times New Roman"/>
          <w:bCs/>
          <w:sz w:val="24"/>
          <w:szCs w:val="24"/>
        </w:rPr>
        <w:t>持股</w:t>
      </w:r>
      <w:r w:rsidRPr="00D60978">
        <w:rPr>
          <w:rFonts w:ascii="Times New Roman" w:hAnsiTheme="minorEastAsia" w:cs="Times New Roman"/>
          <w:bCs/>
          <w:sz w:val="24"/>
          <w:szCs w:val="24"/>
        </w:rPr>
        <w:t>5%)</w:t>
      </w:r>
      <w:r w:rsidRPr="00D60978">
        <w:rPr>
          <w:rFonts w:ascii="Times New Roman" w:hAnsiTheme="minorEastAsia" w:cs="Times New Roman"/>
          <w:bCs/>
          <w:sz w:val="24"/>
          <w:szCs w:val="24"/>
        </w:rPr>
        <w:t>注册设立，经过</w:t>
      </w:r>
      <w:r w:rsidRPr="00D60978">
        <w:rPr>
          <w:rFonts w:ascii="Times New Roman" w:hAnsiTheme="minorEastAsia" w:cs="Times New Roman"/>
          <w:bCs/>
          <w:sz w:val="24"/>
          <w:szCs w:val="24"/>
        </w:rPr>
        <w:t>3</w:t>
      </w:r>
      <w:r w:rsidRPr="00D60978">
        <w:rPr>
          <w:rFonts w:ascii="Times New Roman" w:hAnsiTheme="minorEastAsia" w:cs="Times New Roman"/>
          <w:bCs/>
          <w:sz w:val="24"/>
          <w:szCs w:val="24"/>
        </w:rPr>
        <w:t>次股权转让后，公司于</w:t>
      </w:r>
      <w:r w:rsidRPr="00D60978">
        <w:rPr>
          <w:rFonts w:ascii="Times New Roman" w:hAnsiTheme="minorEastAsia" w:cs="Times New Roman"/>
          <w:bCs/>
          <w:sz w:val="24"/>
          <w:szCs w:val="24"/>
        </w:rPr>
        <w:t>2012</w:t>
      </w:r>
      <w:r w:rsidRPr="00D60978">
        <w:rPr>
          <w:rFonts w:ascii="Times New Roman" w:hAnsiTheme="minorEastAsia" w:cs="Times New Roman"/>
          <w:bCs/>
          <w:sz w:val="24"/>
          <w:szCs w:val="24"/>
        </w:rPr>
        <w:t>年持有了标的公司</w:t>
      </w:r>
      <w:r w:rsidRPr="00D60978">
        <w:rPr>
          <w:rFonts w:ascii="Times New Roman" w:hAnsiTheme="minorEastAsia" w:cs="Times New Roman"/>
          <w:bCs/>
          <w:sz w:val="24"/>
          <w:szCs w:val="24"/>
        </w:rPr>
        <w:t>100%</w:t>
      </w:r>
      <w:r w:rsidRPr="00D60978">
        <w:rPr>
          <w:rFonts w:ascii="Times New Roman" w:hAnsiTheme="minorEastAsia" w:cs="Times New Roman"/>
          <w:bCs/>
          <w:sz w:val="24"/>
          <w:szCs w:val="24"/>
        </w:rPr>
        <w:t>股权，标的公司主要为</w:t>
      </w:r>
      <w:proofErr w:type="gramStart"/>
      <w:r w:rsidRPr="00D60978">
        <w:rPr>
          <w:rFonts w:ascii="Times New Roman" w:hAnsiTheme="minorEastAsia" w:cs="Times New Roman"/>
          <w:bCs/>
          <w:sz w:val="24"/>
          <w:szCs w:val="24"/>
        </w:rPr>
        <w:t>祥</w:t>
      </w:r>
      <w:proofErr w:type="gramEnd"/>
      <w:r w:rsidRPr="00D60978">
        <w:rPr>
          <w:rFonts w:ascii="Times New Roman" w:hAnsiTheme="minorEastAsia" w:cs="Times New Roman"/>
          <w:bCs/>
          <w:sz w:val="24"/>
          <w:szCs w:val="24"/>
        </w:rPr>
        <w:t>源控股下属企业提供房屋建筑及装修装饰等服务</w:t>
      </w:r>
      <w:r w:rsidR="006C063A">
        <w:rPr>
          <w:rFonts w:ascii="Times New Roman" w:hAnsiTheme="minorEastAsia" w:cs="Times New Roman" w:hint="eastAsia"/>
          <w:bCs/>
          <w:sz w:val="24"/>
          <w:szCs w:val="24"/>
        </w:rPr>
        <w:t>，</w:t>
      </w:r>
      <w:r w:rsidRPr="00D60978">
        <w:rPr>
          <w:rFonts w:ascii="Times New Roman" w:hAnsiTheme="minorEastAsia" w:cs="Times New Roman"/>
          <w:bCs/>
          <w:sz w:val="24"/>
          <w:szCs w:val="24"/>
        </w:rPr>
        <w:t>2015</w:t>
      </w:r>
      <w:r w:rsidRPr="00D60978">
        <w:rPr>
          <w:rFonts w:ascii="Times New Roman" w:hAnsiTheme="minorEastAsia" w:cs="Times New Roman"/>
          <w:bCs/>
          <w:sz w:val="24"/>
          <w:szCs w:val="24"/>
        </w:rPr>
        <w:t>年由于标的公司业务未按预期开展、经营情况不佳，公司为聚焦主业、提高经营管理效率以</w:t>
      </w:r>
      <w:r w:rsidRPr="00D60978">
        <w:rPr>
          <w:rFonts w:ascii="Times New Roman" w:hAnsiTheme="minorEastAsia" w:cs="Times New Roman"/>
          <w:bCs/>
          <w:sz w:val="24"/>
          <w:szCs w:val="24"/>
        </w:rPr>
        <w:t>2000</w:t>
      </w:r>
      <w:r w:rsidRPr="00D60978">
        <w:rPr>
          <w:rFonts w:ascii="Times New Roman" w:hAnsiTheme="minorEastAsia" w:cs="Times New Roman"/>
          <w:bCs/>
          <w:sz w:val="24"/>
          <w:szCs w:val="24"/>
        </w:rPr>
        <w:t>万元将其持有的标的公司</w:t>
      </w:r>
      <w:r w:rsidRPr="00D60978">
        <w:rPr>
          <w:rFonts w:ascii="Times New Roman" w:hAnsiTheme="minorEastAsia" w:cs="Times New Roman"/>
          <w:bCs/>
          <w:sz w:val="24"/>
          <w:szCs w:val="24"/>
        </w:rPr>
        <w:t>100%</w:t>
      </w:r>
      <w:r w:rsidRPr="00D60978">
        <w:rPr>
          <w:rFonts w:ascii="Times New Roman" w:hAnsiTheme="minorEastAsia" w:cs="Times New Roman"/>
          <w:bCs/>
          <w:sz w:val="24"/>
          <w:szCs w:val="24"/>
        </w:rPr>
        <w:t>股权转让给</w:t>
      </w:r>
      <w:proofErr w:type="gramStart"/>
      <w:r w:rsidRPr="00D60978">
        <w:rPr>
          <w:rFonts w:ascii="Times New Roman" w:hAnsiTheme="minorEastAsia" w:cs="Times New Roman"/>
          <w:bCs/>
          <w:sz w:val="24"/>
          <w:szCs w:val="24"/>
        </w:rPr>
        <w:t>祥</w:t>
      </w:r>
      <w:proofErr w:type="gramEnd"/>
      <w:r w:rsidRPr="00D60978">
        <w:rPr>
          <w:rFonts w:ascii="Times New Roman" w:hAnsiTheme="minorEastAsia" w:cs="Times New Roman"/>
          <w:bCs/>
          <w:sz w:val="24"/>
          <w:szCs w:val="24"/>
        </w:rPr>
        <w:t>源地产，本次交易</w:t>
      </w:r>
      <w:proofErr w:type="gramStart"/>
      <w:r w:rsidRPr="00D60978">
        <w:rPr>
          <w:rFonts w:ascii="Times New Roman" w:hAnsiTheme="minorEastAsia" w:cs="Times New Roman"/>
          <w:bCs/>
          <w:sz w:val="24"/>
          <w:szCs w:val="24"/>
        </w:rPr>
        <w:t>祥源地产拟以</w:t>
      </w:r>
      <w:proofErr w:type="gramEnd"/>
      <w:r w:rsidRPr="00D60978">
        <w:rPr>
          <w:rFonts w:ascii="Times New Roman" w:hAnsiTheme="minorEastAsia" w:cs="Times New Roman"/>
          <w:bCs/>
          <w:sz w:val="24"/>
          <w:szCs w:val="24"/>
        </w:rPr>
        <w:t>1.95</w:t>
      </w:r>
      <w:r w:rsidRPr="00D60978">
        <w:rPr>
          <w:rFonts w:ascii="Times New Roman" w:hAnsiTheme="minorEastAsia" w:cs="Times New Roman"/>
          <w:bCs/>
          <w:sz w:val="24"/>
          <w:szCs w:val="24"/>
        </w:rPr>
        <w:t>亿元将标的公司</w:t>
      </w:r>
      <w:r w:rsidRPr="00D60978">
        <w:rPr>
          <w:rFonts w:ascii="Times New Roman" w:hAnsiTheme="minorEastAsia" w:cs="Times New Roman"/>
          <w:bCs/>
          <w:sz w:val="24"/>
          <w:szCs w:val="24"/>
        </w:rPr>
        <w:t>100%</w:t>
      </w:r>
      <w:r w:rsidRPr="00D60978">
        <w:rPr>
          <w:rFonts w:ascii="Times New Roman" w:hAnsiTheme="minorEastAsia" w:cs="Times New Roman"/>
          <w:bCs/>
          <w:sz w:val="24"/>
          <w:szCs w:val="24"/>
        </w:rPr>
        <w:t>股权卖回公司。本次交易标的公司</w:t>
      </w:r>
      <w:r w:rsidRPr="00D60978">
        <w:rPr>
          <w:rFonts w:ascii="Times New Roman" w:hAnsiTheme="minorEastAsia" w:cs="Times New Roman"/>
          <w:bCs/>
          <w:sz w:val="24"/>
          <w:szCs w:val="24"/>
        </w:rPr>
        <w:t>1.95</w:t>
      </w:r>
      <w:r w:rsidRPr="00D60978">
        <w:rPr>
          <w:rFonts w:ascii="Times New Roman" w:hAnsiTheme="minorEastAsia" w:cs="Times New Roman"/>
          <w:bCs/>
          <w:sz w:val="24"/>
          <w:szCs w:val="24"/>
        </w:rPr>
        <w:t>亿元的估值定价逻辑主要包括三方面</w:t>
      </w:r>
      <w:r w:rsidR="006C063A">
        <w:rPr>
          <w:rFonts w:ascii="Times New Roman" w:hAnsiTheme="minorEastAsia" w:cs="Times New Roman" w:hint="eastAsia"/>
          <w:bCs/>
          <w:sz w:val="24"/>
          <w:szCs w:val="24"/>
        </w:rPr>
        <w:t>：</w:t>
      </w:r>
      <w:r w:rsidRPr="00D60978">
        <w:rPr>
          <w:rFonts w:ascii="Times New Roman" w:hAnsiTheme="minorEastAsia" w:cs="Times New Roman"/>
          <w:bCs/>
          <w:sz w:val="24"/>
          <w:szCs w:val="24"/>
        </w:rPr>
        <w:t>一是标的公司</w:t>
      </w:r>
      <w:r w:rsidRPr="00D60978">
        <w:rPr>
          <w:rFonts w:ascii="Times New Roman" w:hAnsiTheme="minorEastAsia" w:cs="Times New Roman"/>
          <w:bCs/>
          <w:sz w:val="24"/>
          <w:szCs w:val="24"/>
        </w:rPr>
        <w:t>2020</w:t>
      </w:r>
      <w:r w:rsidRPr="00D60978">
        <w:rPr>
          <w:rFonts w:ascii="Times New Roman" w:hAnsiTheme="minorEastAsia" w:cs="Times New Roman"/>
          <w:bCs/>
          <w:sz w:val="24"/>
          <w:szCs w:val="24"/>
        </w:rPr>
        <w:t>年起业绩爆发式增长为估值增长奠定了基础。依据公司</w:t>
      </w:r>
      <w:r w:rsidRPr="00D60978">
        <w:rPr>
          <w:rFonts w:ascii="Times New Roman" w:hAnsiTheme="minorEastAsia" w:cs="Times New Roman"/>
          <w:bCs/>
          <w:sz w:val="24"/>
          <w:szCs w:val="24"/>
        </w:rPr>
        <w:t>2019</w:t>
      </w:r>
      <w:r w:rsidRPr="00D60978">
        <w:rPr>
          <w:rFonts w:ascii="Times New Roman" w:hAnsiTheme="minorEastAsia" w:cs="Times New Roman"/>
          <w:bCs/>
          <w:sz w:val="24"/>
          <w:szCs w:val="24"/>
        </w:rPr>
        <w:t>年上市时披露的招股说明书，标的公司</w:t>
      </w:r>
      <w:r w:rsidRPr="00D60978">
        <w:rPr>
          <w:rFonts w:ascii="Times New Roman" w:hAnsiTheme="minorEastAsia" w:cs="Times New Roman"/>
          <w:bCs/>
          <w:sz w:val="24"/>
          <w:szCs w:val="24"/>
        </w:rPr>
        <w:t>2018</w:t>
      </w:r>
      <w:r w:rsidRPr="00D60978">
        <w:rPr>
          <w:rFonts w:ascii="Times New Roman" w:hAnsiTheme="minorEastAsia" w:cs="Times New Roman"/>
          <w:bCs/>
          <w:sz w:val="24"/>
          <w:szCs w:val="24"/>
        </w:rPr>
        <w:t>年及</w:t>
      </w:r>
      <w:r w:rsidRPr="00D60978">
        <w:rPr>
          <w:rFonts w:ascii="Times New Roman" w:hAnsiTheme="minorEastAsia" w:cs="Times New Roman"/>
          <w:bCs/>
          <w:sz w:val="24"/>
          <w:szCs w:val="24"/>
        </w:rPr>
        <w:t>2019</w:t>
      </w:r>
      <w:r w:rsidRPr="00D60978">
        <w:rPr>
          <w:rFonts w:ascii="Times New Roman" w:hAnsiTheme="minorEastAsia" w:cs="Times New Roman"/>
          <w:bCs/>
          <w:sz w:val="24"/>
          <w:szCs w:val="24"/>
        </w:rPr>
        <w:t>年</w:t>
      </w:r>
      <w:r w:rsidRPr="00D60978">
        <w:rPr>
          <w:rFonts w:ascii="Times New Roman" w:hAnsiTheme="minorEastAsia" w:cs="Times New Roman"/>
          <w:bCs/>
          <w:sz w:val="24"/>
          <w:szCs w:val="24"/>
        </w:rPr>
        <w:t>1-6</w:t>
      </w:r>
      <w:r w:rsidRPr="00D60978">
        <w:rPr>
          <w:rFonts w:ascii="Times New Roman" w:hAnsiTheme="minorEastAsia" w:cs="Times New Roman"/>
          <w:bCs/>
          <w:sz w:val="24"/>
          <w:szCs w:val="24"/>
        </w:rPr>
        <w:t>月的净利润仅为</w:t>
      </w:r>
      <w:r w:rsidRPr="00D60978">
        <w:rPr>
          <w:rFonts w:ascii="Times New Roman" w:hAnsiTheme="minorEastAsia" w:cs="Times New Roman"/>
          <w:bCs/>
          <w:sz w:val="24"/>
          <w:szCs w:val="24"/>
        </w:rPr>
        <w:t>364.1</w:t>
      </w:r>
      <w:r w:rsidRPr="00D60978">
        <w:rPr>
          <w:rFonts w:ascii="Times New Roman" w:hAnsiTheme="minorEastAsia" w:cs="Times New Roman"/>
          <w:bCs/>
          <w:sz w:val="24"/>
          <w:szCs w:val="24"/>
        </w:rPr>
        <w:t>万元及</w:t>
      </w:r>
      <w:r w:rsidRPr="00D60978">
        <w:rPr>
          <w:rFonts w:ascii="Times New Roman" w:hAnsiTheme="minorEastAsia" w:cs="Times New Roman"/>
          <w:bCs/>
          <w:sz w:val="24"/>
          <w:szCs w:val="24"/>
        </w:rPr>
        <w:t>190.71</w:t>
      </w:r>
      <w:r w:rsidRPr="00D60978">
        <w:rPr>
          <w:rFonts w:ascii="Times New Roman" w:hAnsiTheme="minorEastAsia" w:cs="Times New Roman"/>
          <w:bCs/>
          <w:sz w:val="24"/>
          <w:szCs w:val="24"/>
        </w:rPr>
        <w:t>万元，而本次交易公告披露标的公司</w:t>
      </w:r>
      <w:r w:rsidRPr="00D60978">
        <w:rPr>
          <w:rFonts w:ascii="Times New Roman" w:hAnsiTheme="minorEastAsia" w:cs="Times New Roman"/>
          <w:bCs/>
          <w:sz w:val="24"/>
          <w:szCs w:val="24"/>
        </w:rPr>
        <w:t>2020</w:t>
      </w:r>
      <w:r w:rsidRPr="00D60978">
        <w:rPr>
          <w:rFonts w:ascii="Times New Roman" w:hAnsiTheme="minorEastAsia" w:cs="Times New Roman"/>
          <w:bCs/>
          <w:sz w:val="24"/>
          <w:szCs w:val="24"/>
        </w:rPr>
        <w:t>年、</w:t>
      </w:r>
      <w:r w:rsidRPr="00D60978">
        <w:rPr>
          <w:rFonts w:ascii="Times New Roman" w:hAnsiTheme="minorEastAsia" w:cs="Times New Roman"/>
          <w:bCs/>
          <w:sz w:val="24"/>
          <w:szCs w:val="24"/>
        </w:rPr>
        <w:t>2021</w:t>
      </w:r>
      <w:r w:rsidRPr="00D60978">
        <w:rPr>
          <w:rFonts w:ascii="Times New Roman" w:hAnsiTheme="minorEastAsia" w:cs="Times New Roman"/>
          <w:bCs/>
          <w:sz w:val="24"/>
          <w:szCs w:val="24"/>
        </w:rPr>
        <w:t>年</w:t>
      </w:r>
      <w:r w:rsidRPr="00D60978">
        <w:rPr>
          <w:rFonts w:ascii="Times New Roman" w:hAnsiTheme="minorEastAsia" w:cs="Times New Roman"/>
          <w:bCs/>
          <w:sz w:val="24"/>
          <w:szCs w:val="24"/>
        </w:rPr>
        <w:t>1-6</w:t>
      </w:r>
      <w:r w:rsidRPr="00D60978">
        <w:rPr>
          <w:rFonts w:ascii="Times New Roman" w:hAnsiTheme="minorEastAsia" w:cs="Times New Roman"/>
          <w:bCs/>
          <w:sz w:val="24"/>
          <w:szCs w:val="24"/>
        </w:rPr>
        <w:t>月的净利润分别为</w:t>
      </w:r>
      <w:r w:rsidRPr="00D60978">
        <w:rPr>
          <w:rFonts w:ascii="Times New Roman" w:hAnsiTheme="minorEastAsia" w:cs="Times New Roman"/>
          <w:bCs/>
          <w:sz w:val="24"/>
          <w:szCs w:val="24"/>
        </w:rPr>
        <w:t>3105.15</w:t>
      </w:r>
      <w:r w:rsidRPr="00D60978">
        <w:rPr>
          <w:rFonts w:ascii="Times New Roman" w:hAnsiTheme="minorEastAsia" w:cs="Times New Roman"/>
          <w:bCs/>
          <w:sz w:val="24"/>
          <w:szCs w:val="24"/>
        </w:rPr>
        <w:t>万元、</w:t>
      </w:r>
      <w:r w:rsidRPr="00D60978">
        <w:rPr>
          <w:rFonts w:ascii="Times New Roman" w:hAnsiTheme="minorEastAsia" w:cs="Times New Roman"/>
          <w:bCs/>
          <w:sz w:val="24"/>
          <w:szCs w:val="24"/>
        </w:rPr>
        <w:t>1410.94</w:t>
      </w:r>
      <w:r w:rsidRPr="00D60978">
        <w:rPr>
          <w:rFonts w:ascii="Times New Roman" w:hAnsiTheme="minorEastAsia" w:cs="Times New Roman"/>
          <w:bCs/>
          <w:sz w:val="24"/>
          <w:szCs w:val="24"/>
        </w:rPr>
        <w:t>万元，</w:t>
      </w:r>
      <w:r w:rsidRPr="00D60978">
        <w:rPr>
          <w:rFonts w:ascii="Times New Roman" w:hAnsiTheme="minorEastAsia" w:cs="Times New Roman"/>
          <w:bCs/>
          <w:sz w:val="24"/>
          <w:szCs w:val="24"/>
        </w:rPr>
        <w:t>2020</w:t>
      </w:r>
      <w:r w:rsidRPr="00D60978">
        <w:rPr>
          <w:rFonts w:ascii="Times New Roman" w:hAnsiTheme="minorEastAsia" w:cs="Times New Roman"/>
          <w:bCs/>
          <w:sz w:val="24"/>
          <w:szCs w:val="24"/>
        </w:rPr>
        <w:t>年全年净利润较</w:t>
      </w:r>
      <w:r w:rsidRPr="00D60978">
        <w:rPr>
          <w:rFonts w:ascii="Times New Roman" w:hAnsiTheme="minorEastAsia" w:cs="Times New Roman"/>
          <w:bCs/>
          <w:sz w:val="24"/>
          <w:szCs w:val="24"/>
        </w:rPr>
        <w:t>2018</w:t>
      </w:r>
      <w:r w:rsidRPr="00D60978">
        <w:rPr>
          <w:rFonts w:ascii="Times New Roman" w:hAnsiTheme="minorEastAsia" w:cs="Times New Roman"/>
          <w:bCs/>
          <w:sz w:val="24"/>
          <w:szCs w:val="24"/>
        </w:rPr>
        <w:t>年增长</w:t>
      </w:r>
      <w:r w:rsidRPr="00D60978">
        <w:rPr>
          <w:rFonts w:ascii="Times New Roman" w:hAnsiTheme="minorEastAsia" w:cs="Times New Roman"/>
          <w:bCs/>
          <w:sz w:val="24"/>
          <w:szCs w:val="24"/>
        </w:rPr>
        <w:t>752.83%</w:t>
      </w:r>
      <w:r w:rsidRPr="00D60978">
        <w:rPr>
          <w:rFonts w:ascii="Times New Roman" w:hAnsiTheme="minorEastAsia" w:cs="Times New Roman"/>
          <w:bCs/>
          <w:sz w:val="24"/>
          <w:szCs w:val="24"/>
        </w:rPr>
        <w:t>，</w:t>
      </w:r>
      <w:r w:rsidRPr="00D60978">
        <w:rPr>
          <w:rFonts w:ascii="Times New Roman" w:hAnsiTheme="minorEastAsia" w:cs="Times New Roman"/>
          <w:bCs/>
          <w:sz w:val="24"/>
          <w:szCs w:val="24"/>
        </w:rPr>
        <w:t>2021</w:t>
      </w:r>
      <w:r w:rsidRPr="00D60978">
        <w:rPr>
          <w:rFonts w:ascii="Times New Roman" w:hAnsiTheme="minorEastAsia" w:cs="Times New Roman"/>
          <w:bCs/>
          <w:sz w:val="24"/>
          <w:szCs w:val="24"/>
        </w:rPr>
        <w:t>年上半年较</w:t>
      </w:r>
      <w:r w:rsidRPr="00D60978">
        <w:rPr>
          <w:rFonts w:ascii="Times New Roman" w:hAnsiTheme="minorEastAsia" w:cs="Times New Roman"/>
          <w:bCs/>
          <w:sz w:val="24"/>
          <w:szCs w:val="24"/>
        </w:rPr>
        <w:t>2019</w:t>
      </w:r>
      <w:r w:rsidRPr="00D60978">
        <w:rPr>
          <w:rFonts w:ascii="Times New Roman" w:hAnsiTheme="minorEastAsia" w:cs="Times New Roman"/>
          <w:bCs/>
          <w:sz w:val="24"/>
          <w:szCs w:val="24"/>
        </w:rPr>
        <w:t>年同期增长</w:t>
      </w:r>
      <w:r w:rsidRPr="00D60978">
        <w:rPr>
          <w:rFonts w:ascii="Times New Roman" w:hAnsiTheme="minorEastAsia" w:cs="Times New Roman"/>
          <w:bCs/>
          <w:sz w:val="24"/>
          <w:szCs w:val="24"/>
        </w:rPr>
        <w:t>639.84%</w:t>
      </w:r>
      <w:r w:rsidRPr="00D60978">
        <w:rPr>
          <w:rFonts w:ascii="Times New Roman" w:hAnsiTheme="minorEastAsia" w:cs="Times New Roman"/>
          <w:bCs/>
          <w:sz w:val="24"/>
          <w:szCs w:val="24"/>
        </w:rPr>
        <w:t>。二是尚未完成的在手</w:t>
      </w:r>
      <w:r w:rsidRPr="00D60978">
        <w:rPr>
          <w:rFonts w:ascii="Times New Roman" w:hAnsiTheme="minorEastAsia" w:cs="Times New Roman"/>
          <w:bCs/>
          <w:sz w:val="24"/>
          <w:szCs w:val="24"/>
        </w:rPr>
        <w:lastRenderedPageBreak/>
        <w:t>订单支撑标的公司后续</w:t>
      </w:r>
      <w:r w:rsidRPr="00D60978">
        <w:rPr>
          <w:rFonts w:ascii="Times New Roman" w:hAnsiTheme="minorEastAsia" w:cs="Times New Roman"/>
          <w:bCs/>
          <w:sz w:val="24"/>
          <w:szCs w:val="24"/>
        </w:rPr>
        <w:t>2</w:t>
      </w:r>
      <w:r w:rsidRPr="00D60978">
        <w:rPr>
          <w:rFonts w:ascii="Times New Roman" w:hAnsiTheme="minorEastAsia" w:cs="Times New Roman"/>
          <w:bCs/>
          <w:sz w:val="24"/>
          <w:szCs w:val="24"/>
        </w:rPr>
        <w:t>年业绩增长。公司公告，标的公司目前营业收入主要依赖于祥源控股下属关联企业，承接的项目实施周期通常在</w:t>
      </w:r>
      <w:r w:rsidRPr="00D60978">
        <w:rPr>
          <w:rFonts w:ascii="Times New Roman" w:hAnsiTheme="minorEastAsia" w:cs="Times New Roman"/>
          <w:bCs/>
          <w:sz w:val="24"/>
          <w:szCs w:val="24"/>
        </w:rPr>
        <w:t>6</w:t>
      </w:r>
      <w:r w:rsidRPr="00D60978">
        <w:rPr>
          <w:rFonts w:ascii="Times New Roman" w:hAnsiTheme="minorEastAsia" w:cs="Times New Roman"/>
          <w:bCs/>
          <w:sz w:val="24"/>
          <w:szCs w:val="24"/>
        </w:rPr>
        <w:t>个月至</w:t>
      </w:r>
      <w:r w:rsidRPr="00D60978">
        <w:rPr>
          <w:rFonts w:ascii="Times New Roman" w:hAnsiTheme="minorEastAsia" w:cs="Times New Roman"/>
          <w:bCs/>
          <w:sz w:val="24"/>
          <w:szCs w:val="24"/>
        </w:rPr>
        <w:t>2</w:t>
      </w:r>
      <w:r w:rsidRPr="00D60978">
        <w:rPr>
          <w:rFonts w:ascii="Times New Roman" w:hAnsiTheme="minorEastAsia" w:cs="Times New Roman"/>
          <w:bCs/>
          <w:sz w:val="24"/>
          <w:szCs w:val="24"/>
        </w:rPr>
        <w:t>年不等，截至</w:t>
      </w:r>
      <w:r w:rsidRPr="00D60978">
        <w:rPr>
          <w:rFonts w:ascii="Times New Roman" w:hAnsiTheme="minorEastAsia" w:cs="Times New Roman"/>
          <w:bCs/>
          <w:sz w:val="24"/>
          <w:szCs w:val="24"/>
        </w:rPr>
        <w:t>2021</w:t>
      </w:r>
      <w:r w:rsidRPr="00D60978">
        <w:rPr>
          <w:rFonts w:ascii="Times New Roman" w:hAnsiTheme="minorEastAsia" w:cs="Times New Roman"/>
          <w:bCs/>
          <w:sz w:val="24"/>
          <w:szCs w:val="24"/>
        </w:rPr>
        <w:t>年</w:t>
      </w:r>
      <w:r w:rsidRPr="00D60978">
        <w:rPr>
          <w:rFonts w:ascii="Times New Roman" w:hAnsiTheme="minorEastAsia" w:cs="Times New Roman"/>
          <w:bCs/>
          <w:sz w:val="24"/>
          <w:szCs w:val="24"/>
        </w:rPr>
        <w:t>6</w:t>
      </w:r>
      <w:r w:rsidRPr="00D60978">
        <w:rPr>
          <w:rFonts w:ascii="Times New Roman" w:hAnsiTheme="minorEastAsia" w:cs="Times New Roman"/>
          <w:bCs/>
          <w:sz w:val="24"/>
          <w:szCs w:val="24"/>
        </w:rPr>
        <w:t>月</w:t>
      </w:r>
      <w:r w:rsidRPr="00D60978">
        <w:rPr>
          <w:rFonts w:ascii="Times New Roman" w:hAnsiTheme="minorEastAsia" w:cs="Times New Roman"/>
          <w:bCs/>
          <w:sz w:val="24"/>
          <w:szCs w:val="24"/>
        </w:rPr>
        <w:t>30</w:t>
      </w:r>
      <w:r w:rsidRPr="00D60978">
        <w:rPr>
          <w:rFonts w:ascii="Times New Roman" w:hAnsiTheme="minorEastAsia" w:cs="Times New Roman"/>
          <w:bCs/>
          <w:sz w:val="24"/>
          <w:szCs w:val="24"/>
        </w:rPr>
        <w:t>日，在手订单中尚有未完工项目合同总额为</w:t>
      </w:r>
      <w:r w:rsidRPr="00D60978">
        <w:rPr>
          <w:rFonts w:ascii="Times New Roman" w:hAnsiTheme="minorEastAsia" w:cs="Times New Roman"/>
          <w:bCs/>
          <w:sz w:val="24"/>
          <w:szCs w:val="24"/>
        </w:rPr>
        <w:t>44.96</w:t>
      </w:r>
      <w:r w:rsidRPr="00D60978">
        <w:rPr>
          <w:rFonts w:ascii="Times New Roman" w:hAnsiTheme="minorEastAsia" w:cs="Times New Roman"/>
          <w:bCs/>
          <w:sz w:val="24"/>
          <w:szCs w:val="24"/>
        </w:rPr>
        <w:t>亿元，其中</w:t>
      </w:r>
      <w:r w:rsidRPr="00D60978">
        <w:rPr>
          <w:rFonts w:ascii="Times New Roman" w:hAnsiTheme="minorEastAsia" w:cs="Times New Roman"/>
          <w:bCs/>
          <w:sz w:val="24"/>
          <w:szCs w:val="24"/>
        </w:rPr>
        <w:t>24.42</w:t>
      </w:r>
      <w:r w:rsidRPr="00D60978">
        <w:rPr>
          <w:rFonts w:ascii="Times New Roman" w:hAnsiTheme="minorEastAsia" w:cs="Times New Roman"/>
          <w:bCs/>
          <w:sz w:val="24"/>
          <w:szCs w:val="24"/>
        </w:rPr>
        <w:t>亿元将在未来年度按照工程完工进度分批确认收入。三是</w:t>
      </w:r>
      <w:r w:rsidRPr="00D60978">
        <w:rPr>
          <w:rFonts w:ascii="Times New Roman" w:hAnsiTheme="minorEastAsia" w:cs="Times New Roman"/>
          <w:bCs/>
          <w:sz w:val="24"/>
          <w:szCs w:val="24"/>
        </w:rPr>
        <w:t>2024</w:t>
      </w:r>
      <w:r w:rsidRPr="00D60978">
        <w:rPr>
          <w:rFonts w:ascii="Times New Roman" w:hAnsiTheme="minorEastAsia" w:cs="Times New Roman"/>
          <w:bCs/>
          <w:sz w:val="24"/>
          <w:szCs w:val="24"/>
        </w:rPr>
        <w:t>年至</w:t>
      </w:r>
      <w:r w:rsidRPr="00D60978">
        <w:rPr>
          <w:rFonts w:ascii="Times New Roman" w:hAnsiTheme="minorEastAsia" w:cs="Times New Roman"/>
          <w:bCs/>
          <w:sz w:val="24"/>
          <w:szCs w:val="24"/>
        </w:rPr>
        <w:t>2026</w:t>
      </w:r>
      <w:r w:rsidRPr="00D60978">
        <w:rPr>
          <w:rFonts w:ascii="Times New Roman" w:hAnsiTheme="minorEastAsia" w:cs="Times New Roman"/>
          <w:bCs/>
          <w:sz w:val="24"/>
          <w:szCs w:val="24"/>
        </w:rPr>
        <w:t>年标的公司在前期高基数增长的基础上继续保持增长。本次估值中预测标的公司</w:t>
      </w:r>
      <w:r w:rsidRPr="00D60978">
        <w:rPr>
          <w:rFonts w:ascii="Times New Roman" w:hAnsiTheme="minorEastAsia" w:cs="Times New Roman"/>
          <w:bCs/>
          <w:sz w:val="24"/>
          <w:szCs w:val="24"/>
        </w:rPr>
        <w:t>2024</w:t>
      </w:r>
      <w:r w:rsidRPr="00D60978">
        <w:rPr>
          <w:rFonts w:ascii="Times New Roman" w:hAnsiTheme="minorEastAsia" w:cs="Times New Roman"/>
          <w:bCs/>
          <w:sz w:val="24"/>
          <w:szCs w:val="24"/>
        </w:rPr>
        <w:t>年至</w:t>
      </w:r>
      <w:r w:rsidRPr="00D60978">
        <w:rPr>
          <w:rFonts w:ascii="Times New Roman" w:hAnsiTheme="minorEastAsia" w:cs="Times New Roman"/>
          <w:bCs/>
          <w:sz w:val="24"/>
          <w:szCs w:val="24"/>
        </w:rPr>
        <w:t>2026</w:t>
      </w:r>
      <w:r w:rsidRPr="00D60978">
        <w:rPr>
          <w:rFonts w:ascii="Times New Roman" w:hAnsiTheme="minorEastAsia" w:cs="Times New Roman"/>
          <w:bCs/>
          <w:sz w:val="24"/>
          <w:szCs w:val="24"/>
        </w:rPr>
        <w:t>年营业收入增长率分别为</w:t>
      </w:r>
      <w:r w:rsidRPr="00D60978">
        <w:rPr>
          <w:rFonts w:ascii="Times New Roman" w:hAnsiTheme="minorEastAsia" w:cs="Times New Roman"/>
          <w:bCs/>
          <w:sz w:val="24"/>
          <w:szCs w:val="24"/>
        </w:rPr>
        <w:t>4.58%</w:t>
      </w:r>
      <w:r w:rsidRPr="00D60978">
        <w:rPr>
          <w:rFonts w:ascii="Times New Roman" w:hAnsiTheme="minorEastAsia" w:cs="Times New Roman"/>
          <w:bCs/>
          <w:sz w:val="24"/>
          <w:szCs w:val="24"/>
        </w:rPr>
        <w:t>、</w:t>
      </w:r>
      <w:r w:rsidRPr="00D60978">
        <w:rPr>
          <w:rFonts w:ascii="Times New Roman" w:hAnsiTheme="minorEastAsia" w:cs="Times New Roman"/>
          <w:bCs/>
          <w:sz w:val="24"/>
          <w:szCs w:val="24"/>
        </w:rPr>
        <w:t>3.52%</w:t>
      </w:r>
      <w:r w:rsidRPr="00D60978">
        <w:rPr>
          <w:rFonts w:ascii="Times New Roman" w:hAnsiTheme="minorEastAsia" w:cs="Times New Roman"/>
          <w:bCs/>
          <w:sz w:val="24"/>
          <w:szCs w:val="24"/>
        </w:rPr>
        <w:t>及</w:t>
      </w:r>
      <w:r w:rsidRPr="00D60978">
        <w:rPr>
          <w:rFonts w:ascii="Times New Roman" w:hAnsiTheme="minorEastAsia" w:cs="Times New Roman"/>
          <w:bCs/>
          <w:sz w:val="24"/>
          <w:szCs w:val="24"/>
        </w:rPr>
        <w:t>2.61%</w:t>
      </w:r>
      <w:r w:rsidRPr="00D60978">
        <w:rPr>
          <w:rFonts w:ascii="Times New Roman" w:hAnsiTheme="minorEastAsia" w:cs="Times New Roman"/>
          <w:bCs/>
          <w:sz w:val="24"/>
          <w:szCs w:val="24"/>
        </w:rPr>
        <w:t>。</w:t>
      </w:r>
    </w:p>
    <w:p w14:paraId="4FABB4D0" w14:textId="77777777" w:rsidR="000231CA" w:rsidRPr="00D60978" w:rsidRDefault="00D60978" w:rsidP="00824690">
      <w:pPr>
        <w:adjustRightInd w:val="0"/>
        <w:snapToGrid w:val="0"/>
        <w:spacing w:beforeLines="30" w:before="93" w:afterLines="30" w:after="93" w:line="360" w:lineRule="auto"/>
        <w:ind w:firstLineChars="200" w:firstLine="480"/>
        <w:rPr>
          <w:rFonts w:ascii="Times New Roman" w:hAnsiTheme="minorEastAsia" w:cs="Times New Roman"/>
          <w:bCs/>
          <w:sz w:val="24"/>
          <w:szCs w:val="24"/>
        </w:rPr>
      </w:pPr>
      <w:r w:rsidRPr="00D60978">
        <w:rPr>
          <w:rFonts w:ascii="Times New Roman" w:hAnsiTheme="minorEastAsia" w:cs="Times New Roman"/>
          <w:bCs/>
          <w:sz w:val="24"/>
          <w:szCs w:val="24"/>
        </w:rPr>
        <w:t>本次估值逻辑的第一、第二方面均有事实或数据支撑</w:t>
      </w:r>
      <w:r w:rsidR="006C063A">
        <w:rPr>
          <w:rFonts w:ascii="Times New Roman" w:hAnsiTheme="minorEastAsia" w:cs="Times New Roman" w:hint="eastAsia"/>
          <w:bCs/>
          <w:sz w:val="24"/>
          <w:szCs w:val="24"/>
        </w:rPr>
        <w:t>，</w:t>
      </w:r>
      <w:r w:rsidRPr="00D60978">
        <w:rPr>
          <w:rFonts w:ascii="Times New Roman" w:hAnsiTheme="minorEastAsia" w:cs="Times New Roman"/>
          <w:bCs/>
          <w:sz w:val="24"/>
          <w:szCs w:val="24"/>
        </w:rPr>
        <w:t>但公司未在已披露的资料中对第三方面的增长逻辑及依据做具体说明。如前所述，按照标的公司项目实施的完工周期，标的公司目前的在手订单大约在</w:t>
      </w:r>
      <w:r w:rsidRPr="00D60978">
        <w:rPr>
          <w:rFonts w:ascii="Times New Roman" w:hAnsiTheme="minorEastAsia" w:cs="Times New Roman"/>
          <w:bCs/>
          <w:sz w:val="24"/>
          <w:szCs w:val="24"/>
        </w:rPr>
        <w:t>2023</w:t>
      </w:r>
      <w:r w:rsidRPr="00D60978">
        <w:rPr>
          <w:rFonts w:ascii="Times New Roman" w:hAnsiTheme="minorEastAsia" w:cs="Times New Roman"/>
          <w:bCs/>
          <w:sz w:val="24"/>
          <w:szCs w:val="24"/>
        </w:rPr>
        <w:t>年全部消化，</w:t>
      </w:r>
      <w:r w:rsidRPr="00220708">
        <w:rPr>
          <w:rFonts w:ascii="Times New Roman" w:hAnsiTheme="minorEastAsia" w:cs="Times New Roman"/>
          <w:bCs/>
          <w:sz w:val="24"/>
          <w:szCs w:val="24"/>
        </w:rPr>
        <w:t>请公司说明集团内关联企业订单的集中释放是否已经结束</w:t>
      </w:r>
      <w:r w:rsidR="006C063A" w:rsidRPr="00220708">
        <w:rPr>
          <w:rFonts w:ascii="Times New Roman" w:hAnsiTheme="minorEastAsia" w:cs="Times New Roman" w:hint="eastAsia"/>
          <w:bCs/>
          <w:sz w:val="24"/>
          <w:szCs w:val="24"/>
        </w:rPr>
        <w:t>；</w:t>
      </w:r>
      <w:r w:rsidRPr="00220708">
        <w:rPr>
          <w:rFonts w:ascii="Times New Roman" w:hAnsiTheme="minorEastAsia" w:cs="Times New Roman"/>
          <w:bCs/>
          <w:sz w:val="24"/>
          <w:szCs w:val="24"/>
        </w:rPr>
        <w:t>在</w:t>
      </w:r>
      <w:r w:rsidRPr="00220708">
        <w:rPr>
          <w:rFonts w:ascii="Times New Roman" w:hAnsiTheme="minorEastAsia" w:cs="Times New Roman"/>
          <w:bCs/>
          <w:sz w:val="24"/>
          <w:szCs w:val="24"/>
        </w:rPr>
        <w:t>2022</w:t>
      </w:r>
      <w:r w:rsidRPr="00220708">
        <w:rPr>
          <w:rFonts w:ascii="Times New Roman" w:hAnsiTheme="minorEastAsia" w:cs="Times New Roman"/>
          <w:bCs/>
          <w:sz w:val="24"/>
          <w:szCs w:val="24"/>
        </w:rPr>
        <w:t>年及以后每年为标的公司提供的订单是否还能保持前期水平，是否会大幅下滑</w:t>
      </w:r>
      <w:r w:rsidR="006C063A" w:rsidRPr="00220708">
        <w:rPr>
          <w:rFonts w:ascii="Times New Roman" w:hAnsiTheme="minorEastAsia" w:cs="Times New Roman" w:hint="eastAsia"/>
          <w:bCs/>
          <w:sz w:val="24"/>
          <w:szCs w:val="24"/>
        </w:rPr>
        <w:t>；</w:t>
      </w:r>
      <w:r w:rsidRPr="00220708">
        <w:rPr>
          <w:rFonts w:ascii="Times New Roman" w:hAnsiTheme="minorEastAsia" w:cs="Times New Roman"/>
          <w:bCs/>
          <w:sz w:val="24"/>
          <w:szCs w:val="24"/>
        </w:rPr>
        <w:t>如果出现前述情况，标的公司将如何从外部获取订单以维持</w:t>
      </w:r>
      <w:r w:rsidRPr="00220708">
        <w:rPr>
          <w:rFonts w:ascii="Times New Roman" w:hAnsiTheme="minorEastAsia" w:cs="Times New Roman"/>
          <w:bCs/>
          <w:sz w:val="24"/>
          <w:szCs w:val="24"/>
        </w:rPr>
        <w:t>2023</w:t>
      </w:r>
      <w:r w:rsidRPr="00220708">
        <w:rPr>
          <w:rFonts w:ascii="Times New Roman" w:hAnsiTheme="minorEastAsia" w:cs="Times New Roman"/>
          <w:bCs/>
          <w:sz w:val="24"/>
          <w:szCs w:val="24"/>
        </w:rPr>
        <w:t>年以后高基数水平的营业收入。</w:t>
      </w:r>
      <w:r w:rsidRPr="00D60978">
        <w:rPr>
          <w:rFonts w:ascii="Times New Roman" w:hAnsiTheme="minorEastAsia" w:cs="Times New Roman"/>
          <w:bCs/>
          <w:sz w:val="24"/>
          <w:szCs w:val="24"/>
        </w:rPr>
        <w:t>由于标的公司长期为</w:t>
      </w:r>
      <w:proofErr w:type="gramStart"/>
      <w:r w:rsidRPr="00D60978">
        <w:rPr>
          <w:rFonts w:ascii="Times New Roman" w:hAnsiTheme="minorEastAsia" w:cs="Times New Roman"/>
          <w:bCs/>
          <w:sz w:val="24"/>
          <w:szCs w:val="24"/>
        </w:rPr>
        <w:t>祥</w:t>
      </w:r>
      <w:proofErr w:type="gramEnd"/>
      <w:r w:rsidRPr="00D60978">
        <w:rPr>
          <w:rFonts w:ascii="Times New Roman" w:hAnsiTheme="minorEastAsia" w:cs="Times New Roman"/>
          <w:bCs/>
          <w:sz w:val="24"/>
          <w:szCs w:val="24"/>
        </w:rPr>
        <w:t>源控股及其下属企业提供相关施工服务，不对外承接业务，其对外承接业务的经验及能力均较为有限，若标的公司未来年度不能成功开拓外部客户，而集团内关联企业订单集中释放又已经结束，标的公司的盈利增长能力堪忧，</w:t>
      </w:r>
      <w:r w:rsidRPr="00D60978">
        <w:rPr>
          <w:rFonts w:ascii="Times New Roman" w:hAnsiTheme="minorEastAsia" w:cs="Times New Roman"/>
          <w:bCs/>
          <w:sz w:val="24"/>
          <w:szCs w:val="24"/>
        </w:rPr>
        <w:t>1.95</w:t>
      </w:r>
      <w:r w:rsidRPr="00D60978">
        <w:rPr>
          <w:rFonts w:ascii="Times New Roman" w:hAnsiTheme="minorEastAsia" w:cs="Times New Roman"/>
          <w:bCs/>
          <w:sz w:val="24"/>
          <w:szCs w:val="24"/>
        </w:rPr>
        <w:t>亿元估值逻辑将受到拷问。请公司结合标的公司</w:t>
      </w:r>
      <w:r w:rsidRPr="00D60978">
        <w:rPr>
          <w:rFonts w:ascii="Times New Roman" w:hAnsiTheme="minorEastAsia" w:cs="Times New Roman"/>
          <w:bCs/>
          <w:sz w:val="24"/>
          <w:szCs w:val="24"/>
        </w:rPr>
        <w:t>2022</w:t>
      </w:r>
      <w:r w:rsidRPr="00D60978">
        <w:rPr>
          <w:rFonts w:ascii="Times New Roman" w:hAnsiTheme="minorEastAsia" w:cs="Times New Roman"/>
          <w:bCs/>
          <w:sz w:val="24"/>
          <w:szCs w:val="24"/>
        </w:rPr>
        <w:t>年及以后可能获取订单的情况、未来集团内部的采购需求、标的公司开拓外部客户的措施与进展等，说明标的公司</w:t>
      </w:r>
      <w:r w:rsidRPr="00D60978">
        <w:rPr>
          <w:rFonts w:ascii="Times New Roman" w:hAnsiTheme="minorEastAsia" w:cs="Times New Roman"/>
          <w:bCs/>
          <w:sz w:val="24"/>
          <w:szCs w:val="24"/>
        </w:rPr>
        <w:t>2024</w:t>
      </w:r>
      <w:r w:rsidRPr="00D60978">
        <w:rPr>
          <w:rFonts w:ascii="Times New Roman" w:hAnsiTheme="minorEastAsia" w:cs="Times New Roman"/>
          <w:bCs/>
          <w:sz w:val="24"/>
          <w:szCs w:val="24"/>
        </w:rPr>
        <w:t>年至</w:t>
      </w:r>
      <w:r w:rsidRPr="00D60978">
        <w:rPr>
          <w:rFonts w:ascii="Times New Roman" w:hAnsiTheme="minorEastAsia" w:cs="Times New Roman"/>
          <w:bCs/>
          <w:sz w:val="24"/>
          <w:szCs w:val="24"/>
        </w:rPr>
        <w:t>2026</w:t>
      </w:r>
      <w:r w:rsidRPr="00D60978">
        <w:rPr>
          <w:rFonts w:ascii="Times New Roman" w:hAnsiTheme="minorEastAsia" w:cs="Times New Roman"/>
          <w:bCs/>
          <w:sz w:val="24"/>
          <w:szCs w:val="24"/>
        </w:rPr>
        <w:t>年在前期高基数基础上继续保持增长的逻辑及依据。</w:t>
      </w:r>
    </w:p>
    <w:p w14:paraId="09446549" w14:textId="77777777" w:rsidR="00584040" w:rsidRPr="005337FA" w:rsidRDefault="00D60978" w:rsidP="00824690">
      <w:pPr>
        <w:spacing w:beforeLines="30" w:before="93" w:afterLines="30" w:after="93" w:line="360" w:lineRule="auto"/>
        <w:ind w:firstLineChars="200" w:firstLine="482"/>
        <w:rPr>
          <w:rFonts w:ascii="Times New Roman" w:hAnsiTheme="minorEastAsia" w:cs="Times New Roman"/>
          <w:b/>
          <w:bCs/>
          <w:sz w:val="24"/>
          <w:szCs w:val="24"/>
        </w:rPr>
      </w:pPr>
      <w:r w:rsidRPr="005337FA">
        <w:rPr>
          <w:rFonts w:ascii="Times New Roman" w:hAnsiTheme="minorEastAsia" w:cs="Times New Roman" w:hint="eastAsia"/>
          <w:b/>
          <w:bCs/>
          <w:sz w:val="24"/>
          <w:szCs w:val="24"/>
        </w:rPr>
        <w:t>回复：</w:t>
      </w:r>
    </w:p>
    <w:p w14:paraId="1FEE4D34" w14:textId="77777777" w:rsidR="00B41CF5" w:rsidRPr="001D5CB5" w:rsidRDefault="00D16DE8" w:rsidP="00824690">
      <w:pPr>
        <w:spacing w:beforeLines="30" w:before="93" w:afterLines="30" w:after="93" w:line="360" w:lineRule="auto"/>
        <w:ind w:firstLineChars="200" w:firstLine="482"/>
        <w:rPr>
          <w:rFonts w:ascii="宋体" w:eastAsia="宋体" w:hAnsi="宋体" w:cs="Times New Roman"/>
          <w:color w:val="000000"/>
          <w:sz w:val="24"/>
          <w:lang w:bidi="zh-CN"/>
        </w:rPr>
      </w:pPr>
      <w:r>
        <w:rPr>
          <w:rFonts w:ascii="宋体" w:eastAsia="宋体" w:hAnsi="宋体" w:cs="Times New Roman" w:hint="eastAsia"/>
          <w:b/>
          <w:bCs/>
          <w:sz w:val="24"/>
        </w:rPr>
        <w:t>一</w:t>
      </w:r>
      <w:r w:rsidR="00B41CF5" w:rsidRPr="004E2A14">
        <w:rPr>
          <w:rFonts w:ascii="宋体" w:eastAsia="宋体" w:hAnsi="宋体" w:cs="Times New Roman" w:hint="eastAsia"/>
          <w:b/>
          <w:bCs/>
          <w:sz w:val="24"/>
        </w:rPr>
        <w:t>、标的公司</w:t>
      </w:r>
      <w:r w:rsidR="00B41CF5">
        <w:rPr>
          <w:rFonts w:ascii="宋体" w:eastAsia="宋体" w:hAnsi="宋体" w:cs="Times New Roman" w:hint="eastAsia"/>
          <w:b/>
          <w:bCs/>
          <w:sz w:val="24"/>
        </w:rPr>
        <w:t>未来</w:t>
      </w:r>
      <w:r w:rsidR="00B41CF5" w:rsidRPr="004E2A14">
        <w:rPr>
          <w:rFonts w:ascii="宋体" w:eastAsia="宋体" w:hAnsi="宋体" w:cs="Times New Roman" w:hint="eastAsia"/>
          <w:b/>
          <w:bCs/>
          <w:sz w:val="24"/>
        </w:rPr>
        <w:t>订单获取</w:t>
      </w:r>
      <w:r w:rsidR="00B41CF5">
        <w:rPr>
          <w:rFonts w:ascii="宋体" w:eastAsia="宋体" w:hAnsi="宋体" w:cs="Times New Roman" w:hint="eastAsia"/>
          <w:b/>
          <w:bCs/>
          <w:sz w:val="24"/>
        </w:rPr>
        <w:t>和经营业绩增长具有良好的基础</w:t>
      </w:r>
    </w:p>
    <w:p w14:paraId="141499C3" w14:textId="77777777" w:rsidR="00584040" w:rsidRPr="004E2A14" w:rsidRDefault="0020561C" w:rsidP="00824690">
      <w:pPr>
        <w:spacing w:beforeLines="30" w:before="93" w:afterLines="30" w:after="93" w:line="360" w:lineRule="auto"/>
        <w:ind w:firstLineChars="200" w:firstLine="482"/>
        <w:rPr>
          <w:rFonts w:ascii="宋体" w:eastAsia="宋体" w:hAnsi="宋体" w:cs="Times New Roman"/>
          <w:b/>
          <w:sz w:val="24"/>
        </w:rPr>
      </w:pPr>
      <w:r>
        <w:rPr>
          <w:rFonts w:ascii="宋体" w:eastAsia="宋体" w:hAnsi="宋体" w:cs="Times New Roman" w:hint="eastAsia"/>
          <w:b/>
          <w:sz w:val="24"/>
        </w:rPr>
        <w:t>（一）</w:t>
      </w:r>
      <w:r w:rsidR="00584040" w:rsidRPr="004E2A14">
        <w:rPr>
          <w:rFonts w:ascii="宋体" w:eastAsia="宋体" w:hAnsi="宋体" w:cs="Times New Roman"/>
          <w:b/>
          <w:sz w:val="24"/>
        </w:rPr>
        <w:t xml:space="preserve"> </w:t>
      </w:r>
      <w:r w:rsidR="00584040" w:rsidRPr="004E2A14">
        <w:rPr>
          <w:rFonts w:ascii="宋体" w:eastAsia="宋体" w:hAnsi="宋体" w:cs="Times New Roman" w:hint="eastAsia"/>
          <w:b/>
          <w:sz w:val="24"/>
        </w:rPr>
        <w:t>标的公司所处</w:t>
      </w:r>
      <w:r w:rsidR="00584040" w:rsidRPr="004E2A14">
        <w:rPr>
          <w:rFonts w:ascii="宋体" w:eastAsia="宋体" w:hAnsi="宋体" w:cs="Times New Roman"/>
          <w:b/>
          <w:sz w:val="24"/>
        </w:rPr>
        <w:t>行业发展形势良好</w:t>
      </w:r>
    </w:p>
    <w:p w14:paraId="755B8775" w14:textId="77777777" w:rsidR="00584040" w:rsidRPr="005167EF" w:rsidRDefault="0020561C" w:rsidP="00824690">
      <w:pPr>
        <w:widowControl/>
        <w:snapToGrid w:val="0"/>
        <w:spacing w:beforeLines="30" w:before="93" w:afterLines="30" w:after="93" w:line="360" w:lineRule="auto"/>
        <w:ind w:firstLineChars="200" w:firstLine="482"/>
        <w:rPr>
          <w:rFonts w:ascii="Times New Roman" w:eastAsia="宋体" w:hAnsi="Times New Roman" w:cs="Times New Roman"/>
          <w:b/>
          <w:color w:val="000000"/>
          <w:sz w:val="24"/>
          <w:lang w:bidi="zh-CN"/>
        </w:rPr>
      </w:pPr>
      <w:r w:rsidRPr="005167EF">
        <w:rPr>
          <w:rFonts w:ascii="Times New Roman" w:eastAsia="宋体" w:hAnsi="宋体" w:cs="Times New Roman" w:hint="eastAsia"/>
          <w:b/>
          <w:color w:val="000000"/>
          <w:sz w:val="24"/>
          <w:lang w:bidi="zh-CN"/>
        </w:rPr>
        <w:t>1</w:t>
      </w:r>
      <w:r w:rsidRPr="005167EF">
        <w:rPr>
          <w:rFonts w:ascii="Times New Roman" w:eastAsia="宋体" w:hAnsi="宋体" w:cs="Times New Roman" w:hint="eastAsia"/>
          <w:b/>
          <w:color w:val="000000"/>
          <w:sz w:val="24"/>
          <w:lang w:bidi="zh-CN"/>
        </w:rPr>
        <w:t>、</w:t>
      </w:r>
      <w:r w:rsidR="00584040" w:rsidRPr="005167EF">
        <w:rPr>
          <w:rFonts w:ascii="Times New Roman" w:eastAsia="宋体" w:hAnsi="宋体" w:cs="Times New Roman"/>
          <w:b/>
          <w:color w:val="000000"/>
          <w:sz w:val="24"/>
          <w:lang w:bidi="zh-CN"/>
        </w:rPr>
        <w:t>国内建筑业发展形势</w:t>
      </w:r>
    </w:p>
    <w:p w14:paraId="5368877E" w14:textId="77777777" w:rsidR="00584040" w:rsidRPr="00BD210F"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color w:val="000000"/>
          <w:sz w:val="24"/>
          <w:lang w:bidi="zh-CN"/>
        </w:rPr>
      </w:pPr>
      <w:r w:rsidRPr="00BD210F">
        <w:rPr>
          <w:rFonts w:ascii="Times New Roman" w:eastAsia="宋体" w:hAnsi="宋体" w:cs="Times New Roman"/>
          <w:color w:val="000000"/>
          <w:sz w:val="24"/>
          <w:lang w:bidi="zh-CN"/>
        </w:rPr>
        <w:t>建筑业是我国国民经济的重要支柱产业之一，市场规模庞大，企业数量众多，市场化程度较高。</w:t>
      </w:r>
    </w:p>
    <w:p w14:paraId="6C22CD81" w14:textId="77777777" w:rsidR="00584040" w:rsidRPr="00BD210F"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color w:val="000000"/>
          <w:sz w:val="24"/>
          <w:lang w:bidi="zh-CN"/>
        </w:rPr>
      </w:pPr>
      <w:r w:rsidRPr="00BD210F">
        <w:rPr>
          <w:rFonts w:ascii="Times New Roman" w:eastAsia="宋体" w:hAnsi="Times New Roman" w:cs="Times New Roman"/>
          <w:color w:val="000000"/>
          <w:sz w:val="24"/>
          <w:lang w:bidi="zh-CN"/>
        </w:rPr>
        <w:t>2019</w:t>
      </w:r>
      <w:r w:rsidRPr="00BD210F">
        <w:rPr>
          <w:rFonts w:ascii="Times New Roman" w:eastAsia="宋体" w:hAnsi="宋体" w:cs="Times New Roman"/>
          <w:color w:val="000000"/>
          <w:sz w:val="24"/>
          <w:lang w:bidi="zh-CN"/>
        </w:rPr>
        <w:t>年以来，全国范围内一大批基建投资计划集中出台，基建</w:t>
      </w:r>
      <w:r w:rsidRPr="00BD210F">
        <w:rPr>
          <w:rFonts w:ascii="Times New Roman" w:eastAsia="宋体" w:hAnsi="Times New Roman" w:cs="Times New Roman"/>
          <w:color w:val="000000"/>
          <w:sz w:val="24"/>
          <w:lang w:bidi="zh-CN"/>
        </w:rPr>
        <w:t>“</w:t>
      </w:r>
      <w:r w:rsidRPr="00BD210F">
        <w:rPr>
          <w:rFonts w:ascii="Times New Roman" w:eastAsia="宋体" w:hAnsi="宋体" w:cs="Times New Roman"/>
          <w:color w:val="000000"/>
          <w:sz w:val="24"/>
          <w:lang w:bidi="zh-CN"/>
        </w:rPr>
        <w:t>补短板</w:t>
      </w:r>
      <w:r w:rsidRPr="00BD210F">
        <w:rPr>
          <w:rFonts w:ascii="Times New Roman" w:eastAsia="宋体" w:hAnsi="Times New Roman" w:cs="Times New Roman"/>
          <w:color w:val="000000"/>
          <w:sz w:val="24"/>
          <w:lang w:bidi="zh-CN"/>
        </w:rPr>
        <w:t>”</w:t>
      </w:r>
      <w:r w:rsidRPr="00BD210F">
        <w:rPr>
          <w:rFonts w:ascii="Times New Roman" w:eastAsia="宋体" w:hAnsi="宋体" w:cs="Times New Roman"/>
          <w:color w:val="000000"/>
          <w:sz w:val="24"/>
          <w:lang w:bidi="zh-CN"/>
        </w:rPr>
        <w:t>政策持续落地，雄安、粤港澳等区域开发有望加速，从而在需求端给行业增长提供了支撑。国家统计局发布</w:t>
      </w:r>
      <w:r w:rsidRPr="00BD210F">
        <w:rPr>
          <w:rFonts w:ascii="Times New Roman" w:eastAsia="宋体" w:hAnsi="Times New Roman" w:cs="Times New Roman"/>
          <w:color w:val="000000"/>
          <w:sz w:val="24"/>
          <w:lang w:bidi="zh-CN"/>
        </w:rPr>
        <w:t>2019</w:t>
      </w:r>
      <w:r w:rsidRPr="00BD210F">
        <w:rPr>
          <w:rFonts w:ascii="Times New Roman" w:eastAsia="宋体" w:hAnsi="宋体" w:cs="Times New Roman"/>
          <w:color w:val="000000"/>
          <w:sz w:val="24"/>
          <w:lang w:bidi="zh-CN"/>
        </w:rPr>
        <w:t>年国民经济统计报告。初步核算，全国建筑业</w:t>
      </w:r>
      <w:r w:rsidRPr="00BD210F">
        <w:rPr>
          <w:rFonts w:ascii="Times New Roman" w:eastAsia="宋体" w:hAnsi="Times New Roman" w:cs="Times New Roman"/>
          <w:color w:val="000000"/>
          <w:sz w:val="24"/>
          <w:lang w:bidi="zh-CN"/>
        </w:rPr>
        <w:t>2019</w:t>
      </w:r>
      <w:r w:rsidRPr="00BD210F">
        <w:rPr>
          <w:rFonts w:ascii="Times New Roman" w:eastAsia="宋体" w:hAnsi="宋体" w:cs="Times New Roman"/>
          <w:color w:val="000000"/>
          <w:sz w:val="24"/>
          <w:lang w:bidi="zh-CN"/>
        </w:rPr>
        <w:lastRenderedPageBreak/>
        <w:t>年总产值</w:t>
      </w:r>
      <w:r w:rsidRPr="00BD210F">
        <w:rPr>
          <w:rFonts w:ascii="Times New Roman" w:eastAsia="宋体" w:hAnsi="Times New Roman" w:cs="Times New Roman"/>
          <w:color w:val="000000"/>
          <w:sz w:val="24"/>
          <w:lang w:bidi="zh-CN"/>
        </w:rPr>
        <w:t>248,446</w:t>
      </w:r>
      <w:r w:rsidRPr="00BD210F">
        <w:rPr>
          <w:rFonts w:ascii="Times New Roman" w:eastAsia="宋体" w:hAnsi="宋体" w:cs="Times New Roman"/>
          <w:color w:val="000000"/>
          <w:sz w:val="24"/>
          <w:lang w:bidi="zh-CN"/>
        </w:rPr>
        <w:t>亿元，同比增长</w:t>
      </w:r>
      <w:r w:rsidRPr="00BD210F">
        <w:rPr>
          <w:rFonts w:ascii="Times New Roman" w:eastAsia="宋体" w:hAnsi="Times New Roman" w:cs="Times New Roman"/>
          <w:color w:val="000000"/>
          <w:sz w:val="24"/>
          <w:lang w:bidi="zh-CN"/>
        </w:rPr>
        <w:t>5.7</w:t>
      </w:r>
      <w:r w:rsidRPr="00BD210F">
        <w:rPr>
          <w:rFonts w:ascii="Times New Roman" w:eastAsia="宋体" w:hAnsi="宋体" w:cs="Times New Roman"/>
          <w:color w:val="000000"/>
          <w:sz w:val="24"/>
          <w:lang w:bidi="zh-CN"/>
        </w:rPr>
        <w:t>％。未来随着基建投资的发力，建筑业产值有望保持良好的上升趋势。到</w:t>
      </w:r>
      <w:r w:rsidRPr="00BD210F">
        <w:rPr>
          <w:rFonts w:ascii="Times New Roman" w:eastAsia="宋体" w:hAnsi="Times New Roman" w:cs="Times New Roman"/>
          <w:color w:val="000000"/>
          <w:sz w:val="24"/>
          <w:lang w:bidi="zh-CN"/>
        </w:rPr>
        <w:t>2019</w:t>
      </w:r>
      <w:r w:rsidRPr="00BD210F">
        <w:rPr>
          <w:rFonts w:ascii="Times New Roman" w:eastAsia="宋体" w:hAnsi="宋体" w:cs="Times New Roman"/>
          <w:color w:val="000000"/>
          <w:sz w:val="24"/>
          <w:lang w:bidi="zh-CN"/>
        </w:rPr>
        <w:t>年中国建筑行业总产值将突破</w:t>
      </w:r>
      <w:r w:rsidRPr="00BD210F">
        <w:rPr>
          <w:rFonts w:ascii="Times New Roman" w:eastAsia="宋体" w:hAnsi="Times New Roman" w:cs="Times New Roman"/>
          <w:color w:val="000000"/>
          <w:sz w:val="24"/>
          <w:lang w:bidi="zh-CN"/>
        </w:rPr>
        <w:t>25</w:t>
      </w:r>
      <w:proofErr w:type="gramStart"/>
      <w:r w:rsidRPr="00BD210F">
        <w:rPr>
          <w:rFonts w:ascii="Times New Roman" w:eastAsia="宋体" w:hAnsi="宋体" w:cs="Times New Roman"/>
          <w:color w:val="000000"/>
          <w:sz w:val="24"/>
          <w:lang w:bidi="zh-CN"/>
        </w:rPr>
        <w:t>万亿</w:t>
      </w:r>
      <w:proofErr w:type="gramEnd"/>
      <w:r w:rsidRPr="00BD210F">
        <w:rPr>
          <w:rFonts w:ascii="Times New Roman" w:eastAsia="宋体" w:hAnsi="宋体" w:cs="Times New Roman"/>
          <w:color w:val="000000"/>
          <w:sz w:val="24"/>
          <w:lang w:bidi="zh-CN"/>
        </w:rPr>
        <w:t>元，</w:t>
      </w:r>
      <w:r w:rsidRPr="00BD210F">
        <w:rPr>
          <w:rFonts w:ascii="Times New Roman" w:eastAsia="宋体" w:hAnsi="Times New Roman" w:cs="Times New Roman"/>
          <w:color w:val="000000"/>
          <w:sz w:val="24"/>
          <w:lang w:bidi="zh-CN"/>
        </w:rPr>
        <w:t>2023</w:t>
      </w:r>
      <w:r w:rsidRPr="00BD210F">
        <w:rPr>
          <w:rFonts w:ascii="Times New Roman" w:eastAsia="宋体" w:hAnsi="宋体" w:cs="Times New Roman"/>
          <w:color w:val="000000"/>
          <w:sz w:val="24"/>
          <w:lang w:bidi="zh-CN"/>
        </w:rPr>
        <w:t>年中国建筑行业总产值将达到</w:t>
      </w:r>
      <w:r w:rsidRPr="00BD210F">
        <w:rPr>
          <w:rFonts w:ascii="Times New Roman" w:eastAsia="宋体" w:hAnsi="Times New Roman" w:cs="Times New Roman"/>
          <w:color w:val="000000"/>
          <w:sz w:val="24"/>
          <w:lang w:bidi="zh-CN"/>
        </w:rPr>
        <w:t>33.05</w:t>
      </w:r>
      <w:proofErr w:type="gramStart"/>
      <w:r w:rsidRPr="00BD210F">
        <w:rPr>
          <w:rFonts w:ascii="Times New Roman" w:eastAsia="宋体" w:hAnsi="宋体" w:cs="Times New Roman"/>
          <w:color w:val="000000"/>
          <w:sz w:val="24"/>
          <w:lang w:bidi="zh-CN"/>
        </w:rPr>
        <w:t>万亿</w:t>
      </w:r>
      <w:proofErr w:type="gramEnd"/>
      <w:r w:rsidRPr="00BD210F">
        <w:rPr>
          <w:rFonts w:ascii="Times New Roman" w:eastAsia="宋体" w:hAnsi="宋体" w:cs="Times New Roman"/>
          <w:color w:val="000000"/>
          <w:sz w:val="24"/>
          <w:lang w:bidi="zh-CN"/>
        </w:rPr>
        <w:t>元左右。</w:t>
      </w:r>
    </w:p>
    <w:p w14:paraId="0E32BAD0" w14:textId="77777777" w:rsidR="00AD0AB8" w:rsidRDefault="00584040" w:rsidP="00824690">
      <w:pPr>
        <w:widowControl/>
        <w:snapToGrid w:val="0"/>
        <w:spacing w:beforeLines="30" w:before="93" w:afterLines="30" w:after="93" w:line="360" w:lineRule="auto"/>
        <w:ind w:firstLineChars="200" w:firstLine="480"/>
        <w:rPr>
          <w:rFonts w:ascii="Times New Roman" w:eastAsia="宋体" w:hAnsi="宋体" w:cs="Times New Roman"/>
          <w:color w:val="000000"/>
          <w:sz w:val="24"/>
          <w:lang w:bidi="zh-CN"/>
        </w:rPr>
      </w:pPr>
      <w:r w:rsidRPr="00BD210F">
        <w:rPr>
          <w:rFonts w:ascii="Times New Roman" w:eastAsia="宋体" w:hAnsi="宋体" w:cs="Times New Roman"/>
          <w:color w:val="000000"/>
          <w:sz w:val="24"/>
          <w:lang w:bidi="zh-CN"/>
        </w:rPr>
        <w:t>老旧小区改造成为关注热点。中国城市发展逐渐从增量模式转为存量模式，城市更新是存量时代下的必然产物，蕴藏着巨大的空间和机遇。同时，我国城市更新更加注重精细化、微更新，重点关注老旧小区改造。住建部预计旧改的整体投资规模超过</w:t>
      </w:r>
      <w:r w:rsidRPr="00BD210F">
        <w:rPr>
          <w:rFonts w:ascii="Times New Roman" w:eastAsia="宋体" w:hAnsi="Times New Roman" w:cs="Times New Roman"/>
          <w:color w:val="000000"/>
          <w:sz w:val="24"/>
          <w:lang w:bidi="zh-CN"/>
        </w:rPr>
        <w:t>4</w:t>
      </w:r>
      <w:proofErr w:type="gramStart"/>
      <w:r w:rsidRPr="00BD210F">
        <w:rPr>
          <w:rFonts w:ascii="Times New Roman" w:eastAsia="宋体" w:hAnsi="宋体" w:cs="Times New Roman"/>
          <w:color w:val="000000"/>
          <w:sz w:val="24"/>
          <w:lang w:bidi="zh-CN"/>
        </w:rPr>
        <w:t>万亿</w:t>
      </w:r>
      <w:proofErr w:type="gramEnd"/>
      <w:r w:rsidRPr="00BD210F">
        <w:rPr>
          <w:rFonts w:ascii="Times New Roman" w:eastAsia="宋体" w:hAnsi="宋体" w:cs="Times New Roman"/>
          <w:color w:val="000000"/>
          <w:sz w:val="24"/>
          <w:lang w:bidi="zh-CN"/>
        </w:rPr>
        <w:t>元，住建部在厦门、广州等</w:t>
      </w:r>
      <w:r w:rsidRPr="00BD210F">
        <w:rPr>
          <w:rFonts w:ascii="Times New Roman" w:eastAsia="宋体" w:hAnsi="Times New Roman" w:cs="Times New Roman"/>
          <w:color w:val="000000"/>
          <w:sz w:val="24"/>
          <w:lang w:bidi="zh-CN"/>
        </w:rPr>
        <w:t>15</w:t>
      </w:r>
      <w:r w:rsidRPr="00BD210F">
        <w:rPr>
          <w:rFonts w:ascii="Times New Roman" w:eastAsia="宋体" w:hAnsi="宋体" w:cs="Times New Roman"/>
          <w:color w:val="000000"/>
          <w:sz w:val="24"/>
          <w:lang w:bidi="zh-CN"/>
        </w:rPr>
        <w:t>个城市启动了城镇老旧小区改造试点，各地已陆续出台老旧小区改造三年行动计划。旧</w:t>
      </w:r>
      <w:proofErr w:type="gramStart"/>
      <w:r w:rsidRPr="00BD210F">
        <w:rPr>
          <w:rFonts w:ascii="Times New Roman" w:eastAsia="宋体" w:hAnsi="宋体" w:cs="Times New Roman"/>
          <w:color w:val="000000"/>
          <w:sz w:val="24"/>
          <w:lang w:bidi="zh-CN"/>
        </w:rPr>
        <w:t>改最大</w:t>
      </w:r>
      <w:proofErr w:type="gramEnd"/>
      <w:r w:rsidRPr="00BD210F">
        <w:rPr>
          <w:rFonts w:ascii="Times New Roman" w:eastAsia="宋体" w:hAnsi="宋体" w:cs="Times New Roman"/>
          <w:color w:val="000000"/>
          <w:sz w:val="24"/>
          <w:lang w:bidi="zh-CN"/>
        </w:rPr>
        <w:t>的特征是</w:t>
      </w:r>
      <w:r w:rsidRPr="00BD210F">
        <w:rPr>
          <w:rFonts w:ascii="Times New Roman" w:eastAsia="宋体" w:hAnsi="Times New Roman" w:cs="Times New Roman"/>
          <w:color w:val="000000"/>
          <w:sz w:val="24"/>
          <w:lang w:bidi="zh-CN"/>
        </w:rPr>
        <w:t>“</w:t>
      </w:r>
      <w:r w:rsidRPr="00BD210F">
        <w:rPr>
          <w:rFonts w:ascii="Times New Roman" w:eastAsia="宋体" w:hAnsi="宋体" w:cs="Times New Roman"/>
          <w:color w:val="000000"/>
          <w:sz w:val="24"/>
          <w:lang w:bidi="zh-CN"/>
        </w:rPr>
        <w:t>改造</w:t>
      </w:r>
      <w:r w:rsidRPr="00BD210F">
        <w:rPr>
          <w:rFonts w:ascii="Times New Roman" w:eastAsia="宋体" w:hAnsi="Times New Roman" w:cs="Times New Roman"/>
          <w:color w:val="000000"/>
          <w:sz w:val="24"/>
          <w:lang w:bidi="zh-CN"/>
        </w:rPr>
        <w:t>”</w:t>
      </w:r>
      <w:r w:rsidRPr="00BD210F">
        <w:rPr>
          <w:rFonts w:ascii="Times New Roman" w:eastAsia="宋体" w:hAnsi="宋体" w:cs="Times New Roman"/>
          <w:color w:val="000000"/>
          <w:sz w:val="24"/>
          <w:lang w:bidi="zh-CN"/>
        </w:rPr>
        <w:t>，可以带动装修、公共配套设施建设等市场的发展。</w:t>
      </w:r>
    </w:p>
    <w:p w14:paraId="4B35753C" w14:textId="77777777" w:rsidR="00584040" w:rsidRPr="005167EF" w:rsidRDefault="00AD0AB8" w:rsidP="00824690">
      <w:pPr>
        <w:widowControl/>
        <w:snapToGrid w:val="0"/>
        <w:spacing w:beforeLines="30" w:before="93" w:afterLines="30" w:after="93" w:line="360" w:lineRule="auto"/>
        <w:ind w:firstLineChars="200" w:firstLine="482"/>
        <w:rPr>
          <w:rFonts w:ascii="Times New Roman" w:eastAsia="宋体" w:hAnsi="Times New Roman" w:cs="Times New Roman"/>
          <w:b/>
          <w:color w:val="000000"/>
          <w:sz w:val="24"/>
          <w:lang w:bidi="zh-CN"/>
        </w:rPr>
      </w:pPr>
      <w:r w:rsidRPr="005167EF">
        <w:rPr>
          <w:rFonts w:ascii="Times New Roman" w:eastAsia="宋体" w:hAnsi="宋体" w:cs="Times New Roman" w:hint="eastAsia"/>
          <w:b/>
          <w:color w:val="000000"/>
          <w:sz w:val="24"/>
          <w:lang w:bidi="zh-CN"/>
        </w:rPr>
        <w:t>2</w:t>
      </w:r>
      <w:r w:rsidRPr="005167EF">
        <w:rPr>
          <w:rFonts w:ascii="Times New Roman" w:eastAsia="宋体" w:hAnsi="宋体" w:cs="Times New Roman" w:hint="eastAsia"/>
          <w:b/>
          <w:color w:val="000000"/>
          <w:sz w:val="24"/>
          <w:lang w:bidi="zh-CN"/>
        </w:rPr>
        <w:t>、</w:t>
      </w:r>
      <w:r w:rsidR="00584040" w:rsidRPr="005167EF">
        <w:rPr>
          <w:rFonts w:ascii="Times New Roman" w:eastAsia="宋体" w:hAnsi="宋体" w:cs="Times New Roman"/>
          <w:b/>
          <w:color w:val="000000"/>
          <w:sz w:val="24"/>
          <w:lang w:bidi="zh-CN"/>
        </w:rPr>
        <w:t>安徽省建筑业发展情况</w:t>
      </w:r>
    </w:p>
    <w:p w14:paraId="5CDF5710" w14:textId="77777777" w:rsidR="00584040" w:rsidRPr="00BD210F"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color w:val="000000"/>
          <w:sz w:val="24"/>
          <w:lang w:bidi="zh-CN"/>
        </w:rPr>
      </w:pPr>
      <w:r w:rsidRPr="00BD210F">
        <w:rPr>
          <w:rFonts w:ascii="Times New Roman" w:eastAsia="宋体" w:hAnsi="宋体" w:cs="Times New Roman"/>
          <w:color w:val="000000"/>
          <w:sz w:val="24"/>
          <w:lang w:bidi="zh-CN"/>
        </w:rPr>
        <w:t>通过对历史年度标的公司业务区域统计，安徽省内业务占比约为</w:t>
      </w:r>
      <w:r w:rsidRPr="00BD210F">
        <w:rPr>
          <w:rFonts w:ascii="Times New Roman" w:eastAsia="宋体" w:hAnsi="Times New Roman" w:cs="Times New Roman"/>
          <w:color w:val="000000"/>
          <w:sz w:val="24"/>
          <w:lang w:bidi="zh-CN"/>
        </w:rPr>
        <w:t>70%</w:t>
      </w:r>
      <w:r w:rsidRPr="00BD210F">
        <w:rPr>
          <w:rFonts w:ascii="Times New Roman" w:eastAsia="宋体" w:hAnsi="宋体" w:cs="Times New Roman"/>
          <w:color w:val="000000"/>
          <w:sz w:val="24"/>
          <w:lang w:bidi="zh-CN"/>
        </w:rPr>
        <w:t>，安徽省建筑业发展对标的公司业务的提升起着至关重要的作用。</w:t>
      </w:r>
    </w:p>
    <w:p w14:paraId="7F1BD999" w14:textId="77777777" w:rsidR="00584040" w:rsidRPr="00BD210F"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color w:val="000000"/>
          <w:sz w:val="24"/>
          <w:lang w:bidi="zh-CN"/>
        </w:rPr>
      </w:pPr>
      <w:r w:rsidRPr="00BD210F">
        <w:rPr>
          <w:rFonts w:ascii="Times New Roman" w:eastAsia="宋体" w:hAnsi="宋体" w:cs="Times New Roman"/>
          <w:color w:val="000000"/>
          <w:sz w:val="24"/>
          <w:lang w:bidi="zh-CN"/>
        </w:rPr>
        <w:t>安徽省近年来建筑业保持良好发展势头，华经产业研究院数据显示：</w:t>
      </w:r>
      <w:r w:rsidRPr="00BD210F">
        <w:rPr>
          <w:rFonts w:ascii="Times New Roman" w:eastAsia="宋体" w:hAnsi="Times New Roman" w:cs="Times New Roman"/>
          <w:color w:val="000000"/>
          <w:sz w:val="24"/>
          <w:lang w:bidi="zh-CN"/>
        </w:rPr>
        <w:t>2020</w:t>
      </w:r>
      <w:r w:rsidRPr="00BD210F">
        <w:rPr>
          <w:rFonts w:ascii="Times New Roman" w:eastAsia="宋体" w:hAnsi="宋体" w:cs="Times New Roman"/>
          <w:color w:val="000000"/>
          <w:sz w:val="24"/>
          <w:lang w:bidi="zh-CN"/>
        </w:rPr>
        <w:t>年安徽省建筑业总产值为</w:t>
      </w:r>
      <w:r w:rsidRPr="00BD210F">
        <w:rPr>
          <w:rFonts w:ascii="Times New Roman" w:eastAsia="宋体" w:hAnsi="Times New Roman" w:cs="Times New Roman"/>
          <w:color w:val="000000"/>
          <w:sz w:val="24"/>
          <w:lang w:bidi="zh-CN"/>
        </w:rPr>
        <w:t>9</w:t>
      </w:r>
      <w:r w:rsidR="00B149D4">
        <w:rPr>
          <w:rFonts w:ascii="Times New Roman" w:eastAsia="宋体" w:hAnsi="Times New Roman" w:cs="Times New Roman" w:hint="eastAsia"/>
          <w:color w:val="000000"/>
          <w:sz w:val="24"/>
          <w:lang w:bidi="zh-CN"/>
        </w:rPr>
        <w:t>,</w:t>
      </w:r>
      <w:r w:rsidRPr="00BD210F">
        <w:rPr>
          <w:rFonts w:ascii="Times New Roman" w:eastAsia="宋体" w:hAnsi="Times New Roman" w:cs="Times New Roman"/>
          <w:color w:val="000000"/>
          <w:sz w:val="24"/>
          <w:lang w:bidi="zh-CN"/>
        </w:rPr>
        <w:t>365.12</w:t>
      </w:r>
      <w:r w:rsidRPr="00BD210F">
        <w:rPr>
          <w:rFonts w:ascii="Times New Roman" w:eastAsia="宋体" w:hAnsi="宋体" w:cs="Times New Roman"/>
          <w:color w:val="000000"/>
          <w:sz w:val="24"/>
          <w:lang w:bidi="zh-CN"/>
        </w:rPr>
        <w:t>亿元，相比</w:t>
      </w:r>
      <w:r w:rsidRPr="00BD210F">
        <w:rPr>
          <w:rFonts w:ascii="Times New Roman" w:eastAsia="宋体" w:hAnsi="Times New Roman" w:cs="Times New Roman"/>
          <w:color w:val="000000"/>
          <w:sz w:val="24"/>
          <w:lang w:bidi="zh-CN"/>
        </w:rPr>
        <w:t>2019</w:t>
      </w:r>
      <w:r w:rsidRPr="00BD210F">
        <w:rPr>
          <w:rFonts w:ascii="Times New Roman" w:eastAsia="宋体" w:hAnsi="宋体" w:cs="Times New Roman"/>
          <w:color w:val="000000"/>
          <w:sz w:val="24"/>
          <w:lang w:bidi="zh-CN"/>
        </w:rPr>
        <w:t>年增长了</w:t>
      </w:r>
      <w:r w:rsidRPr="00BD210F">
        <w:rPr>
          <w:rFonts w:ascii="Times New Roman" w:eastAsia="宋体" w:hAnsi="Times New Roman" w:cs="Times New Roman"/>
          <w:color w:val="000000"/>
          <w:sz w:val="24"/>
          <w:lang w:bidi="zh-CN"/>
        </w:rPr>
        <w:t>861.86</w:t>
      </w:r>
      <w:r w:rsidRPr="00BD210F">
        <w:rPr>
          <w:rFonts w:ascii="Times New Roman" w:eastAsia="宋体" w:hAnsi="宋体" w:cs="Times New Roman"/>
          <w:color w:val="000000"/>
          <w:sz w:val="24"/>
          <w:lang w:bidi="zh-CN"/>
        </w:rPr>
        <w:t>亿元，同比增长</w:t>
      </w:r>
      <w:r w:rsidRPr="00BD210F">
        <w:rPr>
          <w:rFonts w:ascii="Times New Roman" w:eastAsia="宋体" w:hAnsi="Times New Roman" w:cs="Times New Roman"/>
          <w:color w:val="000000"/>
          <w:sz w:val="24"/>
          <w:lang w:bidi="zh-CN"/>
        </w:rPr>
        <w:t>10.14%</w:t>
      </w:r>
      <w:r w:rsidRPr="00BD210F">
        <w:rPr>
          <w:rFonts w:ascii="Times New Roman" w:eastAsia="宋体" w:hAnsi="宋体" w:cs="Times New Roman"/>
          <w:color w:val="000000"/>
          <w:sz w:val="24"/>
          <w:lang w:bidi="zh-CN"/>
        </w:rPr>
        <w:t>。其中建筑工程产值为</w:t>
      </w:r>
      <w:r w:rsidRPr="00BD210F">
        <w:rPr>
          <w:rFonts w:ascii="Times New Roman" w:eastAsia="宋体" w:hAnsi="Times New Roman" w:cs="Times New Roman"/>
          <w:color w:val="000000"/>
          <w:sz w:val="24"/>
          <w:lang w:bidi="zh-CN"/>
        </w:rPr>
        <w:t>7</w:t>
      </w:r>
      <w:r w:rsidR="00B149D4">
        <w:rPr>
          <w:rFonts w:ascii="Times New Roman" w:eastAsia="宋体" w:hAnsi="Times New Roman" w:cs="Times New Roman" w:hint="eastAsia"/>
          <w:color w:val="000000"/>
          <w:sz w:val="24"/>
          <w:lang w:bidi="zh-CN"/>
        </w:rPr>
        <w:t>,</w:t>
      </w:r>
      <w:r w:rsidRPr="00BD210F">
        <w:rPr>
          <w:rFonts w:ascii="Times New Roman" w:eastAsia="宋体" w:hAnsi="Times New Roman" w:cs="Times New Roman"/>
          <w:color w:val="000000"/>
          <w:sz w:val="24"/>
          <w:lang w:bidi="zh-CN"/>
        </w:rPr>
        <w:t>964.15</w:t>
      </w:r>
      <w:r w:rsidRPr="00BD210F">
        <w:rPr>
          <w:rFonts w:ascii="Times New Roman" w:eastAsia="宋体" w:hAnsi="宋体" w:cs="Times New Roman"/>
          <w:color w:val="000000"/>
          <w:sz w:val="24"/>
          <w:lang w:bidi="zh-CN"/>
        </w:rPr>
        <w:t>亿元，同比增长</w:t>
      </w:r>
      <w:r w:rsidRPr="00BD210F">
        <w:rPr>
          <w:rFonts w:ascii="Times New Roman" w:eastAsia="宋体" w:hAnsi="Times New Roman" w:cs="Times New Roman"/>
          <w:color w:val="000000"/>
          <w:sz w:val="24"/>
          <w:lang w:bidi="zh-CN"/>
        </w:rPr>
        <w:t>10.56%</w:t>
      </w:r>
      <w:r w:rsidRPr="00BD210F">
        <w:rPr>
          <w:rFonts w:ascii="Times New Roman" w:eastAsia="宋体" w:hAnsi="宋体" w:cs="Times New Roman"/>
          <w:color w:val="000000"/>
          <w:sz w:val="24"/>
          <w:lang w:bidi="zh-CN"/>
        </w:rPr>
        <w:t>，占总产值比重为</w:t>
      </w:r>
      <w:r w:rsidRPr="00BD210F">
        <w:rPr>
          <w:rFonts w:ascii="Times New Roman" w:eastAsia="宋体" w:hAnsi="Times New Roman" w:cs="Times New Roman"/>
          <w:color w:val="000000"/>
          <w:sz w:val="24"/>
          <w:lang w:bidi="zh-CN"/>
        </w:rPr>
        <w:t>85.04%</w:t>
      </w:r>
      <w:r w:rsidRPr="00BD210F">
        <w:rPr>
          <w:rFonts w:ascii="Times New Roman" w:eastAsia="宋体" w:hAnsi="宋体" w:cs="Times New Roman"/>
          <w:color w:val="000000"/>
          <w:sz w:val="24"/>
          <w:lang w:bidi="zh-CN"/>
        </w:rPr>
        <w:t>；安装工程产值为</w:t>
      </w:r>
      <w:r w:rsidRPr="00BD210F">
        <w:rPr>
          <w:rFonts w:ascii="Times New Roman" w:eastAsia="宋体" w:hAnsi="Times New Roman" w:cs="Times New Roman"/>
          <w:color w:val="000000"/>
          <w:sz w:val="24"/>
          <w:lang w:bidi="zh-CN"/>
        </w:rPr>
        <w:t>678.63</w:t>
      </w:r>
      <w:r w:rsidRPr="00BD210F">
        <w:rPr>
          <w:rFonts w:ascii="Times New Roman" w:eastAsia="宋体" w:hAnsi="宋体" w:cs="Times New Roman"/>
          <w:color w:val="000000"/>
          <w:sz w:val="24"/>
          <w:lang w:bidi="zh-CN"/>
        </w:rPr>
        <w:t>亿元，同比增长</w:t>
      </w:r>
      <w:r w:rsidRPr="00BD210F">
        <w:rPr>
          <w:rFonts w:ascii="Times New Roman" w:eastAsia="宋体" w:hAnsi="Times New Roman" w:cs="Times New Roman"/>
          <w:color w:val="000000"/>
          <w:sz w:val="24"/>
          <w:lang w:bidi="zh-CN"/>
        </w:rPr>
        <w:t>0.44%</w:t>
      </w:r>
      <w:r w:rsidRPr="00BD210F">
        <w:rPr>
          <w:rFonts w:ascii="Times New Roman" w:eastAsia="宋体" w:hAnsi="宋体" w:cs="Times New Roman"/>
          <w:color w:val="000000"/>
          <w:sz w:val="24"/>
          <w:lang w:bidi="zh-CN"/>
        </w:rPr>
        <w:t>，占比为</w:t>
      </w:r>
      <w:r w:rsidRPr="00BD210F">
        <w:rPr>
          <w:rFonts w:ascii="Times New Roman" w:eastAsia="宋体" w:hAnsi="Times New Roman" w:cs="Times New Roman"/>
          <w:color w:val="000000"/>
          <w:sz w:val="24"/>
          <w:lang w:bidi="zh-CN"/>
        </w:rPr>
        <w:t>7.25%</w:t>
      </w:r>
      <w:r w:rsidRPr="00BD210F">
        <w:rPr>
          <w:rFonts w:ascii="Times New Roman" w:eastAsia="宋体" w:hAnsi="宋体" w:cs="Times New Roman"/>
          <w:color w:val="000000"/>
          <w:sz w:val="24"/>
          <w:lang w:bidi="zh-CN"/>
        </w:rPr>
        <w:t>；其他产值为</w:t>
      </w:r>
      <w:r w:rsidRPr="00BD210F">
        <w:rPr>
          <w:rFonts w:ascii="Times New Roman" w:eastAsia="宋体" w:hAnsi="Times New Roman" w:cs="Times New Roman"/>
          <w:color w:val="000000"/>
          <w:sz w:val="24"/>
          <w:lang w:bidi="zh-CN"/>
        </w:rPr>
        <w:t>722.33</w:t>
      </w:r>
      <w:r w:rsidRPr="00BD210F">
        <w:rPr>
          <w:rFonts w:ascii="Times New Roman" w:eastAsia="宋体" w:hAnsi="宋体" w:cs="Times New Roman"/>
          <w:color w:val="000000"/>
          <w:sz w:val="24"/>
          <w:lang w:bidi="zh-CN"/>
        </w:rPr>
        <w:t>亿元，同比增长</w:t>
      </w:r>
      <w:r w:rsidRPr="00BD210F">
        <w:rPr>
          <w:rFonts w:ascii="Times New Roman" w:eastAsia="宋体" w:hAnsi="Times New Roman" w:cs="Times New Roman"/>
          <w:color w:val="000000"/>
          <w:sz w:val="24"/>
          <w:lang w:bidi="zh-CN"/>
        </w:rPr>
        <w:t>15.77%</w:t>
      </w:r>
      <w:r w:rsidRPr="00BD210F">
        <w:rPr>
          <w:rFonts w:ascii="Times New Roman" w:eastAsia="宋体" w:hAnsi="宋体" w:cs="Times New Roman"/>
          <w:color w:val="000000"/>
          <w:sz w:val="24"/>
          <w:lang w:bidi="zh-CN"/>
        </w:rPr>
        <w:t>，占比为</w:t>
      </w:r>
      <w:r w:rsidRPr="00BD210F">
        <w:rPr>
          <w:rFonts w:ascii="Times New Roman" w:eastAsia="宋体" w:hAnsi="Times New Roman" w:cs="Times New Roman"/>
          <w:color w:val="000000"/>
          <w:sz w:val="24"/>
          <w:lang w:bidi="zh-CN"/>
        </w:rPr>
        <w:t>7.71%</w:t>
      </w:r>
      <w:r w:rsidRPr="00BD210F">
        <w:rPr>
          <w:rFonts w:ascii="Times New Roman" w:eastAsia="宋体" w:hAnsi="宋体" w:cs="Times New Roman"/>
          <w:color w:val="000000"/>
          <w:sz w:val="24"/>
          <w:lang w:bidi="zh-CN"/>
        </w:rPr>
        <w:t>。</w:t>
      </w:r>
    </w:p>
    <w:p w14:paraId="6A77CC26" w14:textId="77777777" w:rsidR="00584040" w:rsidRPr="00BD210F"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color w:val="000000"/>
          <w:sz w:val="24"/>
          <w:lang w:bidi="zh-CN"/>
        </w:rPr>
      </w:pPr>
      <w:r w:rsidRPr="00BD210F">
        <w:rPr>
          <w:rFonts w:ascii="Times New Roman" w:eastAsia="宋体" w:hAnsi="宋体" w:cs="Times New Roman"/>
          <w:color w:val="000000"/>
          <w:sz w:val="24"/>
          <w:lang w:bidi="zh-CN"/>
        </w:rPr>
        <w:t>根据国家统计局数据显示：</w:t>
      </w:r>
      <w:r w:rsidRPr="00BD210F">
        <w:rPr>
          <w:rFonts w:ascii="Times New Roman" w:eastAsia="宋体" w:hAnsi="Times New Roman" w:cs="Times New Roman"/>
          <w:color w:val="000000"/>
          <w:sz w:val="24"/>
          <w:lang w:bidi="zh-CN"/>
        </w:rPr>
        <w:t>2021</w:t>
      </w:r>
      <w:r w:rsidRPr="00BD210F">
        <w:rPr>
          <w:rFonts w:ascii="Times New Roman" w:eastAsia="宋体" w:hAnsi="宋体" w:cs="Times New Roman"/>
          <w:color w:val="000000"/>
          <w:sz w:val="24"/>
          <w:lang w:bidi="zh-CN"/>
        </w:rPr>
        <w:t>年</w:t>
      </w:r>
      <w:r w:rsidRPr="00BD210F">
        <w:rPr>
          <w:rFonts w:ascii="Times New Roman" w:eastAsia="宋体" w:hAnsi="Times New Roman" w:cs="Times New Roman"/>
          <w:color w:val="000000"/>
          <w:sz w:val="24"/>
          <w:lang w:bidi="zh-CN"/>
        </w:rPr>
        <w:t>1-2</w:t>
      </w:r>
      <w:r w:rsidRPr="00BD210F">
        <w:rPr>
          <w:rFonts w:ascii="Times New Roman" w:eastAsia="宋体" w:hAnsi="宋体" w:cs="Times New Roman"/>
          <w:color w:val="000000"/>
          <w:sz w:val="24"/>
          <w:lang w:bidi="zh-CN"/>
        </w:rPr>
        <w:t>月安徽省房屋施工面积为</w:t>
      </w:r>
      <w:r w:rsidRPr="00BD210F">
        <w:rPr>
          <w:rFonts w:ascii="Times New Roman" w:eastAsia="宋体" w:hAnsi="Times New Roman" w:cs="Times New Roman"/>
          <w:color w:val="000000"/>
          <w:sz w:val="24"/>
          <w:lang w:bidi="zh-CN"/>
        </w:rPr>
        <w:t>37</w:t>
      </w:r>
      <w:r w:rsidR="00B149D4">
        <w:rPr>
          <w:rFonts w:ascii="Times New Roman" w:eastAsia="宋体" w:hAnsi="Times New Roman" w:cs="Times New Roman" w:hint="eastAsia"/>
          <w:color w:val="000000"/>
          <w:sz w:val="24"/>
          <w:lang w:bidi="zh-CN"/>
        </w:rPr>
        <w:t>,</w:t>
      </w:r>
      <w:r w:rsidRPr="00BD210F">
        <w:rPr>
          <w:rFonts w:ascii="Times New Roman" w:eastAsia="宋体" w:hAnsi="Times New Roman" w:cs="Times New Roman"/>
          <w:color w:val="000000"/>
          <w:sz w:val="24"/>
          <w:lang w:bidi="zh-CN"/>
        </w:rPr>
        <w:t>330</w:t>
      </w:r>
      <w:r w:rsidRPr="00BD210F">
        <w:rPr>
          <w:rFonts w:ascii="Times New Roman" w:eastAsia="宋体" w:hAnsi="宋体" w:cs="Times New Roman"/>
          <w:color w:val="000000"/>
          <w:sz w:val="24"/>
          <w:lang w:bidi="zh-CN"/>
        </w:rPr>
        <w:t>万平方米，同比增长</w:t>
      </w:r>
      <w:r w:rsidRPr="00BD210F">
        <w:rPr>
          <w:rFonts w:ascii="Times New Roman" w:eastAsia="宋体" w:hAnsi="Times New Roman" w:cs="Times New Roman"/>
          <w:color w:val="000000"/>
          <w:sz w:val="24"/>
          <w:lang w:bidi="zh-CN"/>
        </w:rPr>
        <w:t>10.4%</w:t>
      </w:r>
      <w:r w:rsidRPr="00BD210F">
        <w:rPr>
          <w:rFonts w:ascii="Times New Roman" w:eastAsia="宋体" w:hAnsi="宋体" w:cs="Times New Roman"/>
          <w:color w:val="000000"/>
          <w:sz w:val="24"/>
          <w:lang w:bidi="zh-CN"/>
        </w:rPr>
        <w:t>；</w:t>
      </w:r>
      <w:r w:rsidRPr="00BD210F">
        <w:rPr>
          <w:rFonts w:ascii="Times New Roman" w:eastAsia="宋体" w:hAnsi="Times New Roman" w:cs="Times New Roman"/>
          <w:color w:val="000000"/>
          <w:sz w:val="24"/>
          <w:lang w:bidi="zh-CN"/>
        </w:rPr>
        <w:t>2021</w:t>
      </w:r>
      <w:r w:rsidRPr="00BD210F">
        <w:rPr>
          <w:rFonts w:ascii="Times New Roman" w:eastAsia="宋体" w:hAnsi="宋体" w:cs="Times New Roman"/>
          <w:color w:val="000000"/>
          <w:sz w:val="24"/>
          <w:lang w:bidi="zh-CN"/>
        </w:rPr>
        <w:t>年</w:t>
      </w:r>
      <w:r w:rsidRPr="00BD210F">
        <w:rPr>
          <w:rFonts w:ascii="Times New Roman" w:eastAsia="宋体" w:hAnsi="Times New Roman" w:cs="Times New Roman"/>
          <w:color w:val="000000"/>
          <w:sz w:val="24"/>
          <w:lang w:bidi="zh-CN"/>
        </w:rPr>
        <w:t>1-2</w:t>
      </w:r>
      <w:r w:rsidRPr="00BD210F">
        <w:rPr>
          <w:rFonts w:ascii="Times New Roman" w:eastAsia="宋体" w:hAnsi="宋体" w:cs="Times New Roman"/>
          <w:color w:val="000000"/>
          <w:sz w:val="24"/>
          <w:lang w:bidi="zh-CN"/>
        </w:rPr>
        <w:t>月安徽省房屋新开工面积为</w:t>
      </w:r>
      <w:r w:rsidRPr="00BD210F">
        <w:rPr>
          <w:rFonts w:ascii="Times New Roman" w:eastAsia="宋体" w:hAnsi="Times New Roman" w:cs="Times New Roman"/>
          <w:color w:val="000000"/>
          <w:sz w:val="24"/>
          <w:lang w:bidi="zh-CN"/>
        </w:rPr>
        <w:t>1</w:t>
      </w:r>
      <w:r w:rsidR="00B149D4">
        <w:rPr>
          <w:rFonts w:ascii="Times New Roman" w:eastAsia="宋体" w:hAnsi="Times New Roman" w:cs="Times New Roman" w:hint="eastAsia"/>
          <w:color w:val="000000"/>
          <w:sz w:val="24"/>
          <w:lang w:bidi="zh-CN"/>
        </w:rPr>
        <w:t>,</w:t>
      </w:r>
      <w:r w:rsidRPr="00BD210F">
        <w:rPr>
          <w:rFonts w:ascii="Times New Roman" w:eastAsia="宋体" w:hAnsi="Times New Roman" w:cs="Times New Roman"/>
          <w:color w:val="000000"/>
          <w:sz w:val="24"/>
          <w:lang w:bidi="zh-CN"/>
        </w:rPr>
        <w:t>369.4</w:t>
      </w:r>
      <w:r w:rsidRPr="00BD210F">
        <w:rPr>
          <w:rFonts w:ascii="Times New Roman" w:eastAsia="宋体" w:hAnsi="宋体" w:cs="Times New Roman"/>
          <w:color w:val="000000"/>
          <w:sz w:val="24"/>
          <w:lang w:bidi="zh-CN"/>
        </w:rPr>
        <w:t>万平方米，同比增长</w:t>
      </w:r>
      <w:r w:rsidRPr="00BD210F">
        <w:rPr>
          <w:rFonts w:ascii="Times New Roman" w:eastAsia="宋体" w:hAnsi="Times New Roman" w:cs="Times New Roman"/>
          <w:color w:val="000000"/>
          <w:sz w:val="24"/>
          <w:lang w:bidi="zh-CN"/>
        </w:rPr>
        <w:t>65%</w:t>
      </w:r>
      <w:r w:rsidRPr="00BD210F">
        <w:rPr>
          <w:rFonts w:ascii="Times New Roman" w:eastAsia="宋体" w:hAnsi="宋体" w:cs="Times New Roman"/>
          <w:color w:val="000000"/>
          <w:sz w:val="24"/>
          <w:lang w:bidi="zh-CN"/>
        </w:rPr>
        <w:t>；</w:t>
      </w:r>
      <w:r w:rsidRPr="00BD210F">
        <w:rPr>
          <w:rFonts w:ascii="Times New Roman" w:eastAsia="宋体" w:hAnsi="Times New Roman" w:cs="Times New Roman"/>
          <w:color w:val="000000"/>
          <w:sz w:val="24"/>
          <w:lang w:bidi="zh-CN"/>
        </w:rPr>
        <w:t>2021</w:t>
      </w:r>
      <w:r w:rsidRPr="00BD210F">
        <w:rPr>
          <w:rFonts w:ascii="Times New Roman" w:eastAsia="宋体" w:hAnsi="宋体" w:cs="Times New Roman"/>
          <w:color w:val="000000"/>
          <w:sz w:val="24"/>
          <w:lang w:bidi="zh-CN"/>
        </w:rPr>
        <w:t>年</w:t>
      </w:r>
      <w:r w:rsidRPr="00BD210F">
        <w:rPr>
          <w:rFonts w:ascii="Times New Roman" w:eastAsia="宋体" w:hAnsi="Times New Roman" w:cs="Times New Roman"/>
          <w:color w:val="000000"/>
          <w:sz w:val="24"/>
          <w:lang w:bidi="zh-CN"/>
        </w:rPr>
        <w:t>1-2</w:t>
      </w:r>
      <w:r w:rsidRPr="00BD210F">
        <w:rPr>
          <w:rFonts w:ascii="Times New Roman" w:eastAsia="宋体" w:hAnsi="宋体" w:cs="Times New Roman"/>
          <w:color w:val="000000"/>
          <w:sz w:val="24"/>
          <w:lang w:bidi="zh-CN"/>
        </w:rPr>
        <w:t>月安徽省房屋竣工面积为</w:t>
      </w:r>
      <w:r w:rsidRPr="00BD210F">
        <w:rPr>
          <w:rFonts w:ascii="Times New Roman" w:eastAsia="宋体" w:hAnsi="Times New Roman" w:cs="Times New Roman"/>
          <w:color w:val="000000"/>
          <w:sz w:val="24"/>
          <w:lang w:bidi="zh-CN"/>
        </w:rPr>
        <w:t>965.4</w:t>
      </w:r>
      <w:r w:rsidRPr="00BD210F">
        <w:rPr>
          <w:rFonts w:ascii="Times New Roman" w:eastAsia="宋体" w:hAnsi="宋体" w:cs="Times New Roman"/>
          <w:color w:val="000000"/>
          <w:sz w:val="24"/>
          <w:lang w:bidi="zh-CN"/>
        </w:rPr>
        <w:t>万平方米，同比增长</w:t>
      </w:r>
      <w:r w:rsidRPr="00BD210F">
        <w:rPr>
          <w:rFonts w:ascii="Times New Roman" w:eastAsia="宋体" w:hAnsi="Times New Roman" w:cs="Times New Roman"/>
          <w:color w:val="000000"/>
          <w:sz w:val="24"/>
          <w:lang w:bidi="zh-CN"/>
        </w:rPr>
        <w:t>34.6%</w:t>
      </w:r>
      <w:r w:rsidRPr="00BD210F">
        <w:rPr>
          <w:rFonts w:ascii="Times New Roman" w:eastAsia="宋体" w:hAnsi="宋体" w:cs="Times New Roman"/>
          <w:color w:val="000000"/>
          <w:sz w:val="24"/>
          <w:lang w:bidi="zh-CN"/>
        </w:rPr>
        <w:t>。</w:t>
      </w:r>
    </w:p>
    <w:p w14:paraId="10DFBA87" w14:textId="77777777" w:rsidR="00584040" w:rsidRPr="00BD210F"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color w:val="000000"/>
          <w:sz w:val="24"/>
          <w:lang w:bidi="zh-CN"/>
        </w:rPr>
      </w:pPr>
      <w:r w:rsidRPr="00BD210F">
        <w:rPr>
          <w:rFonts w:ascii="Times New Roman" w:eastAsia="宋体" w:hAnsi="宋体" w:cs="Times New Roman"/>
          <w:color w:val="000000"/>
          <w:sz w:val="24"/>
          <w:lang w:bidi="zh-CN"/>
        </w:rPr>
        <w:t>从新签合同、竣工面积、施工面积等多方面可以看出安徽省内建筑业市场发展势头良好，未来仍有较大发展空间和潜力。</w:t>
      </w:r>
    </w:p>
    <w:p w14:paraId="72039605" w14:textId="77777777" w:rsidR="001D5CB5" w:rsidRPr="0089739A" w:rsidRDefault="00AD0AB8" w:rsidP="00824690">
      <w:pPr>
        <w:spacing w:beforeLines="30" w:before="93" w:afterLines="30" w:after="93" w:line="360" w:lineRule="auto"/>
        <w:ind w:firstLineChars="200" w:firstLine="482"/>
        <w:rPr>
          <w:rFonts w:ascii="宋体" w:eastAsia="宋体" w:hAnsi="宋体" w:cs="Times New Roman"/>
          <w:b/>
          <w:sz w:val="24"/>
        </w:rPr>
      </w:pPr>
      <w:r>
        <w:rPr>
          <w:rFonts w:ascii="宋体" w:eastAsia="宋体" w:hAnsi="宋体" w:cs="Times New Roman" w:hint="eastAsia"/>
          <w:b/>
          <w:sz w:val="24"/>
        </w:rPr>
        <w:t>（二）</w:t>
      </w:r>
      <w:r w:rsidR="00D16DE8" w:rsidRPr="0089739A">
        <w:rPr>
          <w:rFonts w:ascii="宋体" w:eastAsia="宋体" w:hAnsi="宋体" w:cs="Times New Roman" w:hint="eastAsia"/>
          <w:b/>
          <w:sz w:val="24"/>
        </w:rPr>
        <w:t>标的公司历史经营状况良好，未来盈利预测谨慎可实现</w:t>
      </w:r>
    </w:p>
    <w:p w14:paraId="0E9F3AE0" w14:textId="77777777" w:rsidR="00D16DE8" w:rsidRPr="005167EF" w:rsidRDefault="00AD0AB8" w:rsidP="00824690">
      <w:pPr>
        <w:widowControl/>
        <w:snapToGrid w:val="0"/>
        <w:spacing w:beforeLines="30" w:before="93" w:afterLines="30" w:after="93" w:line="360" w:lineRule="auto"/>
        <w:ind w:firstLineChars="200" w:firstLine="482"/>
        <w:rPr>
          <w:rFonts w:ascii="宋体" w:eastAsia="宋体" w:hAnsi="宋体" w:cs="Times New Roman"/>
          <w:b/>
          <w:color w:val="000000"/>
          <w:sz w:val="24"/>
          <w:lang w:bidi="zh-CN"/>
        </w:rPr>
      </w:pPr>
      <w:r w:rsidRPr="005167EF">
        <w:rPr>
          <w:rFonts w:ascii="宋体" w:eastAsia="宋体" w:hAnsi="宋体" w:cs="Times New Roman" w:hint="eastAsia"/>
          <w:b/>
          <w:color w:val="000000"/>
          <w:sz w:val="24"/>
          <w:lang w:bidi="zh-CN"/>
        </w:rPr>
        <w:t>1、</w:t>
      </w:r>
      <w:r w:rsidR="00D16DE8" w:rsidRPr="005167EF">
        <w:rPr>
          <w:rFonts w:ascii="宋体" w:eastAsia="宋体" w:hAnsi="宋体" w:cs="Times New Roman" w:hint="eastAsia"/>
          <w:b/>
          <w:sz w:val="24"/>
        </w:rPr>
        <w:t>标的公司历史经营状况良好</w:t>
      </w:r>
    </w:p>
    <w:p w14:paraId="0DA25D00" w14:textId="77777777" w:rsidR="00322CAD" w:rsidRPr="00322CAD" w:rsidRDefault="00322CAD" w:rsidP="00824690">
      <w:pPr>
        <w:widowControl/>
        <w:snapToGrid w:val="0"/>
        <w:spacing w:beforeLines="30" w:before="93" w:afterLines="30" w:after="93" w:line="360" w:lineRule="auto"/>
        <w:ind w:firstLineChars="200" w:firstLine="480"/>
        <w:rPr>
          <w:rFonts w:ascii="宋体" w:eastAsia="宋体" w:hAnsi="宋体" w:cs="Times New Roman"/>
          <w:color w:val="000000"/>
          <w:sz w:val="24"/>
          <w:lang w:bidi="zh-CN"/>
        </w:rPr>
      </w:pPr>
      <w:r w:rsidRPr="00322CAD">
        <w:rPr>
          <w:rFonts w:ascii="宋体" w:eastAsia="宋体" w:hAnsi="宋体" w:cs="Times New Roman" w:hint="eastAsia"/>
          <w:color w:val="000000"/>
          <w:sz w:val="24"/>
          <w:lang w:bidi="zh-CN"/>
        </w:rPr>
        <w:t>标的公司2019年、2020年、</w:t>
      </w:r>
      <w:r w:rsidRPr="00322CAD">
        <w:rPr>
          <w:rFonts w:ascii="宋体" w:eastAsia="宋体" w:hAnsi="宋体" w:cs="Times New Roman"/>
          <w:color w:val="000000"/>
          <w:sz w:val="24"/>
          <w:lang w:bidi="zh-CN"/>
        </w:rPr>
        <w:t>2021</w:t>
      </w:r>
      <w:r w:rsidRPr="00322CAD">
        <w:rPr>
          <w:rFonts w:ascii="宋体" w:eastAsia="宋体" w:hAnsi="宋体" w:cs="Times New Roman" w:hint="eastAsia"/>
          <w:color w:val="000000"/>
          <w:sz w:val="24"/>
          <w:lang w:bidi="zh-CN"/>
        </w:rPr>
        <w:t>年1</w:t>
      </w:r>
      <w:r w:rsidRPr="00322CAD">
        <w:rPr>
          <w:rFonts w:ascii="宋体" w:eastAsia="宋体" w:hAnsi="宋体" w:cs="Times New Roman"/>
          <w:color w:val="000000"/>
          <w:sz w:val="24"/>
          <w:lang w:bidi="zh-CN"/>
        </w:rPr>
        <w:t>-6</w:t>
      </w:r>
      <w:r w:rsidRPr="00322CAD">
        <w:rPr>
          <w:rFonts w:ascii="宋体" w:eastAsia="宋体" w:hAnsi="宋体" w:cs="Times New Roman" w:hint="eastAsia"/>
          <w:color w:val="000000"/>
          <w:sz w:val="24"/>
          <w:lang w:bidi="zh-CN"/>
        </w:rPr>
        <w:t>月实现的营业收入分别为</w:t>
      </w:r>
      <w:r w:rsidRPr="00322CAD">
        <w:rPr>
          <w:rFonts w:ascii="宋体" w:eastAsia="宋体" w:hAnsi="宋体" w:cs="Times New Roman"/>
          <w:color w:val="000000"/>
          <w:sz w:val="24"/>
          <w:lang w:bidi="zh-CN"/>
        </w:rPr>
        <w:t>63,406.72</w:t>
      </w:r>
      <w:r w:rsidRPr="00322CAD">
        <w:rPr>
          <w:rFonts w:ascii="宋体" w:eastAsia="宋体" w:hAnsi="宋体" w:cs="Times New Roman" w:hint="eastAsia"/>
          <w:color w:val="000000"/>
          <w:sz w:val="24"/>
          <w:lang w:bidi="zh-CN"/>
        </w:rPr>
        <w:t>万元、</w:t>
      </w:r>
      <w:r w:rsidRPr="00322CAD">
        <w:rPr>
          <w:rFonts w:ascii="宋体" w:eastAsia="宋体" w:hAnsi="宋体" w:cs="Times New Roman"/>
          <w:color w:val="000000"/>
          <w:sz w:val="24"/>
          <w:lang w:bidi="zh-CN"/>
        </w:rPr>
        <w:t>83,596.44</w:t>
      </w:r>
      <w:r w:rsidRPr="00322CAD">
        <w:rPr>
          <w:rFonts w:ascii="宋体" w:eastAsia="宋体" w:hAnsi="宋体" w:cs="Times New Roman" w:hint="eastAsia"/>
          <w:color w:val="000000"/>
          <w:sz w:val="24"/>
          <w:lang w:bidi="zh-CN"/>
        </w:rPr>
        <w:t>万元、</w:t>
      </w:r>
      <w:r w:rsidRPr="00322CAD">
        <w:rPr>
          <w:rFonts w:ascii="宋体" w:eastAsia="宋体" w:hAnsi="宋体" w:cs="Times New Roman"/>
          <w:color w:val="000000"/>
          <w:sz w:val="24"/>
          <w:lang w:bidi="zh-CN"/>
        </w:rPr>
        <w:t>39,413.50</w:t>
      </w:r>
      <w:r w:rsidRPr="00322CAD">
        <w:rPr>
          <w:rFonts w:ascii="宋体" w:eastAsia="宋体" w:hAnsi="宋体" w:cs="Times New Roman" w:hint="eastAsia"/>
          <w:color w:val="000000"/>
          <w:sz w:val="24"/>
          <w:lang w:bidi="zh-CN"/>
        </w:rPr>
        <w:t>万元，实现的归属于母公司</w:t>
      </w:r>
      <w:r w:rsidRPr="00322CAD">
        <w:rPr>
          <w:rFonts w:ascii="宋体" w:eastAsia="宋体" w:hAnsi="宋体" w:cs="Times New Roman"/>
          <w:color w:val="000000"/>
          <w:sz w:val="24"/>
          <w:lang w:bidi="zh-CN"/>
        </w:rPr>
        <w:t>净利润</w:t>
      </w:r>
      <w:r w:rsidRPr="00322CAD">
        <w:rPr>
          <w:rFonts w:ascii="宋体" w:eastAsia="宋体" w:hAnsi="宋体" w:cs="Times New Roman" w:hint="eastAsia"/>
          <w:color w:val="000000"/>
          <w:sz w:val="24"/>
          <w:lang w:bidi="zh-CN"/>
        </w:rPr>
        <w:t>分别为</w:t>
      </w:r>
      <w:r w:rsidRPr="00322CAD">
        <w:rPr>
          <w:rFonts w:ascii="宋体" w:eastAsia="宋体" w:hAnsi="宋体" w:cs="Times New Roman"/>
          <w:color w:val="000000"/>
          <w:sz w:val="24"/>
          <w:lang w:bidi="zh-CN"/>
        </w:rPr>
        <w:t>2,743.65</w:t>
      </w:r>
      <w:r w:rsidRPr="00322CAD">
        <w:rPr>
          <w:rFonts w:ascii="宋体" w:eastAsia="宋体" w:hAnsi="宋体" w:cs="Times New Roman" w:hint="eastAsia"/>
          <w:color w:val="000000"/>
          <w:sz w:val="24"/>
          <w:lang w:bidi="zh-CN"/>
        </w:rPr>
        <w:t>万元、</w:t>
      </w:r>
      <w:r w:rsidRPr="00322CAD">
        <w:rPr>
          <w:rFonts w:ascii="宋体" w:eastAsia="宋体" w:hAnsi="宋体" w:cs="Times New Roman"/>
          <w:color w:val="000000"/>
          <w:sz w:val="24"/>
          <w:lang w:bidi="zh-CN"/>
        </w:rPr>
        <w:t>3,039.71</w:t>
      </w:r>
      <w:r w:rsidRPr="00322CAD">
        <w:rPr>
          <w:rFonts w:ascii="宋体" w:eastAsia="宋体" w:hAnsi="宋体" w:cs="Times New Roman" w:hint="eastAsia"/>
          <w:color w:val="000000"/>
          <w:sz w:val="24"/>
          <w:lang w:bidi="zh-CN"/>
        </w:rPr>
        <w:t>万元、</w:t>
      </w:r>
      <w:r w:rsidRPr="00322CAD">
        <w:rPr>
          <w:rFonts w:ascii="宋体" w:eastAsia="宋体" w:hAnsi="宋体" w:cs="Times New Roman"/>
          <w:color w:val="000000"/>
          <w:sz w:val="24"/>
          <w:lang w:bidi="zh-CN"/>
        </w:rPr>
        <w:t>1,396.01</w:t>
      </w:r>
      <w:r w:rsidRPr="00322CAD">
        <w:rPr>
          <w:rFonts w:ascii="宋体" w:eastAsia="宋体" w:hAnsi="宋体" w:cs="Times New Roman" w:hint="eastAsia"/>
          <w:color w:val="000000"/>
          <w:sz w:val="24"/>
          <w:lang w:bidi="zh-CN"/>
        </w:rPr>
        <w:t>万元，历史年度收入增长率分别为</w:t>
      </w:r>
      <w:r w:rsidRPr="00322CAD">
        <w:rPr>
          <w:rFonts w:ascii="宋体" w:eastAsia="宋体" w:hAnsi="宋体" w:cs="Times New Roman" w:hint="eastAsia"/>
          <w:color w:val="000000"/>
          <w:sz w:val="24"/>
          <w:lang w:bidi="zh-CN"/>
        </w:rPr>
        <w:lastRenderedPageBreak/>
        <w:t>32</w:t>
      </w:r>
      <w:r w:rsidRPr="00322CAD">
        <w:rPr>
          <w:rFonts w:ascii="宋体" w:eastAsia="宋体" w:hAnsi="宋体" w:cs="Times New Roman"/>
          <w:color w:val="000000"/>
          <w:sz w:val="24"/>
          <w:lang w:bidi="zh-CN"/>
        </w:rPr>
        <w:t>.83%、</w:t>
      </w:r>
      <w:r w:rsidRPr="00322CAD">
        <w:rPr>
          <w:rFonts w:ascii="宋体" w:eastAsia="宋体" w:hAnsi="宋体" w:cs="Times New Roman" w:hint="eastAsia"/>
          <w:color w:val="000000"/>
          <w:sz w:val="24"/>
          <w:lang w:bidi="zh-CN"/>
        </w:rPr>
        <w:t>31</w:t>
      </w:r>
      <w:r w:rsidRPr="00322CAD">
        <w:rPr>
          <w:rFonts w:ascii="宋体" w:eastAsia="宋体" w:hAnsi="宋体" w:cs="Times New Roman"/>
          <w:color w:val="000000"/>
          <w:sz w:val="24"/>
          <w:lang w:bidi="zh-CN"/>
        </w:rPr>
        <w:t>.84%、</w:t>
      </w:r>
      <w:r w:rsidRPr="00322CAD">
        <w:rPr>
          <w:rFonts w:ascii="宋体" w:eastAsia="宋体" w:hAnsi="宋体" w:cs="Times New Roman" w:hint="eastAsia"/>
          <w:color w:val="000000"/>
          <w:sz w:val="24"/>
          <w:lang w:bidi="zh-CN"/>
        </w:rPr>
        <w:t>11</w:t>
      </w:r>
      <w:r w:rsidRPr="00322CAD">
        <w:rPr>
          <w:rFonts w:ascii="宋体" w:eastAsia="宋体" w:hAnsi="宋体" w:cs="Times New Roman"/>
          <w:color w:val="000000"/>
          <w:sz w:val="24"/>
          <w:lang w:bidi="zh-CN"/>
        </w:rPr>
        <w:t>.33%（</w:t>
      </w:r>
      <w:r w:rsidRPr="00322CAD">
        <w:rPr>
          <w:rFonts w:ascii="宋体" w:eastAsia="宋体" w:hAnsi="宋体" w:cs="Times New Roman" w:hint="eastAsia"/>
          <w:color w:val="000000"/>
          <w:sz w:val="24"/>
          <w:lang w:bidi="zh-CN"/>
        </w:rPr>
        <w:t>2021年度换算为全年），收入</w:t>
      </w:r>
      <w:r w:rsidR="00B41CF5">
        <w:rPr>
          <w:rFonts w:ascii="宋体" w:eastAsia="宋体" w:hAnsi="宋体" w:cs="Times New Roman" w:hint="eastAsia"/>
          <w:color w:val="000000"/>
          <w:sz w:val="24"/>
          <w:lang w:bidi="zh-CN"/>
        </w:rPr>
        <w:t>稳定</w:t>
      </w:r>
      <w:r w:rsidRPr="00322CAD">
        <w:rPr>
          <w:rFonts w:ascii="宋体" w:eastAsia="宋体" w:hAnsi="宋体" w:cs="Times New Roman" w:hint="eastAsia"/>
          <w:color w:val="000000"/>
          <w:sz w:val="24"/>
          <w:lang w:bidi="zh-CN"/>
        </w:rPr>
        <w:t>增长，</w:t>
      </w:r>
      <w:r w:rsidRPr="00322CAD">
        <w:rPr>
          <w:rFonts w:ascii="宋体" w:eastAsia="宋体" w:hAnsi="宋体" w:cs="Times New Roman"/>
          <w:color w:val="000000"/>
          <w:sz w:val="24"/>
          <w:lang w:bidi="zh-CN"/>
        </w:rPr>
        <w:t>得益于</w:t>
      </w:r>
      <w:r w:rsidRPr="00322CAD">
        <w:rPr>
          <w:rFonts w:ascii="宋体" w:eastAsia="宋体" w:hAnsi="宋体" w:cs="Times New Roman" w:hint="eastAsia"/>
          <w:color w:val="000000"/>
          <w:sz w:val="24"/>
          <w:lang w:bidi="zh-CN"/>
        </w:rPr>
        <w:t>基础建设行业高速发展、</w:t>
      </w:r>
      <w:r w:rsidRPr="00322CAD">
        <w:rPr>
          <w:rFonts w:ascii="宋体" w:eastAsia="宋体" w:hAnsi="宋体" w:cs="Times New Roman"/>
          <w:color w:val="000000"/>
          <w:sz w:val="24"/>
          <w:lang w:bidi="zh-CN"/>
        </w:rPr>
        <w:t>标的</w:t>
      </w:r>
      <w:r w:rsidRPr="00322CAD">
        <w:rPr>
          <w:rFonts w:ascii="宋体" w:eastAsia="宋体" w:hAnsi="宋体" w:cs="Times New Roman" w:hint="eastAsia"/>
          <w:color w:val="000000"/>
          <w:sz w:val="24"/>
          <w:lang w:bidi="zh-CN"/>
        </w:rPr>
        <w:t>公司丰富的施工经验等。</w:t>
      </w:r>
    </w:p>
    <w:p w14:paraId="28D67044" w14:textId="77777777" w:rsidR="001D5CB5" w:rsidRDefault="00322CAD" w:rsidP="00824690">
      <w:pPr>
        <w:widowControl/>
        <w:snapToGrid w:val="0"/>
        <w:spacing w:beforeLines="30" w:before="93" w:afterLines="30" w:after="93" w:line="360" w:lineRule="auto"/>
        <w:ind w:firstLineChars="200" w:firstLine="480"/>
        <w:rPr>
          <w:rFonts w:ascii="宋体" w:eastAsia="宋体" w:hAnsi="宋体" w:cs="Times New Roman"/>
          <w:color w:val="000000"/>
          <w:sz w:val="24"/>
          <w:lang w:bidi="zh-CN"/>
        </w:rPr>
      </w:pPr>
      <w:r w:rsidRPr="00322CAD">
        <w:rPr>
          <w:rFonts w:ascii="宋体" w:eastAsia="宋体" w:hAnsi="宋体" w:cs="Times New Roman" w:hint="eastAsia"/>
          <w:color w:val="000000"/>
          <w:sz w:val="24"/>
          <w:lang w:bidi="zh-CN"/>
        </w:rPr>
        <w:t>标的公司历史年度主营业务主要包括建筑类业务、装饰类业务，2</w:t>
      </w:r>
      <w:r w:rsidRPr="00322CAD">
        <w:rPr>
          <w:rFonts w:ascii="宋体" w:eastAsia="宋体" w:hAnsi="宋体" w:cs="Times New Roman"/>
          <w:color w:val="000000"/>
          <w:sz w:val="24"/>
          <w:lang w:bidi="zh-CN"/>
        </w:rPr>
        <w:t>019</w:t>
      </w:r>
      <w:r w:rsidRPr="00322CAD">
        <w:rPr>
          <w:rFonts w:ascii="宋体" w:eastAsia="宋体" w:hAnsi="宋体" w:cs="Times New Roman" w:hint="eastAsia"/>
          <w:color w:val="000000"/>
          <w:sz w:val="24"/>
          <w:lang w:bidi="zh-CN"/>
        </w:rPr>
        <w:t>年至</w:t>
      </w:r>
      <w:r w:rsidRPr="00322CAD">
        <w:rPr>
          <w:rFonts w:ascii="宋体" w:eastAsia="宋体" w:hAnsi="宋体" w:cs="Times New Roman"/>
          <w:color w:val="000000"/>
          <w:sz w:val="24"/>
          <w:lang w:bidi="zh-CN"/>
        </w:rPr>
        <w:t>2021</w:t>
      </w:r>
      <w:r w:rsidRPr="00322CAD">
        <w:rPr>
          <w:rFonts w:ascii="宋体" w:eastAsia="宋体" w:hAnsi="宋体" w:cs="Times New Roman" w:hint="eastAsia"/>
          <w:color w:val="000000"/>
          <w:sz w:val="24"/>
          <w:lang w:bidi="zh-CN"/>
        </w:rPr>
        <w:t>年1</w:t>
      </w:r>
      <w:r w:rsidRPr="00322CAD">
        <w:rPr>
          <w:rFonts w:ascii="宋体" w:eastAsia="宋体" w:hAnsi="宋体" w:cs="Times New Roman"/>
          <w:color w:val="000000"/>
          <w:sz w:val="24"/>
          <w:lang w:bidi="zh-CN"/>
        </w:rPr>
        <w:t>-6</w:t>
      </w:r>
      <w:r w:rsidRPr="00322CAD">
        <w:rPr>
          <w:rFonts w:ascii="宋体" w:eastAsia="宋体" w:hAnsi="宋体" w:cs="Times New Roman" w:hint="eastAsia"/>
          <w:color w:val="000000"/>
          <w:sz w:val="24"/>
          <w:lang w:bidi="zh-CN"/>
        </w:rPr>
        <w:t>月完成的建筑类代表性项目为：齐云山善水街一期工程、阜南公园城繁华里工程、阜南公园城花源里工程、</w:t>
      </w:r>
      <w:proofErr w:type="gramStart"/>
      <w:r w:rsidRPr="00322CAD">
        <w:rPr>
          <w:rFonts w:ascii="宋体" w:eastAsia="宋体" w:hAnsi="宋体" w:cs="Times New Roman" w:hint="eastAsia"/>
          <w:color w:val="000000"/>
          <w:sz w:val="24"/>
          <w:lang w:bidi="zh-CN"/>
        </w:rPr>
        <w:t>阜阳文旅城云水湾</w:t>
      </w:r>
      <w:proofErr w:type="gramEnd"/>
      <w:r w:rsidRPr="00322CAD">
        <w:rPr>
          <w:rFonts w:ascii="宋体" w:eastAsia="宋体" w:hAnsi="宋体" w:cs="Times New Roman" w:hint="eastAsia"/>
          <w:color w:val="000000"/>
          <w:sz w:val="24"/>
          <w:lang w:bidi="zh-CN"/>
        </w:rPr>
        <w:t>工程、</w:t>
      </w:r>
      <w:proofErr w:type="gramStart"/>
      <w:r w:rsidRPr="00322CAD">
        <w:rPr>
          <w:rFonts w:ascii="宋体" w:eastAsia="宋体" w:hAnsi="宋体" w:cs="Times New Roman" w:hint="eastAsia"/>
          <w:color w:val="000000"/>
          <w:sz w:val="24"/>
          <w:lang w:bidi="zh-CN"/>
        </w:rPr>
        <w:t>阜</w:t>
      </w:r>
      <w:proofErr w:type="gramEnd"/>
      <w:r w:rsidRPr="00322CAD">
        <w:rPr>
          <w:rFonts w:ascii="宋体" w:eastAsia="宋体" w:hAnsi="宋体" w:cs="Times New Roman" w:hint="eastAsia"/>
          <w:color w:val="000000"/>
          <w:sz w:val="24"/>
          <w:lang w:bidi="zh-CN"/>
        </w:rPr>
        <w:t>阳文</w:t>
      </w:r>
      <w:proofErr w:type="gramStart"/>
      <w:r w:rsidRPr="00322CAD">
        <w:rPr>
          <w:rFonts w:ascii="宋体" w:eastAsia="宋体" w:hAnsi="宋体" w:cs="Times New Roman" w:hint="eastAsia"/>
          <w:color w:val="000000"/>
          <w:sz w:val="24"/>
          <w:lang w:bidi="zh-CN"/>
        </w:rPr>
        <w:t>旅城祥瑞</w:t>
      </w:r>
      <w:proofErr w:type="gramEnd"/>
      <w:r w:rsidRPr="00322CAD">
        <w:rPr>
          <w:rFonts w:ascii="宋体" w:eastAsia="宋体" w:hAnsi="宋体" w:cs="Times New Roman" w:hint="eastAsia"/>
          <w:color w:val="000000"/>
          <w:sz w:val="24"/>
          <w:lang w:bidi="zh-CN"/>
        </w:rPr>
        <w:t>府工程、阜阳芳华园工程、阜阳动物园工程、</w:t>
      </w:r>
      <w:proofErr w:type="gramStart"/>
      <w:r w:rsidRPr="00322CAD">
        <w:rPr>
          <w:rFonts w:ascii="宋体" w:eastAsia="宋体" w:hAnsi="宋体" w:cs="Times New Roman" w:hint="eastAsia"/>
          <w:color w:val="000000"/>
          <w:sz w:val="24"/>
          <w:lang w:bidi="zh-CN"/>
        </w:rPr>
        <w:t>阜</w:t>
      </w:r>
      <w:proofErr w:type="gramEnd"/>
      <w:r w:rsidRPr="00322CAD">
        <w:rPr>
          <w:rFonts w:ascii="宋体" w:eastAsia="宋体" w:hAnsi="宋体" w:cs="Times New Roman" w:hint="eastAsia"/>
          <w:color w:val="000000"/>
          <w:sz w:val="24"/>
          <w:lang w:bidi="zh-CN"/>
        </w:rPr>
        <w:t>南北</w:t>
      </w:r>
      <w:proofErr w:type="gramStart"/>
      <w:r w:rsidRPr="00322CAD">
        <w:rPr>
          <w:rFonts w:ascii="宋体" w:eastAsia="宋体" w:hAnsi="宋体" w:cs="Times New Roman" w:hint="eastAsia"/>
          <w:color w:val="000000"/>
          <w:sz w:val="24"/>
          <w:lang w:bidi="zh-CN"/>
        </w:rPr>
        <w:t>宸</w:t>
      </w:r>
      <w:proofErr w:type="gramEnd"/>
      <w:r w:rsidRPr="00322CAD">
        <w:rPr>
          <w:rFonts w:ascii="宋体" w:eastAsia="宋体" w:hAnsi="宋体" w:cs="Times New Roman" w:hint="eastAsia"/>
          <w:color w:val="000000"/>
          <w:sz w:val="24"/>
          <w:lang w:bidi="zh-CN"/>
        </w:rPr>
        <w:t>里工程项目、滁州</w:t>
      </w:r>
      <w:proofErr w:type="gramStart"/>
      <w:r w:rsidRPr="00322CAD">
        <w:rPr>
          <w:rFonts w:ascii="宋体" w:eastAsia="宋体" w:hAnsi="宋体" w:cs="Times New Roman" w:hint="eastAsia"/>
          <w:color w:val="000000"/>
          <w:sz w:val="24"/>
          <w:lang w:bidi="zh-CN"/>
        </w:rPr>
        <w:t>祥源湾</w:t>
      </w:r>
      <w:proofErr w:type="gramEnd"/>
      <w:r w:rsidRPr="00322CAD">
        <w:rPr>
          <w:rFonts w:ascii="宋体" w:eastAsia="宋体" w:hAnsi="宋体" w:cs="Times New Roman" w:hint="eastAsia"/>
          <w:color w:val="000000"/>
          <w:sz w:val="24"/>
          <w:lang w:bidi="zh-CN"/>
        </w:rPr>
        <w:t>工程、滁州</w:t>
      </w:r>
      <w:proofErr w:type="gramStart"/>
      <w:r w:rsidRPr="00322CAD">
        <w:rPr>
          <w:rFonts w:ascii="宋体" w:eastAsia="宋体" w:hAnsi="宋体" w:cs="Times New Roman" w:hint="eastAsia"/>
          <w:color w:val="000000"/>
          <w:sz w:val="24"/>
          <w:lang w:bidi="zh-CN"/>
        </w:rPr>
        <w:t>遵</w:t>
      </w:r>
      <w:proofErr w:type="gramEnd"/>
      <w:r w:rsidRPr="00322CAD">
        <w:rPr>
          <w:rFonts w:ascii="宋体" w:eastAsia="宋体" w:hAnsi="宋体" w:cs="Times New Roman" w:hint="eastAsia"/>
          <w:color w:val="000000"/>
          <w:sz w:val="24"/>
          <w:lang w:bidi="zh-CN"/>
        </w:rPr>
        <w:t>阳街商业街工程；2</w:t>
      </w:r>
      <w:r w:rsidRPr="00322CAD">
        <w:rPr>
          <w:rFonts w:ascii="宋体" w:eastAsia="宋体" w:hAnsi="宋体" w:cs="Times New Roman"/>
          <w:color w:val="000000"/>
          <w:sz w:val="24"/>
          <w:lang w:bidi="zh-CN"/>
        </w:rPr>
        <w:t>019</w:t>
      </w:r>
      <w:r w:rsidRPr="00322CAD">
        <w:rPr>
          <w:rFonts w:ascii="宋体" w:eastAsia="宋体" w:hAnsi="宋体" w:cs="Times New Roman" w:hint="eastAsia"/>
          <w:color w:val="000000"/>
          <w:sz w:val="24"/>
          <w:lang w:bidi="zh-CN"/>
        </w:rPr>
        <w:t>年至</w:t>
      </w:r>
      <w:r w:rsidRPr="00322CAD">
        <w:rPr>
          <w:rFonts w:ascii="宋体" w:eastAsia="宋体" w:hAnsi="宋体" w:cs="Times New Roman"/>
          <w:color w:val="000000"/>
          <w:sz w:val="24"/>
          <w:lang w:bidi="zh-CN"/>
        </w:rPr>
        <w:t>2021</w:t>
      </w:r>
      <w:r w:rsidRPr="00322CAD">
        <w:rPr>
          <w:rFonts w:ascii="宋体" w:eastAsia="宋体" w:hAnsi="宋体" w:cs="Times New Roman" w:hint="eastAsia"/>
          <w:color w:val="000000"/>
          <w:sz w:val="24"/>
          <w:lang w:bidi="zh-CN"/>
        </w:rPr>
        <w:t>年1</w:t>
      </w:r>
      <w:r w:rsidRPr="00322CAD">
        <w:rPr>
          <w:rFonts w:ascii="宋体" w:eastAsia="宋体" w:hAnsi="宋体" w:cs="Times New Roman"/>
          <w:color w:val="000000"/>
          <w:sz w:val="24"/>
          <w:lang w:bidi="zh-CN"/>
        </w:rPr>
        <w:t>-6</w:t>
      </w:r>
      <w:r w:rsidRPr="00322CAD">
        <w:rPr>
          <w:rFonts w:ascii="宋体" w:eastAsia="宋体" w:hAnsi="宋体" w:cs="Times New Roman" w:hint="eastAsia"/>
          <w:color w:val="000000"/>
          <w:sz w:val="24"/>
          <w:lang w:bidi="zh-CN"/>
        </w:rPr>
        <w:t>月完成的装饰类代表性项目为：花世界丹桂</w:t>
      </w:r>
      <w:proofErr w:type="gramStart"/>
      <w:r w:rsidRPr="00322CAD">
        <w:rPr>
          <w:rFonts w:ascii="宋体" w:eastAsia="宋体" w:hAnsi="宋体" w:cs="Times New Roman" w:hint="eastAsia"/>
          <w:color w:val="000000"/>
          <w:sz w:val="24"/>
          <w:lang w:bidi="zh-CN"/>
        </w:rPr>
        <w:t>湾项目</w:t>
      </w:r>
      <w:proofErr w:type="gramEnd"/>
      <w:r w:rsidRPr="00322CAD">
        <w:rPr>
          <w:rFonts w:ascii="宋体" w:eastAsia="宋体" w:hAnsi="宋体" w:cs="Times New Roman" w:hint="eastAsia"/>
          <w:color w:val="000000"/>
          <w:sz w:val="24"/>
          <w:lang w:bidi="zh-CN"/>
        </w:rPr>
        <w:t>住宅及商业街公共区域装饰、</w:t>
      </w:r>
      <w:proofErr w:type="gramStart"/>
      <w:r w:rsidRPr="00322CAD">
        <w:rPr>
          <w:rFonts w:ascii="宋体" w:eastAsia="宋体" w:hAnsi="宋体" w:cs="Times New Roman" w:hint="eastAsia"/>
          <w:color w:val="000000"/>
          <w:sz w:val="24"/>
          <w:lang w:bidi="zh-CN"/>
        </w:rPr>
        <w:t>阜</w:t>
      </w:r>
      <w:proofErr w:type="gramEnd"/>
      <w:r w:rsidRPr="00322CAD">
        <w:rPr>
          <w:rFonts w:ascii="宋体" w:eastAsia="宋体" w:hAnsi="宋体" w:cs="Times New Roman" w:hint="eastAsia"/>
          <w:color w:val="000000"/>
          <w:sz w:val="24"/>
          <w:lang w:bidi="zh-CN"/>
        </w:rPr>
        <w:t>阳祥源</w:t>
      </w:r>
      <w:proofErr w:type="gramStart"/>
      <w:r w:rsidRPr="00322CAD">
        <w:rPr>
          <w:rFonts w:ascii="宋体" w:eastAsia="宋体" w:hAnsi="宋体" w:cs="Times New Roman" w:hint="eastAsia"/>
          <w:color w:val="000000"/>
          <w:sz w:val="24"/>
          <w:lang w:bidi="zh-CN"/>
        </w:rPr>
        <w:t>文旅城祥佑府</w:t>
      </w:r>
      <w:proofErr w:type="gramEnd"/>
      <w:r w:rsidRPr="00322CAD">
        <w:rPr>
          <w:rFonts w:ascii="宋体" w:eastAsia="宋体" w:hAnsi="宋体" w:cs="Times New Roman" w:hint="eastAsia"/>
          <w:color w:val="000000"/>
          <w:sz w:val="24"/>
          <w:lang w:bidi="zh-CN"/>
        </w:rPr>
        <w:t>公共部位装修工程、</w:t>
      </w:r>
      <w:proofErr w:type="gramStart"/>
      <w:r w:rsidRPr="00322CAD">
        <w:rPr>
          <w:rFonts w:ascii="宋体" w:eastAsia="宋体" w:hAnsi="宋体" w:cs="Times New Roman" w:hint="eastAsia"/>
          <w:color w:val="000000"/>
          <w:sz w:val="24"/>
          <w:lang w:bidi="zh-CN"/>
        </w:rPr>
        <w:t>祥源花</w:t>
      </w:r>
      <w:proofErr w:type="gramEnd"/>
      <w:r w:rsidRPr="00322CAD">
        <w:rPr>
          <w:rFonts w:ascii="宋体" w:eastAsia="宋体" w:hAnsi="宋体" w:cs="Times New Roman" w:hint="eastAsia"/>
          <w:color w:val="000000"/>
          <w:sz w:val="24"/>
          <w:lang w:bidi="zh-CN"/>
        </w:rPr>
        <w:t>世界丹桂湾幼儿园室内装修工程、</w:t>
      </w:r>
      <w:proofErr w:type="gramStart"/>
      <w:r w:rsidRPr="00322CAD">
        <w:rPr>
          <w:rFonts w:ascii="宋体" w:eastAsia="宋体" w:hAnsi="宋体" w:cs="Times New Roman" w:hint="eastAsia"/>
          <w:color w:val="000000"/>
          <w:sz w:val="24"/>
          <w:lang w:bidi="zh-CN"/>
        </w:rPr>
        <w:t>阜</w:t>
      </w:r>
      <w:proofErr w:type="gramEnd"/>
      <w:r w:rsidRPr="00322CAD">
        <w:rPr>
          <w:rFonts w:ascii="宋体" w:eastAsia="宋体" w:hAnsi="宋体" w:cs="Times New Roman" w:hint="eastAsia"/>
          <w:color w:val="000000"/>
          <w:sz w:val="24"/>
          <w:lang w:bidi="zh-CN"/>
        </w:rPr>
        <w:t>阳祥源百合苑回购安置房公共部位装修工程、金港湾一期幼儿园景观工程、肥西花世界丹桂湾幕墙项目。</w:t>
      </w:r>
      <w:r w:rsidRPr="00322CAD">
        <w:rPr>
          <w:rFonts w:ascii="宋体" w:eastAsia="宋体" w:hAnsi="宋体" w:cs="Times New Roman"/>
          <w:color w:val="000000"/>
          <w:sz w:val="24"/>
          <w:lang w:bidi="zh-CN"/>
        </w:rPr>
        <w:t>上述</w:t>
      </w:r>
      <w:r w:rsidRPr="00322CAD">
        <w:rPr>
          <w:rFonts w:ascii="宋体" w:eastAsia="宋体" w:hAnsi="宋体" w:cs="Times New Roman" w:hint="eastAsia"/>
          <w:color w:val="000000"/>
          <w:sz w:val="24"/>
          <w:lang w:bidi="zh-CN"/>
        </w:rPr>
        <w:t>项目及时高质量的完成，</w:t>
      </w:r>
      <w:r w:rsidRPr="00322CAD">
        <w:rPr>
          <w:rFonts w:ascii="宋体" w:eastAsia="宋体" w:hAnsi="宋体" w:cs="Times New Roman"/>
          <w:color w:val="000000"/>
          <w:sz w:val="24"/>
          <w:lang w:bidi="zh-CN"/>
        </w:rPr>
        <w:t>得到</w:t>
      </w:r>
      <w:r w:rsidRPr="00322CAD">
        <w:rPr>
          <w:rFonts w:ascii="宋体" w:eastAsia="宋体" w:hAnsi="宋体" w:cs="Times New Roman" w:hint="eastAsia"/>
          <w:color w:val="000000"/>
          <w:sz w:val="24"/>
          <w:lang w:bidi="zh-CN"/>
        </w:rPr>
        <w:t>业主单位的高度认可，同时积攒了丰富的建筑、装饰等施工方面经验。</w:t>
      </w:r>
    </w:p>
    <w:p w14:paraId="459D9B12" w14:textId="77777777" w:rsidR="00AD0AB8" w:rsidRDefault="00B6687D" w:rsidP="00824690">
      <w:pPr>
        <w:widowControl/>
        <w:snapToGrid w:val="0"/>
        <w:spacing w:beforeLines="30" w:before="93" w:afterLines="30" w:after="93" w:line="360" w:lineRule="auto"/>
        <w:ind w:firstLineChars="200" w:firstLine="480"/>
        <w:rPr>
          <w:rFonts w:ascii="Times New Roman" w:eastAsia="宋体" w:hAnsi="宋体" w:cs="Times New Roman"/>
          <w:sz w:val="24"/>
        </w:rPr>
      </w:pPr>
      <w:r w:rsidRPr="00C5296D">
        <w:rPr>
          <w:rFonts w:ascii="Times New Roman" w:eastAsia="宋体" w:hAnsi="宋体" w:cs="Times New Roman"/>
          <w:sz w:val="24"/>
        </w:rPr>
        <w:t>目前，</w:t>
      </w:r>
      <w:r>
        <w:rPr>
          <w:rFonts w:ascii="Times New Roman" w:eastAsia="宋体" w:hAnsi="宋体" w:cs="Times New Roman" w:hint="eastAsia"/>
          <w:sz w:val="24"/>
        </w:rPr>
        <w:t>标的公司</w:t>
      </w:r>
      <w:r w:rsidRPr="00C5296D">
        <w:rPr>
          <w:rFonts w:ascii="Times New Roman" w:eastAsia="宋体" w:hAnsi="宋体" w:cs="Times New Roman"/>
          <w:sz w:val="24"/>
        </w:rPr>
        <w:t>承</w:t>
      </w:r>
      <w:r w:rsidRPr="00C5296D">
        <w:rPr>
          <w:rFonts w:ascii="Times New Roman" w:eastAsia="宋体" w:hAnsi="宋体" w:cs="Times New Roman" w:hint="eastAsia"/>
          <w:sz w:val="24"/>
        </w:rPr>
        <w:t>建</w:t>
      </w:r>
      <w:r w:rsidRPr="00C5296D">
        <w:rPr>
          <w:rFonts w:ascii="Times New Roman" w:eastAsia="宋体" w:hAnsi="宋体" w:cs="Times New Roman"/>
          <w:sz w:val="24"/>
        </w:rPr>
        <w:t>的房建施工项目已超过</w:t>
      </w:r>
      <w:r w:rsidRPr="00C5296D">
        <w:rPr>
          <w:rFonts w:ascii="Times New Roman" w:eastAsia="宋体" w:hAnsi="Times New Roman" w:cs="Times New Roman"/>
          <w:sz w:val="24"/>
        </w:rPr>
        <w:t>30</w:t>
      </w:r>
      <w:r w:rsidRPr="00C5296D">
        <w:rPr>
          <w:rFonts w:ascii="Times New Roman" w:eastAsia="宋体" w:hAnsi="宋体" w:cs="Times New Roman"/>
          <w:sz w:val="24"/>
        </w:rPr>
        <w:t>个，总建筑面积超过</w:t>
      </w:r>
      <w:r w:rsidRPr="00C5296D">
        <w:rPr>
          <w:rFonts w:ascii="Times New Roman" w:eastAsia="宋体" w:hAnsi="Times New Roman" w:cs="Times New Roman"/>
          <w:sz w:val="24"/>
        </w:rPr>
        <w:t>200</w:t>
      </w:r>
      <w:r w:rsidRPr="00C5296D">
        <w:rPr>
          <w:rFonts w:ascii="Times New Roman" w:eastAsia="宋体" w:hAnsi="宋体" w:cs="Times New Roman"/>
          <w:sz w:val="24"/>
        </w:rPr>
        <w:t>万</w:t>
      </w:r>
      <w:r w:rsidRPr="00C5296D">
        <w:rPr>
          <w:rFonts w:ascii="Times New Roman" w:eastAsia="宋体" w:hAnsi="宋体" w:cs="Times New Roman" w:hint="eastAsia"/>
          <w:sz w:val="24"/>
        </w:rPr>
        <w:t>平方米</w:t>
      </w:r>
      <w:r w:rsidRPr="00C5296D">
        <w:rPr>
          <w:rFonts w:ascii="Times New Roman" w:eastAsia="宋体" w:hAnsi="宋体" w:cs="Times New Roman"/>
          <w:sz w:val="24"/>
        </w:rPr>
        <w:t>。截至</w:t>
      </w:r>
      <w:r w:rsidRPr="00C5296D">
        <w:rPr>
          <w:rFonts w:ascii="Times New Roman" w:eastAsia="宋体" w:hAnsi="Times New Roman" w:cs="Times New Roman"/>
          <w:sz w:val="24"/>
        </w:rPr>
        <w:t>2021</w:t>
      </w:r>
      <w:r w:rsidRPr="00C5296D">
        <w:rPr>
          <w:rFonts w:ascii="Times New Roman" w:eastAsia="宋体" w:hAnsi="宋体" w:cs="Times New Roman"/>
          <w:sz w:val="24"/>
        </w:rPr>
        <w:t>年</w:t>
      </w:r>
      <w:r w:rsidRPr="00C5296D">
        <w:rPr>
          <w:rFonts w:ascii="Times New Roman" w:eastAsia="宋体" w:hAnsi="Times New Roman" w:cs="Times New Roman"/>
          <w:sz w:val="24"/>
        </w:rPr>
        <w:t>6</w:t>
      </w:r>
      <w:r w:rsidRPr="00C5296D">
        <w:rPr>
          <w:rFonts w:ascii="Times New Roman" w:eastAsia="宋体" w:hAnsi="宋体" w:cs="Times New Roman"/>
          <w:sz w:val="24"/>
        </w:rPr>
        <w:t>月</w:t>
      </w:r>
      <w:r w:rsidRPr="00C5296D">
        <w:rPr>
          <w:rFonts w:ascii="Times New Roman" w:eastAsia="宋体" w:hAnsi="Times New Roman" w:cs="Times New Roman"/>
          <w:sz w:val="24"/>
        </w:rPr>
        <w:t>30</w:t>
      </w:r>
      <w:r w:rsidRPr="00C5296D">
        <w:rPr>
          <w:rFonts w:ascii="Times New Roman" w:eastAsia="宋体" w:hAnsi="宋体" w:cs="Times New Roman"/>
          <w:sz w:val="24"/>
        </w:rPr>
        <w:t>日，</w:t>
      </w:r>
      <w:proofErr w:type="gramStart"/>
      <w:r w:rsidRPr="00C5296D">
        <w:rPr>
          <w:rFonts w:ascii="Times New Roman" w:eastAsia="宋体" w:hAnsi="宋体" w:cs="Times New Roman"/>
          <w:sz w:val="24"/>
        </w:rPr>
        <w:t>祥源建设</w:t>
      </w:r>
      <w:proofErr w:type="gramEnd"/>
      <w:r w:rsidRPr="00C5296D">
        <w:rPr>
          <w:rFonts w:ascii="Times New Roman" w:eastAsia="宋体" w:hAnsi="宋体" w:cs="Times New Roman"/>
          <w:sz w:val="24"/>
        </w:rPr>
        <w:t>尚有未完工项目合同总金额为</w:t>
      </w:r>
      <w:r w:rsidRPr="00C5296D">
        <w:rPr>
          <w:rFonts w:ascii="Times New Roman" w:eastAsia="宋体" w:hAnsi="Times New Roman" w:cs="Times New Roman"/>
          <w:sz w:val="24"/>
        </w:rPr>
        <w:t xml:space="preserve"> 449,559.06</w:t>
      </w:r>
      <w:r w:rsidRPr="00C5296D">
        <w:rPr>
          <w:rFonts w:ascii="Times New Roman" w:eastAsia="宋体" w:hAnsi="宋体" w:cs="Times New Roman"/>
          <w:sz w:val="24"/>
        </w:rPr>
        <w:t>万元，按工程履约进度结算并确认收入金额为</w:t>
      </w:r>
      <w:r w:rsidRPr="00C5296D">
        <w:rPr>
          <w:rFonts w:ascii="Times New Roman" w:eastAsia="宋体" w:hAnsi="Times New Roman" w:cs="Times New Roman"/>
          <w:sz w:val="24"/>
        </w:rPr>
        <w:t>205,357.39</w:t>
      </w:r>
      <w:r w:rsidRPr="00C5296D">
        <w:rPr>
          <w:rFonts w:ascii="Times New Roman" w:eastAsia="宋体" w:hAnsi="宋体" w:cs="Times New Roman"/>
          <w:sz w:val="24"/>
        </w:rPr>
        <w:t>万元，尚有</w:t>
      </w:r>
      <w:r w:rsidRPr="00C5296D">
        <w:rPr>
          <w:rFonts w:ascii="Times New Roman" w:eastAsia="宋体" w:hAnsi="Times New Roman" w:cs="Times New Roman"/>
          <w:sz w:val="24"/>
        </w:rPr>
        <w:t>244,201.67</w:t>
      </w:r>
      <w:r w:rsidRPr="00C5296D">
        <w:rPr>
          <w:rFonts w:ascii="Times New Roman" w:eastAsia="宋体" w:hAnsi="宋体" w:cs="Times New Roman"/>
          <w:sz w:val="24"/>
        </w:rPr>
        <w:t>万元在未来年度按照工程</w:t>
      </w:r>
      <w:r w:rsidRPr="00C5296D">
        <w:rPr>
          <w:rFonts w:ascii="Times New Roman" w:eastAsia="宋体" w:hAnsi="宋体" w:cs="Times New Roman" w:hint="eastAsia"/>
          <w:sz w:val="24"/>
        </w:rPr>
        <w:t>履约</w:t>
      </w:r>
      <w:r w:rsidRPr="00C5296D">
        <w:rPr>
          <w:rFonts w:ascii="Times New Roman" w:eastAsia="宋体" w:hAnsi="宋体" w:cs="Times New Roman"/>
          <w:sz w:val="24"/>
        </w:rPr>
        <w:t>进度分批确认收入。</w:t>
      </w:r>
    </w:p>
    <w:p w14:paraId="4A52EE7C" w14:textId="77777777" w:rsidR="00D16DE8" w:rsidRPr="005167EF" w:rsidRDefault="00AD0AB8" w:rsidP="00824690">
      <w:pPr>
        <w:widowControl/>
        <w:snapToGrid w:val="0"/>
        <w:spacing w:beforeLines="30" w:before="93" w:afterLines="30" w:after="93" w:line="360" w:lineRule="auto"/>
        <w:ind w:firstLineChars="200" w:firstLine="482"/>
        <w:rPr>
          <w:rFonts w:ascii="Times New Roman" w:eastAsia="宋体" w:hAnsi="宋体" w:cs="Times New Roman"/>
          <w:b/>
          <w:sz w:val="24"/>
        </w:rPr>
      </w:pPr>
      <w:r w:rsidRPr="005167EF">
        <w:rPr>
          <w:rFonts w:ascii="Times New Roman" w:eastAsia="宋体" w:hAnsi="宋体" w:cs="Times New Roman" w:hint="eastAsia"/>
          <w:b/>
          <w:sz w:val="24"/>
        </w:rPr>
        <w:t>2</w:t>
      </w:r>
      <w:r w:rsidRPr="005167EF">
        <w:rPr>
          <w:rFonts w:ascii="Times New Roman" w:eastAsia="宋体" w:hAnsi="宋体" w:cs="Times New Roman" w:hint="eastAsia"/>
          <w:b/>
          <w:sz w:val="24"/>
        </w:rPr>
        <w:t>、</w:t>
      </w:r>
      <w:r w:rsidR="00D16DE8" w:rsidRPr="005167EF">
        <w:rPr>
          <w:rFonts w:ascii="Times New Roman" w:eastAsia="宋体" w:hAnsi="宋体" w:cs="Times New Roman" w:hint="eastAsia"/>
          <w:b/>
          <w:sz w:val="24"/>
        </w:rPr>
        <w:t>标的公司未来盈利预测谨慎可实现</w:t>
      </w:r>
    </w:p>
    <w:p w14:paraId="6A93E8EE" w14:textId="77777777" w:rsidR="005167EF" w:rsidRDefault="00336BF3" w:rsidP="00824690">
      <w:pPr>
        <w:spacing w:beforeLines="30" w:before="93" w:afterLines="30" w:after="93" w:line="360" w:lineRule="auto"/>
        <w:ind w:firstLineChars="200" w:firstLine="480"/>
        <w:rPr>
          <w:rFonts w:ascii="Times New Roman" w:eastAsia="宋体" w:hAnsi="Times New Roman" w:cs="Times New Roman"/>
          <w:color w:val="000000"/>
          <w:szCs w:val="21"/>
          <w:lang w:bidi="zh-CN"/>
        </w:rPr>
      </w:pPr>
      <w:r>
        <w:rPr>
          <w:rFonts w:ascii="Times New Roman" w:eastAsia="宋体" w:hAnsi="宋体" w:cs="Times New Roman" w:hint="eastAsia"/>
          <w:sz w:val="24"/>
          <w:szCs w:val="24"/>
        </w:rPr>
        <w:t>根据</w:t>
      </w:r>
      <w:r w:rsidR="00D16DE8" w:rsidRPr="00C5296D">
        <w:rPr>
          <w:rFonts w:ascii="Times New Roman" w:eastAsia="宋体" w:hAnsi="宋体" w:cs="Times New Roman" w:hint="eastAsia"/>
          <w:sz w:val="24"/>
          <w:szCs w:val="24"/>
        </w:rPr>
        <w:t>中水致</w:t>
      </w:r>
      <w:proofErr w:type="gramStart"/>
      <w:r w:rsidR="00D16DE8" w:rsidRPr="00C5296D">
        <w:rPr>
          <w:rFonts w:ascii="Times New Roman" w:eastAsia="宋体" w:hAnsi="宋体" w:cs="Times New Roman" w:hint="eastAsia"/>
          <w:sz w:val="24"/>
          <w:szCs w:val="24"/>
        </w:rPr>
        <w:t>远资产</w:t>
      </w:r>
      <w:proofErr w:type="gramEnd"/>
      <w:r w:rsidR="00D16DE8" w:rsidRPr="00C5296D">
        <w:rPr>
          <w:rFonts w:ascii="Times New Roman" w:eastAsia="宋体" w:hAnsi="宋体" w:cs="Times New Roman" w:hint="eastAsia"/>
          <w:sz w:val="24"/>
          <w:szCs w:val="24"/>
        </w:rPr>
        <w:t>评估有限公司出具的中水致远评报字</w:t>
      </w:r>
      <w:r w:rsidR="00D16DE8" w:rsidRPr="00C5296D">
        <w:rPr>
          <w:rFonts w:ascii="Times New Roman" w:eastAsia="宋体" w:hAnsi="Times New Roman" w:cs="Times New Roman" w:hint="eastAsia"/>
          <w:sz w:val="24"/>
          <w:szCs w:val="24"/>
        </w:rPr>
        <w:t>[2021]</w:t>
      </w:r>
      <w:r w:rsidR="00D16DE8" w:rsidRPr="00C5296D">
        <w:rPr>
          <w:rFonts w:ascii="Times New Roman" w:eastAsia="宋体" w:hAnsi="宋体" w:cs="Times New Roman" w:hint="eastAsia"/>
          <w:sz w:val="24"/>
          <w:szCs w:val="24"/>
        </w:rPr>
        <w:t>第</w:t>
      </w:r>
      <w:r w:rsidR="00D16DE8" w:rsidRPr="00C5296D">
        <w:rPr>
          <w:rFonts w:ascii="Times New Roman" w:eastAsia="宋体" w:hAnsi="Times New Roman" w:cs="Times New Roman" w:hint="eastAsia"/>
          <w:sz w:val="24"/>
          <w:szCs w:val="24"/>
        </w:rPr>
        <w:t>020477</w:t>
      </w:r>
      <w:r w:rsidR="00D16DE8" w:rsidRPr="00C5296D">
        <w:rPr>
          <w:rFonts w:ascii="Times New Roman" w:eastAsia="宋体" w:hAnsi="宋体" w:cs="Times New Roman" w:hint="eastAsia"/>
          <w:sz w:val="24"/>
          <w:szCs w:val="24"/>
        </w:rPr>
        <w:t>号《安徽省交通建设股份有限公司拟收购祥源建设有限责任公司股权项目评估报告》</w:t>
      </w:r>
      <w:r>
        <w:rPr>
          <w:rFonts w:ascii="Times New Roman" w:eastAsia="宋体" w:hAnsi="宋体" w:cs="Times New Roman" w:hint="eastAsia"/>
          <w:sz w:val="24"/>
          <w:szCs w:val="24"/>
        </w:rPr>
        <w:t>，</w:t>
      </w:r>
      <w:r w:rsidR="00D16DE8" w:rsidRPr="00C5296D">
        <w:rPr>
          <w:rFonts w:ascii="Times New Roman" w:eastAsia="宋体" w:hAnsi="Times New Roman" w:cs="Times New Roman" w:hint="eastAsia"/>
          <w:color w:val="000000"/>
          <w:sz w:val="24"/>
          <w:szCs w:val="24"/>
          <w:lang w:bidi="zh-CN"/>
        </w:rPr>
        <w:t>本次对标的公司的评估采用了两种方法，</w:t>
      </w:r>
      <w:r w:rsidR="00D16DE8" w:rsidRPr="00C5296D">
        <w:rPr>
          <w:rFonts w:ascii="Times New Roman" w:eastAsia="宋体" w:hAnsi="Times New Roman" w:cs="Times New Roman"/>
          <w:color w:val="000000"/>
          <w:sz w:val="24"/>
          <w:szCs w:val="24"/>
          <w:lang w:bidi="zh-CN"/>
        </w:rPr>
        <w:t>分别</w:t>
      </w:r>
      <w:r w:rsidR="00D16DE8" w:rsidRPr="00C5296D">
        <w:rPr>
          <w:rFonts w:ascii="Times New Roman" w:eastAsia="宋体" w:hAnsi="Times New Roman" w:cs="Times New Roman" w:hint="eastAsia"/>
          <w:color w:val="000000"/>
          <w:sz w:val="24"/>
          <w:szCs w:val="24"/>
          <w:lang w:bidi="zh-CN"/>
        </w:rPr>
        <w:t>为资产基础法和收益法，并选取收益法估值结果作为最终评估结果。其中：</w:t>
      </w:r>
      <w:r w:rsidR="00D16DE8" w:rsidRPr="00C5296D">
        <w:rPr>
          <w:rFonts w:ascii="Times New Roman" w:eastAsia="宋体" w:hAnsi="Times New Roman" w:cs="Times New Roman"/>
          <w:color w:val="000000"/>
          <w:sz w:val="24"/>
          <w:szCs w:val="24"/>
          <w:lang w:bidi="zh-CN"/>
        </w:rPr>
        <w:t>收益法</w:t>
      </w:r>
      <w:r w:rsidR="00D16DE8" w:rsidRPr="00C5296D">
        <w:rPr>
          <w:rFonts w:ascii="Times New Roman" w:eastAsia="宋体" w:hAnsi="Times New Roman" w:cs="Times New Roman" w:hint="eastAsia"/>
          <w:color w:val="000000"/>
          <w:sz w:val="24"/>
          <w:szCs w:val="24"/>
          <w:lang w:bidi="zh-CN"/>
        </w:rPr>
        <w:t>以标的公司管理层提供的盈利预测数据为基础得出估值</w:t>
      </w:r>
      <w:r w:rsidR="00D16DE8" w:rsidRPr="00C5296D">
        <w:rPr>
          <w:rFonts w:ascii="Times New Roman" w:eastAsia="宋体" w:hAnsi="Times New Roman" w:cs="Times New Roman" w:hint="eastAsia"/>
          <w:color w:val="000000"/>
          <w:sz w:val="24"/>
          <w:szCs w:val="24"/>
          <w:lang w:bidi="zh-CN"/>
        </w:rPr>
        <w:t>1</w:t>
      </w:r>
      <w:r w:rsidR="00D16DE8" w:rsidRPr="00C5296D">
        <w:rPr>
          <w:rFonts w:ascii="Times New Roman" w:eastAsia="宋体" w:hAnsi="Times New Roman" w:cs="Times New Roman"/>
          <w:color w:val="000000"/>
          <w:sz w:val="24"/>
          <w:szCs w:val="24"/>
          <w:lang w:bidi="zh-CN"/>
        </w:rPr>
        <w:t>.95</w:t>
      </w:r>
      <w:r w:rsidR="00D16DE8" w:rsidRPr="00C5296D">
        <w:rPr>
          <w:rFonts w:ascii="Times New Roman" w:eastAsia="宋体" w:hAnsi="Times New Roman" w:cs="Times New Roman" w:hint="eastAsia"/>
          <w:color w:val="000000"/>
          <w:sz w:val="24"/>
          <w:szCs w:val="24"/>
          <w:lang w:bidi="zh-CN"/>
        </w:rPr>
        <w:t>亿元。收益法评估对应的标的公司历史年度经营数据及未来年度预测数据如下：</w:t>
      </w:r>
    </w:p>
    <w:p w14:paraId="475BE327" w14:textId="77777777" w:rsidR="00D16DE8" w:rsidRDefault="00D16DE8" w:rsidP="00D16DE8">
      <w:pPr>
        <w:jc w:val="right"/>
        <w:rPr>
          <w:rFonts w:ascii="Times New Roman" w:eastAsia="宋体" w:hAnsi="Times New Roman" w:cs="Times New Roman"/>
          <w:color w:val="000000"/>
          <w:szCs w:val="21"/>
          <w:lang w:bidi="zh-CN"/>
        </w:rPr>
      </w:pPr>
      <w:r w:rsidRPr="00C5296D">
        <w:rPr>
          <w:rFonts w:ascii="Times New Roman" w:eastAsia="宋体" w:hAnsi="Times New Roman" w:cs="Times New Roman" w:hint="eastAsia"/>
          <w:color w:val="000000"/>
          <w:szCs w:val="21"/>
          <w:lang w:bidi="zh-CN"/>
        </w:rPr>
        <w:t>单位：</w:t>
      </w:r>
      <w:r w:rsidRPr="00C5296D">
        <w:rPr>
          <w:rFonts w:ascii="Times New Roman" w:eastAsia="宋体" w:hAnsi="Times New Roman" w:cs="Times New Roman"/>
          <w:color w:val="000000"/>
          <w:szCs w:val="21"/>
          <w:lang w:bidi="zh-CN"/>
        </w:rPr>
        <w:t>万元</w:t>
      </w:r>
    </w:p>
    <w:tbl>
      <w:tblPr>
        <w:tblW w:w="98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0"/>
        <w:gridCol w:w="936"/>
        <w:gridCol w:w="977"/>
        <w:gridCol w:w="936"/>
        <w:gridCol w:w="936"/>
        <w:gridCol w:w="1026"/>
        <w:gridCol w:w="1026"/>
        <w:gridCol w:w="1026"/>
        <w:gridCol w:w="1026"/>
        <w:gridCol w:w="1026"/>
      </w:tblGrid>
      <w:tr w:rsidR="00D16DE8" w:rsidRPr="00C5296D" w14:paraId="1F39AC2F" w14:textId="77777777" w:rsidTr="005F0991">
        <w:trPr>
          <w:trHeight w:val="330"/>
          <w:jc w:val="center"/>
        </w:trPr>
        <w:tc>
          <w:tcPr>
            <w:tcW w:w="950" w:type="dxa"/>
            <w:vMerge w:val="restart"/>
            <w:shd w:val="clear" w:color="auto" w:fill="auto"/>
            <w:noWrap/>
            <w:vAlign w:val="center"/>
            <w:hideMark/>
          </w:tcPr>
          <w:p w14:paraId="2B263034"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项目</w:t>
            </w:r>
          </w:p>
        </w:tc>
        <w:tc>
          <w:tcPr>
            <w:tcW w:w="2849" w:type="dxa"/>
            <w:gridSpan w:val="3"/>
            <w:shd w:val="clear" w:color="auto" w:fill="auto"/>
          </w:tcPr>
          <w:p w14:paraId="7313F6FB"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历史年度</w:t>
            </w:r>
          </w:p>
        </w:tc>
        <w:tc>
          <w:tcPr>
            <w:tcW w:w="6066" w:type="dxa"/>
            <w:gridSpan w:val="6"/>
            <w:shd w:val="clear" w:color="auto" w:fill="auto"/>
          </w:tcPr>
          <w:p w14:paraId="5FF6EEF2"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预测年度</w:t>
            </w:r>
          </w:p>
        </w:tc>
      </w:tr>
      <w:tr w:rsidR="00D16DE8" w:rsidRPr="00C5296D" w14:paraId="1B20565E" w14:textId="77777777" w:rsidTr="005F0991">
        <w:trPr>
          <w:trHeight w:val="330"/>
          <w:jc w:val="center"/>
        </w:trPr>
        <w:tc>
          <w:tcPr>
            <w:tcW w:w="950" w:type="dxa"/>
            <w:vMerge/>
            <w:shd w:val="clear" w:color="auto" w:fill="auto"/>
            <w:vAlign w:val="center"/>
            <w:hideMark/>
          </w:tcPr>
          <w:p w14:paraId="028F3AA1" w14:textId="77777777" w:rsidR="00D16DE8" w:rsidRPr="00C5296D" w:rsidRDefault="00D16DE8" w:rsidP="005F0991">
            <w:pPr>
              <w:jc w:val="center"/>
              <w:rPr>
                <w:rFonts w:ascii="Times New Roman" w:eastAsia="宋体" w:hAnsi="Times New Roman" w:cs="Times New Roman"/>
                <w:b/>
                <w:color w:val="000000"/>
                <w:sz w:val="18"/>
                <w:szCs w:val="18"/>
              </w:rPr>
            </w:pPr>
          </w:p>
        </w:tc>
        <w:tc>
          <w:tcPr>
            <w:tcW w:w="936" w:type="dxa"/>
            <w:shd w:val="clear" w:color="auto" w:fill="auto"/>
            <w:vAlign w:val="center"/>
          </w:tcPr>
          <w:p w14:paraId="4BC8E4C4"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2019</w:t>
            </w:r>
            <w:r w:rsidRPr="00C5296D">
              <w:rPr>
                <w:rFonts w:ascii="Times New Roman" w:eastAsia="宋体" w:hAnsi="宋体" w:cs="Times New Roman"/>
                <w:b/>
                <w:color w:val="000000"/>
                <w:sz w:val="18"/>
                <w:szCs w:val="18"/>
              </w:rPr>
              <w:t>年</w:t>
            </w:r>
          </w:p>
        </w:tc>
        <w:tc>
          <w:tcPr>
            <w:tcW w:w="977" w:type="dxa"/>
            <w:shd w:val="clear" w:color="auto" w:fill="auto"/>
            <w:noWrap/>
            <w:vAlign w:val="center"/>
            <w:hideMark/>
          </w:tcPr>
          <w:p w14:paraId="74FD0879"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2020</w:t>
            </w:r>
            <w:r w:rsidRPr="00C5296D">
              <w:rPr>
                <w:rFonts w:ascii="Times New Roman" w:eastAsia="宋体" w:hAnsi="宋体" w:cs="Times New Roman"/>
                <w:b/>
                <w:color w:val="000000"/>
                <w:sz w:val="18"/>
                <w:szCs w:val="18"/>
              </w:rPr>
              <w:t>年</w:t>
            </w:r>
          </w:p>
        </w:tc>
        <w:tc>
          <w:tcPr>
            <w:tcW w:w="936" w:type="dxa"/>
            <w:shd w:val="clear" w:color="auto" w:fill="auto"/>
            <w:noWrap/>
            <w:vAlign w:val="center"/>
            <w:hideMark/>
          </w:tcPr>
          <w:p w14:paraId="2A3AEF90"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2021</w:t>
            </w:r>
            <w:r w:rsidRPr="00C5296D">
              <w:rPr>
                <w:rFonts w:ascii="Times New Roman" w:eastAsia="宋体" w:hAnsi="宋体" w:cs="Times New Roman"/>
                <w:b/>
                <w:color w:val="000000"/>
                <w:sz w:val="18"/>
                <w:szCs w:val="18"/>
              </w:rPr>
              <w:t>年</w:t>
            </w:r>
            <w:r w:rsidRPr="00C5296D">
              <w:rPr>
                <w:rFonts w:ascii="Times New Roman" w:eastAsia="宋体" w:hAnsi="Times New Roman" w:cs="Times New Roman"/>
                <w:b/>
                <w:color w:val="000000"/>
                <w:sz w:val="18"/>
                <w:szCs w:val="18"/>
              </w:rPr>
              <w:t>1-6</w:t>
            </w:r>
            <w:r w:rsidRPr="00C5296D">
              <w:rPr>
                <w:rFonts w:ascii="Times New Roman" w:eastAsia="宋体" w:hAnsi="宋体" w:cs="Times New Roman"/>
                <w:b/>
                <w:color w:val="000000"/>
                <w:sz w:val="18"/>
                <w:szCs w:val="18"/>
              </w:rPr>
              <w:t>月</w:t>
            </w:r>
          </w:p>
        </w:tc>
        <w:tc>
          <w:tcPr>
            <w:tcW w:w="936" w:type="dxa"/>
            <w:shd w:val="clear" w:color="auto" w:fill="auto"/>
            <w:vAlign w:val="center"/>
          </w:tcPr>
          <w:p w14:paraId="3205267A"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2021</w:t>
            </w:r>
            <w:r w:rsidRPr="00C5296D">
              <w:rPr>
                <w:rFonts w:ascii="Times New Roman" w:eastAsia="宋体" w:hAnsi="宋体" w:cs="Times New Roman"/>
                <w:b/>
                <w:color w:val="000000"/>
                <w:sz w:val="18"/>
                <w:szCs w:val="18"/>
              </w:rPr>
              <w:t>年</w:t>
            </w:r>
            <w:r w:rsidRPr="00C5296D">
              <w:rPr>
                <w:rFonts w:ascii="Times New Roman" w:eastAsia="宋体" w:hAnsi="Times New Roman" w:cs="Times New Roman"/>
                <w:b/>
                <w:color w:val="000000"/>
                <w:sz w:val="18"/>
                <w:szCs w:val="18"/>
              </w:rPr>
              <w:t>7-12</w:t>
            </w:r>
            <w:r w:rsidRPr="00C5296D">
              <w:rPr>
                <w:rFonts w:ascii="Times New Roman" w:eastAsia="宋体" w:hAnsi="宋体" w:cs="Times New Roman"/>
                <w:b/>
                <w:color w:val="000000"/>
                <w:sz w:val="18"/>
                <w:szCs w:val="18"/>
              </w:rPr>
              <w:t>月</w:t>
            </w:r>
          </w:p>
        </w:tc>
        <w:tc>
          <w:tcPr>
            <w:tcW w:w="1026" w:type="dxa"/>
            <w:shd w:val="clear" w:color="auto" w:fill="auto"/>
            <w:vAlign w:val="center"/>
          </w:tcPr>
          <w:p w14:paraId="0AA1F4E2"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2022</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023C3E6C"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2023</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5C33712D"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2024</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3C89B12E"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2025</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095EF66D" w14:textId="77777777" w:rsidR="00D16DE8" w:rsidRPr="00C5296D" w:rsidRDefault="00D16DE8" w:rsidP="005F0991">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2026</w:t>
            </w:r>
            <w:r w:rsidRPr="00C5296D">
              <w:rPr>
                <w:rFonts w:ascii="Times New Roman" w:eastAsia="宋体" w:hAnsi="宋体" w:cs="Times New Roman"/>
                <w:b/>
                <w:color w:val="000000"/>
                <w:sz w:val="18"/>
                <w:szCs w:val="18"/>
              </w:rPr>
              <w:t>年</w:t>
            </w:r>
          </w:p>
        </w:tc>
      </w:tr>
      <w:tr w:rsidR="00D16DE8" w:rsidRPr="00C5296D" w14:paraId="24935C59" w14:textId="77777777" w:rsidTr="005F0991">
        <w:trPr>
          <w:trHeight w:val="351"/>
          <w:jc w:val="center"/>
        </w:trPr>
        <w:tc>
          <w:tcPr>
            <w:tcW w:w="950" w:type="dxa"/>
            <w:shd w:val="clear" w:color="auto" w:fill="auto"/>
            <w:noWrap/>
            <w:vAlign w:val="center"/>
            <w:hideMark/>
          </w:tcPr>
          <w:p w14:paraId="429E126A" w14:textId="77777777" w:rsidR="00D16DE8" w:rsidRPr="00C5296D" w:rsidRDefault="007D6644" w:rsidP="005F0991">
            <w:pPr>
              <w:widowControl/>
              <w:jc w:val="left"/>
              <w:rPr>
                <w:rFonts w:ascii="Times New Roman" w:hAnsi="Times New Roman" w:cs="Times New Roman"/>
                <w:kern w:val="0"/>
                <w:sz w:val="18"/>
                <w:szCs w:val="18"/>
              </w:rPr>
            </w:pPr>
            <w:hyperlink r:id="rId6" w:anchor="RANGE!Print_Area" w:history="1">
              <w:r w:rsidR="00D16DE8" w:rsidRPr="00C5296D">
                <w:rPr>
                  <w:rFonts w:ascii="Times New Roman" w:hAnsiTheme="minorEastAsia" w:cs="Times New Roman"/>
                  <w:kern w:val="0"/>
                  <w:sz w:val="18"/>
                  <w:szCs w:val="18"/>
                </w:rPr>
                <w:t>营业收入</w:t>
              </w:r>
            </w:hyperlink>
          </w:p>
        </w:tc>
        <w:tc>
          <w:tcPr>
            <w:tcW w:w="936" w:type="dxa"/>
            <w:shd w:val="clear" w:color="auto" w:fill="auto"/>
            <w:vAlign w:val="center"/>
          </w:tcPr>
          <w:p w14:paraId="4535442D" w14:textId="77777777" w:rsidR="00D16DE8" w:rsidRPr="00C5296D" w:rsidRDefault="00D16DE8" w:rsidP="005F0991">
            <w:pPr>
              <w:widowControl/>
              <w:jc w:val="right"/>
              <w:rPr>
                <w:rFonts w:ascii="Times New Roman" w:hAnsi="Times New Roman" w:cs="Times New Roman"/>
                <w:sz w:val="18"/>
                <w:szCs w:val="18"/>
              </w:rPr>
            </w:pPr>
            <w:r w:rsidRPr="00C5296D">
              <w:rPr>
                <w:rFonts w:ascii="Times New Roman" w:hAnsi="Times New Roman" w:cs="Times New Roman"/>
                <w:sz w:val="18"/>
                <w:szCs w:val="18"/>
              </w:rPr>
              <w:t>63,406.72</w:t>
            </w:r>
          </w:p>
        </w:tc>
        <w:tc>
          <w:tcPr>
            <w:tcW w:w="977" w:type="dxa"/>
            <w:shd w:val="clear" w:color="auto" w:fill="auto"/>
            <w:noWrap/>
            <w:vAlign w:val="center"/>
            <w:hideMark/>
          </w:tcPr>
          <w:p w14:paraId="278539C2"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83,596.44</w:t>
            </w:r>
          </w:p>
        </w:tc>
        <w:tc>
          <w:tcPr>
            <w:tcW w:w="936" w:type="dxa"/>
            <w:shd w:val="clear" w:color="auto" w:fill="auto"/>
            <w:noWrap/>
            <w:vAlign w:val="center"/>
            <w:hideMark/>
          </w:tcPr>
          <w:p w14:paraId="3D057EED"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39,413.50</w:t>
            </w:r>
          </w:p>
        </w:tc>
        <w:tc>
          <w:tcPr>
            <w:tcW w:w="936" w:type="dxa"/>
            <w:shd w:val="clear" w:color="auto" w:fill="auto"/>
            <w:vAlign w:val="center"/>
          </w:tcPr>
          <w:p w14:paraId="16E30D76"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hint="eastAsia"/>
                <w:kern w:val="0"/>
                <w:sz w:val="18"/>
                <w:szCs w:val="18"/>
              </w:rPr>
              <w:t>53,666.12</w:t>
            </w:r>
          </w:p>
        </w:tc>
        <w:tc>
          <w:tcPr>
            <w:tcW w:w="1026" w:type="dxa"/>
            <w:shd w:val="clear" w:color="auto" w:fill="auto"/>
            <w:vAlign w:val="center"/>
          </w:tcPr>
          <w:p w14:paraId="1F8826A9"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100,113.00</w:t>
            </w:r>
          </w:p>
        </w:tc>
        <w:tc>
          <w:tcPr>
            <w:tcW w:w="1026" w:type="dxa"/>
            <w:shd w:val="clear" w:color="auto" w:fill="auto"/>
            <w:vAlign w:val="center"/>
          </w:tcPr>
          <w:p w14:paraId="453FDD1D"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106,053.00</w:t>
            </w:r>
          </w:p>
        </w:tc>
        <w:tc>
          <w:tcPr>
            <w:tcW w:w="1026" w:type="dxa"/>
            <w:shd w:val="clear" w:color="auto" w:fill="auto"/>
            <w:vAlign w:val="center"/>
          </w:tcPr>
          <w:p w14:paraId="3E127275"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110,912.00</w:t>
            </w:r>
          </w:p>
        </w:tc>
        <w:tc>
          <w:tcPr>
            <w:tcW w:w="1026" w:type="dxa"/>
            <w:shd w:val="clear" w:color="auto" w:fill="auto"/>
            <w:vAlign w:val="center"/>
          </w:tcPr>
          <w:p w14:paraId="64BDD2EF"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114,811.00</w:t>
            </w:r>
          </w:p>
        </w:tc>
        <w:tc>
          <w:tcPr>
            <w:tcW w:w="1026" w:type="dxa"/>
            <w:shd w:val="clear" w:color="auto" w:fill="auto"/>
            <w:vAlign w:val="center"/>
          </w:tcPr>
          <w:p w14:paraId="61521242"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117,805.00</w:t>
            </w:r>
          </w:p>
        </w:tc>
      </w:tr>
      <w:tr w:rsidR="00D16DE8" w:rsidRPr="00C5296D" w14:paraId="33328A56" w14:textId="77777777" w:rsidTr="005F0991">
        <w:trPr>
          <w:trHeight w:val="351"/>
          <w:jc w:val="center"/>
        </w:trPr>
        <w:tc>
          <w:tcPr>
            <w:tcW w:w="950" w:type="dxa"/>
            <w:shd w:val="clear" w:color="auto" w:fill="auto"/>
            <w:noWrap/>
            <w:vAlign w:val="center"/>
          </w:tcPr>
          <w:p w14:paraId="444A8B2A" w14:textId="77777777" w:rsidR="00D16DE8" w:rsidRPr="00C5296D" w:rsidRDefault="00D16DE8" w:rsidP="005F0991">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增长率</w:t>
            </w:r>
          </w:p>
        </w:tc>
        <w:tc>
          <w:tcPr>
            <w:tcW w:w="936" w:type="dxa"/>
            <w:shd w:val="clear" w:color="auto" w:fill="auto"/>
            <w:vAlign w:val="center"/>
          </w:tcPr>
          <w:p w14:paraId="7AC99303" w14:textId="77777777" w:rsidR="00D16DE8" w:rsidRPr="00C5296D" w:rsidRDefault="00D16DE8" w:rsidP="005F0991">
            <w:pPr>
              <w:widowControl/>
              <w:jc w:val="right"/>
              <w:rPr>
                <w:rFonts w:ascii="Times New Roman" w:hAnsi="Times New Roman" w:cs="Times New Roman"/>
                <w:sz w:val="18"/>
                <w:szCs w:val="18"/>
              </w:rPr>
            </w:pPr>
            <w:r w:rsidRPr="00C5296D">
              <w:rPr>
                <w:rFonts w:ascii="Times New Roman" w:hAnsi="Times New Roman" w:cs="Times New Roman"/>
                <w:sz w:val="18"/>
                <w:szCs w:val="18"/>
              </w:rPr>
              <w:t>32.83%</w:t>
            </w:r>
          </w:p>
        </w:tc>
        <w:tc>
          <w:tcPr>
            <w:tcW w:w="977" w:type="dxa"/>
            <w:shd w:val="clear" w:color="auto" w:fill="auto"/>
            <w:noWrap/>
            <w:vAlign w:val="center"/>
          </w:tcPr>
          <w:p w14:paraId="2219C23E"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sz w:val="18"/>
                <w:szCs w:val="18"/>
              </w:rPr>
              <w:t>31.84%</w:t>
            </w:r>
          </w:p>
        </w:tc>
        <w:tc>
          <w:tcPr>
            <w:tcW w:w="936" w:type="dxa"/>
            <w:shd w:val="clear" w:color="auto" w:fill="auto"/>
            <w:noWrap/>
            <w:vAlign w:val="center"/>
          </w:tcPr>
          <w:p w14:paraId="513D8A95"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w:t>
            </w:r>
          </w:p>
        </w:tc>
        <w:tc>
          <w:tcPr>
            <w:tcW w:w="936" w:type="dxa"/>
            <w:shd w:val="clear" w:color="auto" w:fill="auto"/>
            <w:vAlign w:val="center"/>
          </w:tcPr>
          <w:p w14:paraId="40FA4999"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11.33%</w:t>
            </w:r>
          </w:p>
        </w:tc>
        <w:tc>
          <w:tcPr>
            <w:tcW w:w="1026" w:type="dxa"/>
            <w:shd w:val="clear" w:color="auto" w:fill="auto"/>
            <w:vAlign w:val="center"/>
          </w:tcPr>
          <w:p w14:paraId="5CE659C2"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7.57%</w:t>
            </w:r>
          </w:p>
        </w:tc>
        <w:tc>
          <w:tcPr>
            <w:tcW w:w="1026" w:type="dxa"/>
            <w:shd w:val="clear" w:color="auto" w:fill="auto"/>
            <w:vAlign w:val="center"/>
          </w:tcPr>
          <w:p w14:paraId="0C0E45E4"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5.93%</w:t>
            </w:r>
          </w:p>
        </w:tc>
        <w:tc>
          <w:tcPr>
            <w:tcW w:w="1026" w:type="dxa"/>
            <w:shd w:val="clear" w:color="auto" w:fill="auto"/>
            <w:vAlign w:val="center"/>
          </w:tcPr>
          <w:p w14:paraId="1A9BEA36"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4.58%</w:t>
            </w:r>
          </w:p>
        </w:tc>
        <w:tc>
          <w:tcPr>
            <w:tcW w:w="1026" w:type="dxa"/>
            <w:shd w:val="clear" w:color="auto" w:fill="auto"/>
            <w:vAlign w:val="center"/>
          </w:tcPr>
          <w:p w14:paraId="6A74DDCD"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3.52%</w:t>
            </w:r>
          </w:p>
        </w:tc>
        <w:tc>
          <w:tcPr>
            <w:tcW w:w="1026" w:type="dxa"/>
            <w:shd w:val="clear" w:color="auto" w:fill="auto"/>
            <w:vAlign w:val="center"/>
          </w:tcPr>
          <w:p w14:paraId="206DE68E"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2.61%</w:t>
            </w:r>
          </w:p>
        </w:tc>
      </w:tr>
      <w:tr w:rsidR="00D16DE8" w:rsidRPr="00C5296D" w14:paraId="553D58ED" w14:textId="77777777" w:rsidTr="005F0991">
        <w:trPr>
          <w:trHeight w:val="351"/>
          <w:jc w:val="center"/>
        </w:trPr>
        <w:tc>
          <w:tcPr>
            <w:tcW w:w="950" w:type="dxa"/>
            <w:shd w:val="clear" w:color="auto" w:fill="auto"/>
            <w:noWrap/>
            <w:vAlign w:val="center"/>
            <w:hideMark/>
          </w:tcPr>
          <w:p w14:paraId="34F1DA49" w14:textId="77777777" w:rsidR="00D16DE8" w:rsidRPr="00C5296D" w:rsidRDefault="00D16DE8" w:rsidP="005F0991">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营业成本</w:t>
            </w:r>
          </w:p>
        </w:tc>
        <w:tc>
          <w:tcPr>
            <w:tcW w:w="936" w:type="dxa"/>
            <w:shd w:val="clear" w:color="auto" w:fill="auto"/>
            <w:vAlign w:val="center"/>
          </w:tcPr>
          <w:p w14:paraId="3D500294"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58,268.07</w:t>
            </w:r>
          </w:p>
        </w:tc>
        <w:tc>
          <w:tcPr>
            <w:tcW w:w="977" w:type="dxa"/>
            <w:shd w:val="clear" w:color="auto" w:fill="auto"/>
            <w:noWrap/>
            <w:vAlign w:val="center"/>
            <w:hideMark/>
          </w:tcPr>
          <w:p w14:paraId="417FBC5C"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76,187.44</w:t>
            </w:r>
          </w:p>
        </w:tc>
        <w:tc>
          <w:tcPr>
            <w:tcW w:w="936" w:type="dxa"/>
            <w:shd w:val="clear" w:color="auto" w:fill="auto"/>
            <w:noWrap/>
            <w:vAlign w:val="center"/>
            <w:hideMark/>
          </w:tcPr>
          <w:p w14:paraId="5C69F208"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36,331.08</w:t>
            </w:r>
          </w:p>
        </w:tc>
        <w:tc>
          <w:tcPr>
            <w:tcW w:w="936" w:type="dxa"/>
            <w:shd w:val="clear" w:color="auto" w:fill="auto"/>
            <w:vAlign w:val="center"/>
          </w:tcPr>
          <w:p w14:paraId="67770A39"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49,620.00</w:t>
            </w:r>
          </w:p>
        </w:tc>
        <w:tc>
          <w:tcPr>
            <w:tcW w:w="1026" w:type="dxa"/>
            <w:shd w:val="clear" w:color="auto" w:fill="auto"/>
            <w:vAlign w:val="center"/>
          </w:tcPr>
          <w:p w14:paraId="5CD02D6F"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92,578.00</w:t>
            </w:r>
          </w:p>
        </w:tc>
        <w:tc>
          <w:tcPr>
            <w:tcW w:w="1026" w:type="dxa"/>
            <w:shd w:val="clear" w:color="auto" w:fill="auto"/>
            <w:vAlign w:val="center"/>
          </w:tcPr>
          <w:p w14:paraId="396BD769"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98,028.00</w:t>
            </w:r>
          </w:p>
        </w:tc>
        <w:tc>
          <w:tcPr>
            <w:tcW w:w="1026" w:type="dxa"/>
            <w:shd w:val="clear" w:color="auto" w:fill="auto"/>
            <w:vAlign w:val="center"/>
          </w:tcPr>
          <w:p w14:paraId="7933BA0C"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102,493.00</w:t>
            </w:r>
          </w:p>
        </w:tc>
        <w:tc>
          <w:tcPr>
            <w:tcW w:w="1026" w:type="dxa"/>
            <w:shd w:val="clear" w:color="auto" w:fill="auto"/>
            <w:vAlign w:val="center"/>
          </w:tcPr>
          <w:p w14:paraId="50755592"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106,070.00</w:t>
            </w:r>
          </w:p>
        </w:tc>
        <w:tc>
          <w:tcPr>
            <w:tcW w:w="1026" w:type="dxa"/>
            <w:shd w:val="clear" w:color="auto" w:fill="auto"/>
            <w:vAlign w:val="center"/>
          </w:tcPr>
          <w:p w14:paraId="40609B94"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108,805.00</w:t>
            </w:r>
          </w:p>
        </w:tc>
      </w:tr>
      <w:tr w:rsidR="00D16DE8" w:rsidRPr="00C5296D" w14:paraId="382041E6" w14:textId="77777777" w:rsidTr="005F0991">
        <w:trPr>
          <w:trHeight w:val="351"/>
          <w:jc w:val="center"/>
        </w:trPr>
        <w:tc>
          <w:tcPr>
            <w:tcW w:w="950" w:type="dxa"/>
            <w:shd w:val="clear" w:color="auto" w:fill="auto"/>
            <w:noWrap/>
            <w:vAlign w:val="center"/>
            <w:hideMark/>
          </w:tcPr>
          <w:p w14:paraId="2D8965F9" w14:textId="77777777" w:rsidR="00D16DE8" w:rsidRPr="00C5296D" w:rsidRDefault="00D16DE8" w:rsidP="005F0991">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lastRenderedPageBreak/>
              <w:t>毛利率</w:t>
            </w:r>
          </w:p>
        </w:tc>
        <w:tc>
          <w:tcPr>
            <w:tcW w:w="936" w:type="dxa"/>
            <w:shd w:val="clear" w:color="auto" w:fill="auto"/>
            <w:vAlign w:val="center"/>
          </w:tcPr>
          <w:p w14:paraId="0B19CE30"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sz w:val="18"/>
                <w:szCs w:val="18"/>
              </w:rPr>
              <w:t>8.10%</w:t>
            </w:r>
          </w:p>
        </w:tc>
        <w:tc>
          <w:tcPr>
            <w:tcW w:w="977" w:type="dxa"/>
            <w:shd w:val="clear" w:color="auto" w:fill="auto"/>
            <w:noWrap/>
            <w:vAlign w:val="center"/>
            <w:hideMark/>
          </w:tcPr>
          <w:p w14:paraId="7807BAE9"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sz w:val="18"/>
                <w:szCs w:val="18"/>
              </w:rPr>
              <w:t>8.86%</w:t>
            </w:r>
          </w:p>
        </w:tc>
        <w:tc>
          <w:tcPr>
            <w:tcW w:w="936" w:type="dxa"/>
            <w:shd w:val="clear" w:color="auto" w:fill="auto"/>
            <w:noWrap/>
            <w:vAlign w:val="center"/>
            <w:hideMark/>
          </w:tcPr>
          <w:p w14:paraId="5B9A74AE"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7.82%</w:t>
            </w:r>
          </w:p>
        </w:tc>
        <w:tc>
          <w:tcPr>
            <w:tcW w:w="936" w:type="dxa"/>
            <w:shd w:val="clear" w:color="auto" w:fill="auto"/>
            <w:vAlign w:val="center"/>
          </w:tcPr>
          <w:p w14:paraId="4F7B10C0"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7.52%</w:t>
            </w:r>
          </w:p>
        </w:tc>
        <w:tc>
          <w:tcPr>
            <w:tcW w:w="1026" w:type="dxa"/>
            <w:shd w:val="clear" w:color="auto" w:fill="auto"/>
            <w:vAlign w:val="center"/>
          </w:tcPr>
          <w:p w14:paraId="3F3E71EA"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7.53%</w:t>
            </w:r>
          </w:p>
        </w:tc>
        <w:tc>
          <w:tcPr>
            <w:tcW w:w="1026" w:type="dxa"/>
            <w:shd w:val="clear" w:color="auto" w:fill="auto"/>
            <w:vAlign w:val="center"/>
          </w:tcPr>
          <w:p w14:paraId="59A4E184"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7.57%</w:t>
            </w:r>
          </w:p>
        </w:tc>
        <w:tc>
          <w:tcPr>
            <w:tcW w:w="1026" w:type="dxa"/>
            <w:shd w:val="clear" w:color="auto" w:fill="auto"/>
            <w:vAlign w:val="center"/>
          </w:tcPr>
          <w:p w14:paraId="256C780C"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7.59%</w:t>
            </w:r>
          </w:p>
        </w:tc>
        <w:tc>
          <w:tcPr>
            <w:tcW w:w="1026" w:type="dxa"/>
            <w:shd w:val="clear" w:color="auto" w:fill="auto"/>
            <w:vAlign w:val="center"/>
          </w:tcPr>
          <w:p w14:paraId="4D4617D6"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7.61%</w:t>
            </w:r>
          </w:p>
        </w:tc>
        <w:tc>
          <w:tcPr>
            <w:tcW w:w="1026" w:type="dxa"/>
            <w:shd w:val="clear" w:color="auto" w:fill="auto"/>
            <w:vAlign w:val="center"/>
          </w:tcPr>
          <w:p w14:paraId="150D3E6B" w14:textId="77777777" w:rsidR="00D16DE8" w:rsidRPr="00C5296D" w:rsidRDefault="00D16DE8" w:rsidP="005F0991">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7.64%</w:t>
            </w:r>
          </w:p>
        </w:tc>
      </w:tr>
      <w:tr w:rsidR="00D16DE8" w:rsidRPr="00C5296D" w14:paraId="5C203B8F" w14:textId="77777777" w:rsidTr="005F0991">
        <w:trPr>
          <w:trHeight w:val="336"/>
          <w:jc w:val="center"/>
        </w:trPr>
        <w:tc>
          <w:tcPr>
            <w:tcW w:w="950" w:type="dxa"/>
            <w:shd w:val="clear" w:color="auto" w:fill="auto"/>
            <w:noWrap/>
            <w:vAlign w:val="center"/>
            <w:hideMark/>
          </w:tcPr>
          <w:p w14:paraId="488CE2C8" w14:textId="77777777" w:rsidR="00D16DE8" w:rsidRPr="00C5296D" w:rsidRDefault="00D16DE8" w:rsidP="005F0991">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净利润</w:t>
            </w:r>
          </w:p>
        </w:tc>
        <w:tc>
          <w:tcPr>
            <w:tcW w:w="936" w:type="dxa"/>
            <w:shd w:val="clear" w:color="auto" w:fill="auto"/>
            <w:vAlign w:val="center"/>
          </w:tcPr>
          <w:p w14:paraId="5FE4DE68"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2,770.84</w:t>
            </w:r>
          </w:p>
        </w:tc>
        <w:tc>
          <w:tcPr>
            <w:tcW w:w="977" w:type="dxa"/>
            <w:shd w:val="clear" w:color="auto" w:fill="auto"/>
            <w:noWrap/>
            <w:vAlign w:val="center"/>
            <w:hideMark/>
          </w:tcPr>
          <w:p w14:paraId="6A352E1F"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3,083.22</w:t>
            </w:r>
          </w:p>
        </w:tc>
        <w:tc>
          <w:tcPr>
            <w:tcW w:w="936" w:type="dxa"/>
            <w:shd w:val="clear" w:color="auto" w:fill="auto"/>
            <w:noWrap/>
            <w:vAlign w:val="center"/>
            <w:hideMark/>
          </w:tcPr>
          <w:p w14:paraId="15373C26"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1,433.18</w:t>
            </w:r>
          </w:p>
        </w:tc>
        <w:tc>
          <w:tcPr>
            <w:tcW w:w="936" w:type="dxa"/>
            <w:shd w:val="clear" w:color="auto" w:fill="auto"/>
            <w:vAlign w:val="center"/>
          </w:tcPr>
          <w:p w14:paraId="030B2BF7"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1,785.12</w:t>
            </w:r>
          </w:p>
        </w:tc>
        <w:tc>
          <w:tcPr>
            <w:tcW w:w="1026" w:type="dxa"/>
            <w:shd w:val="clear" w:color="auto" w:fill="auto"/>
            <w:vAlign w:val="center"/>
          </w:tcPr>
          <w:p w14:paraId="5EA25202"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3,536.00</w:t>
            </w:r>
          </w:p>
        </w:tc>
        <w:tc>
          <w:tcPr>
            <w:tcW w:w="1026" w:type="dxa"/>
            <w:shd w:val="clear" w:color="auto" w:fill="auto"/>
            <w:vAlign w:val="center"/>
          </w:tcPr>
          <w:p w14:paraId="1431082C"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3,744.00</w:t>
            </w:r>
          </w:p>
        </w:tc>
        <w:tc>
          <w:tcPr>
            <w:tcW w:w="1026" w:type="dxa"/>
            <w:shd w:val="clear" w:color="auto" w:fill="auto"/>
            <w:vAlign w:val="center"/>
          </w:tcPr>
          <w:p w14:paraId="38134A9D"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3,858.00</w:t>
            </w:r>
          </w:p>
        </w:tc>
        <w:tc>
          <w:tcPr>
            <w:tcW w:w="1026" w:type="dxa"/>
            <w:shd w:val="clear" w:color="auto" w:fill="auto"/>
            <w:vAlign w:val="center"/>
          </w:tcPr>
          <w:p w14:paraId="57223F94"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3,934.00</w:t>
            </w:r>
          </w:p>
        </w:tc>
        <w:tc>
          <w:tcPr>
            <w:tcW w:w="1026" w:type="dxa"/>
            <w:shd w:val="clear" w:color="auto" w:fill="auto"/>
            <w:vAlign w:val="center"/>
          </w:tcPr>
          <w:p w14:paraId="57EDE2BC"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3,961.00</w:t>
            </w:r>
          </w:p>
        </w:tc>
      </w:tr>
      <w:tr w:rsidR="00D16DE8" w:rsidRPr="00C5296D" w14:paraId="463C7AE6" w14:textId="77777777" w:rsidTr="005F0991">
        <w:trPr>
          <w:trHeight w:val="336"/>
          <w:jc w:val="center"/>
        </w:trPr>
        <w:tc>
          <w:tcPr>
            <w:tcW w:w="950" w:type="dxa"/>
            <w:shd w:val="clear" w:color="auto" w:fill="auto"/>
            <w:noWrap/>
            <w:vAlign w:val="center"/>
            <w:hideMark/>
          </w:tcPr>
          <w:p w14:paraId="5B99C10D" w14:textId="77777777" w:rsidR="00D16DE8" w:rsidRPr="00C5296D" w:rsidRDefault="00D16DE8" w:rsidP="005F0991">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净利率</w:t>
            </w:r>
          </w:p>
        </w:tc>
        <w:tc>
          <w:tcPr>
            <w:tcW w:w="936" w:type="dxa"/>
            <w:shd w:val="clear" w:color="auto" w:fill="auto"/>
            <w:vAlign w:val="center"/>
          </w:tcPr>
          <w:p w14:paraId="34900357"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sz w:val="18"/>
                <w:szCs w:val="18"/>
              </w:rPr>
              <w:t>4.37%</w:t>
            </w:r>
          </w:p>
        </w:tc>
        <w:tc>
          <w:tcPr>
            <w:tcW w:w="977" w:type="dxa"/>
            <w:shd w:val="clear" w:color="auto" w:fill="auto"/>
            <w:noWrap/>
            <w:vAlign w:val="center"/>
            <w:hideMark/>
          </w:tcPr>
          <w:p w14:paraId="13DCDE80"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sz w:val="18"/>
                <w:szCs w:val="18"/>
              </w:rPr>
              <w:t>3.69%</w:t>
            </w:r>
          </w:p>
        </w:tc>
        <w:tc>
          <w:tcPr>
            <w:tcW w:w="936" w:type="dxa"/>
            <w:shd w:val="clear" w:color="auto" w:fill="auto"/>
            <w:noWrap/>
            <w:vAlign w:val="center"/>
            <w:hideMark/>
          </w:tcPr>
          <w:p w14:paraId="1B508954"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3.64%</w:t>
            </w:r>
          </w:p>
        </w:tc>
        <w:tc>
          <w:tcPr>
            <w:tcW w:w="936" w:type="dxa"/>
            <w:shd w:val="clear" w:color="auto" w:fill="auto"/>
            <w:vAlign w:val="center"/>
          </w:tcPr>
          <w:p w14:paraId="7BB11129"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3.33%</w:t>
            </w:r>
          </w:p>
        </w:tc>
        <w:tc>
          <w:tcPr>
            <w:tcW w:w="1026" w:type="dxa"/>
            <w:shd w:val="clear" w:color="auto" w:fill="auto"/>
            <w:vAlign w:val="center"/>
          </w:tcPr>
          <w:p w14:paraId="52EC5432"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w:t>
            </w:r>
          </w:p>
        </w:tc>
        <w:tc>
          <w:tcPr>
            <w:tcW w:w="1026" w:type="dxa"/>
            <w:shd w:val="clear" w:color="auto" w:fill="auto"/>
            <w:vAlign w:val="center"/>
          </w:tcPr>
          <w:p w14:paraId="4F66D735"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w:t>
            </w:r>
          </w:p>
        </w:tc>
        <w:tc>
          <w:tcPr>
            <w:tcW w:w="1026" w:type="dxa"/>
            <w:shd w:val="clear" w:color="auto" w:fill="auto"/>
            <w:vAlign w:val="center"/>
          </w:tcPr>
          <w:p w14:paraId="375AEC50"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3.48%</w:t>
            </w:r>
          </w:p>
        </w:tc>
        <w:tc>
          <w:tcPr>
            <w:tcW w:w="1026" w:type="dxa"/>
            <w:shd w:val="clear" w:color="auto" w:fill="auto"/>
            <w:vAlign w:val="center"/>
          </w:tcPr>
          <w:p w14:paraId="36288DA8"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3.43%</w:t>
            </w:r>
          </w:p>
        </w:tc>
        <w:tc>
          <w:tcPr>
            <w:tcW w:w="1026" w:type="dxa"/>
            <w:shd w:val="clear" w:color="auto" w:fill="auto"/>
            <w:vAlign w:val="center"/>
          </w:tcPr>
          <w:p w14:paraId="4CCF42A4"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3.36%</w:t>
            </w:r>
          </w:p>
        </w:tc>
      </w:tr>
      <w:tr w:rsidR="00D16DE8" w:rsidRPr="00C5296D" w14:paraId="237B2721" w14:textId="77777777" w:rsidTr="005F0991">
        <w:trPr>
          <w:trHeight w:val="336"/>
          <w:jc w:val="center"/>
        </w:trPr>
        <w:tc>
          <w:tcPr>
            <w:tcW w:w="950" w:type="dxa"/>
            <w:shd w:val="clear" w:color="auto" w:fill="auto"/>
            <w:noWrap/>
            <w:vAlign w:val="center"/>
            <w:hideMark/>
          </w:tcPr>
          <w:p w14:paraId="1943A3EC" w14:textId="77777777" w:rsidR="00D16DE8" w:rsidRPr="00C5296D" w:rsidRDefault="00D16DE8" w:rsidP="005F0991">
            <w:pPr>
              <w:widowControl/>
              <w:jc w:val="left"/>
              <w:rPr>
                <w:rFonts w:ascii="Times New Roman" w:hAnsiTheme="minorEastAsia" w:cs="Times New Roman"/>
                <w:kern w:val="0"/>
                <w:sz w:val="18"/>
                <w:szCs w:val="18"/>
              </w:rPr>
            </w:pPr>
            <w:r w:rsidRPr="00C5296D">
              <w:rPr>
                <w:rFonts w:ascii="Times New Roman" w:hAnsiTheme="minorEastAsia" w:cs="Times New Roman"/>
                <w:kern w:val="0"/>
                <w:sz w:val="18"/>
                <w:szCs w:val="18"/>
              </w:rPr>
              <w:t>归属于母公司净利润</w:t>
            </w:r>
          </w:p>
        </w:tc>
        <w:tc>
          <w:tcPr>
            <w:tcW w:w="936" w:type="dxa"/>
            <w:shd w:val="clear" w:color="auto" w:fill="auto"/>
            <w:vAlign w:val="center"/>
          </w:tcPr>
          <w:p w14:paraId="52F44A75"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sz w:val="18"/>
                <w:szCs w:val="18"/>
              </w:rPr>
              <w:t>2,743.65</w:t>
            </w:r>
          </w:p>
        </w:tc>
        <w:tc>
          <w:tcPr>
            <w:tcW w:w="977" w:type="dxa"/>
            <w:shd w:val="clear" w:color="auto" w:fill="auto"/>
            <w:noWrap/>
            <w:vAlign w:val="center"/>
            <w:hideMark/>
          </w:tcPr>
          <w:p w14:paraId="00D94D6A" w14:textId="77777777" w:rsidR="00D16DE8" w:rsidRPr="00C5296D" w:rsidRDefault="00D16DE8" w:rsidP="005F0991">
            <w:pPr>
              <w:jc w:val="right"/>
              <w:rPr>
                <w:rFonts w:ascii="Times New Roman" w:hAnsi="Times New Roman" w:cs="Times New Roman"/>
                <w:sz w:val="18"/>
                <w:szCs w:val="18"/>
              </w:rPr>
            </w:pPr>
            <w:r w:rsidRPr="00C5296D">
              <w:rPr>
                <w:rFonts w:ascii="Times New Roman" w:hAnsi="Times New Roman" w:cs="Times New Roman" w:hint="eastAsia"/>
                <w:sz w:val="18"/>
                <w:szCs w:val="18"/>
              </w:rPr>
              <w:t>3</w:t>
            </w:r>
            <w:r w:rsidRPr="00C5296D">
              <w:rPr>
                <w:rFonts w:ascii="Times New Roman" w:hAnsi="Times New Roman" w:cs="Times New Roman"/>
                <w:sz w:val="18"/>
                <w:szCs w:val="18"/>
              </w:rPr>
              <w:t>,039.71</w:t>
            </w:r>
          </w:p>
        </w:tc>
        <w:tc>
          <w:tcPr>
            <w:tcW w:w="936" w:type="dxa"/>
            <w:shd w:val="clear" w:color="auto" w:fill="auto"/>
            <w:noWrap/>
            <w:vAlign w:val="center"/>
            <w:hideMark/>
          </w:tcPr>
          <w:p w14:paraId="2B7B85FE"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hint="eastAsia"/>
                <w:kern w:val="0"/>
                <w:sz w:val="18"/>
                <w:szCs w:val="18"/>
              </w:rPr>
              <w:t>1</w:t>
            </w:r>
            <w:r w:rsidRPr="00C5296D">
              <w:rPr>
                <w:rFonts w:ascii="Times New Roman" w:hAnsi="Times New Roman" w:cs="Times New Roman"/>
                <w:kern w:val="0"/>
                <w:sz w:val="18"/>
                <w:szCs w:val="18"/>
              </w:rPr>
              <w:t>,396.01</w:t>
            </w:r>
          </w:p>
        </w:tc>
        <w:tc>
          <w:tcPr>
            <w:tcW w:w="936" w:type="dxa"/>
            <w:shd w:val="clear" w:color="auto" w:fill="auto"/>
            <w:vAlign w:val="center"/>
          </w:tcPr>
          <w:p w14:paraId="3CD03ABD"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1,762.82</w:t>
            </w:r>
          </w:p>
        </w:tc>
        <w:tc>
          <w:tcPr>
            <w:tcW w:w="1026" w:type="dxa"/>
            <w:shd w:val="clear" w:color="auto" w:fill="auto"/>
            <w:vAlign w:val="center"/>
          </w:tcPr>
          <w:p w14:paraId="1B6A455C"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3,478.00</w:t>
            </w:r>
          </w:p>
        </w:tc>
        <w:tc>
          <w:tcPr>
            <w:tcW w:w="1026" w:type="dxa"/>
            <w:shd w:val="clear" w:color="auto" w:fill="auto"/>
            <w:vAlign w:val="center"/>
          </w:tcPr>
          <w:p w14:paraId="56F38A60"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3,683.00</w:t>
            </w:r>
          </w:p>
        </w:tc>
        <w:tc>
          <w:tcPr>
            <w:tcW w:w="1026" w:type="dxa"/>
            <w:shd w:val="clear" w:color="auto" w:fill="auto"/>
            <w:vAlign w:val="center"/>
          </w:tcPr>
          <w:p w14:paraId="5810684E"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3,794.80</w:t>
            </w:r>
          </w:p>
        </w:tc>
        <w:tc>
          <w:tcPr>
            <w:tcW w:w="1026" w:type="dxa"/>
            <w:shd w:val="clear" w:color="auto" w:fill="auto"/>
            <w:vAlign w:val="center"/>
          </w:tcPr>
          <w:p w14:paraId="087E539A"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3,869.00</w:t>
            </w:r>
          </w:p>
        </w:tc>
        <w:tc>
          <w:tcPr>
            <w:tcW w:w="1026" w:type="dxa"/>
            <w:shd w:val="clear" w:color="auto" w:fill="auto"/>
            <w:vAlign w:val="center"/>
          </w:tcPr>
          <w:p w14:paraId="7159F78F" w14:textId="77777777" w:rsidR="00D16DE8" w:rsidRPr="00C5296D" w:rsidRDefault="00D16DE8" w:rsidP="005F0991">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3,894.90</w:t>
            </w:r>
          </w:p>
        </w:tc>
      </w:tr>
    </w:tbl>
    <w:p w14:paraId="4698F255" w14:textId="77777777" w:rsidR="00D16DE8" w:rsidRPr="00336BF3" w:rsidRDefault="00336BF3" w:rsidP="00824690">
      <w:pPr>
        <w:widowControl/>
        <w:snapToGrid w:val="0"/>
        <w:spacing w:beforeLines="30" w:before="93" w:afterLines="30" w:after="93"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如上表所示，</w:t>
      </w:r>
      <w:r w:rsidR="00D55C2C" w:rsidRPr="00336BF3">
        <w:rPr>
          <w:rFonts w:ascii="Times New Roman" w:eastAsia="宋体" w:hAnsi="宋体" w:cs="Times New Roman" w:hint="eastAsia"/>
          <w:sz w:val="24"/>
          <w:szCs w:val="24"/>
        </w:rPr>
        <w:t xml:space="preserve"> </w:t>
      </w:r>
      <w:r w:rsidRPr="00336BF3">
        <w:rPr>
          <w:rFonts w:ascii="Times New Roman" w:eastAsia="宋体" w:hAnsi="宋体" w:cs="Times New Roman" w:hint="eastAsia"/>
          <w:sz w:val="24"/>
          <w:szCs w:val="24"/>
        </w:rPr>
        <w:t>2021-2026</w:t>
      </w:r>
      <w:r w:rsidRPr="00336BF3">
        <w:rPr>
          <w:rFonts w:ascii="Times New Roman" w:eastAsia="宋体" w:hAnsi="宋体" w:cs="Times New Roman" w:hint="eastAsia"/>
          <w:sz w:val="24"/>
          <w:szCs w:val="24"/>
        </w:rPr>
        <w:t>年标的公司收入增长率</w:t>
      </w:r>
      <w:r>
        <w:rPr>
          <w:rFonts w:ascii="Times New Roman" w:eastAsia="宋体" w:hAnsi="宋体" w:cs="Times New Roman" w:hint="eastAsia"/>
          <w:sz w:val="24"/>
          <w:szCs w:val="24"/>
        </w:rPr>
        <w:t>预测</w:t>
      </w:r>
      <w:r w:rsidRPr="00336BF3">
        <w:rPr>
          <w:rFonts w:ascii="Times New Roman" w:eastAsia="宋体" w:hAnsi="宋体" w:cs="Times New Roman" w:hint="eastAsia"/>
          <w:sz w:val="24"/>
          <w:szCs w:val="24"/>
        </w:rPr>
        <w:t>为</w:t>
      </w:r>
      <w:r w:rsidRPr="00336BF3">
        <w:rPr>
          <w:rFonts w:ascii="Times New Roman" w:eastAsia="宋体" w:hAnsi="宋体" w:cs="Times New Roman"/>
          <w:sz w:val="24"/>
          <w:szCs w:val="24"/>
        </w:rPr>
        <w:t>11.33%</w:t>
      </w:r>
      <w:r w:rsidRPr="00336BF3">
        <w:rPr>
          <w:rFonts w:ascii="Times New Roman" w:eastAsia="宋体" w:hAnsi="宋体" w:cs="Times New Roman" w:hint="eastAsia"/>
          <w:sz w:val="24"/>
          <w:szCs w:val="24"/>
        </w:rPr>
        <w:t>、</w:t>
      </w:r>
      <w:r w:rsidRPr="00336BF3">
        <w:rPr>
          <w:rFonts w:ascii="Times New Roman" w:eastAsia="宋体" w:hAnsi="宋体" w:cs="Times New Roman"/>
          <w:sz w:val="24"/>
          <w:szCs w:val="24"/>
        </w:rPr>
        <w:t>7.57%</w:t>
      </w:r>
      <w:r w:rsidRPr="00336BF3">
        <w:rPr>
          <w:rFonts w:ascii="Times New Roman" w:eastAsia="宋体" w:hAnsi="宋体" w:cs="Times New Roman" w:hint="eastAsia"/>
          <w:sz w:val="24"/>
          <w:szCs w:val="24"/>
        </w:rPr>
        <w:t>、</w:t>
      </w:r>
      <w:r w:rsidRPr="00336BF3">
        <w:rPr>
          <w:rFonts w:ascii="Times New Roman" w:eastAsia="宋体" w:hAnsi="宋体" w:cs="Times New Roman"/>
          <w:sz w:val="24"/>
          <w:szCs w:val="24"/>
        </w:rPr>
        <w:t>5.93%</w:t>
      </w:r>
      <w:r w:rsidRPr="00336BF3">
        <w:rPr>
          <w:rFonts w:ascii="Times New Roman" w:eastAsia="宋体" w:hAnsi="宋体" w:cs="Times New Roman" w:hint="eastAsia"/>
          <w:sz w:val="24"/>
          <w:szCs w:val="24"/>
        </w:rPr>
        <w:t>、</w:t>
      </w:r>
      <w:r w:rsidRPr="00336BF3">
        <w:rPr>
          <w:rFonts w:ascii="Times New Roman" w:eastAsia="宋体" w:hAnsi="宋体" w:cs="Times New Roman"/>
          <w:sz w:val="24"/>
          <w:szCs w:val="24"/>
        </w:rPr>
        <w:t>4.58%</w:t>
      </w:r>
      <w:r w:rsidRPr="00336BF3">
        <w:rPr>
          <w:rFonts w:ascii="Times New Roman" w:eastAsia="宋体" w:hAnsi="宋体" w:cs="Times New Roman" w:hint="eastAsia"/>
          <w:sz w:val="24"/>
          <w:szCs w:val="24"/>
        </w:rPr>
        <w:t>、</w:t>
      </w:r>
      <w:r w:rsidRPr="00336BF3">
        <w:rPr>
          <w:rFonts w:ascii="Times New Roman" w:eastAsia="宋体" w:hAnsi="宋体" w:cs="Times New Roman"/>
          <w:sz w:val="24"/>
          <w:szCs w:val="24"/>
        </w:rPr>
        <w:t>3.52%</w:t>
      </w:r>
      <w:r w:rsidRPr="00336BF3">
        <w:rPr>
          <w:rFonts w:ascii="Times New Roman" w:eastAsia="宋体" w:hAnsi="宋体" w:cs="Times New Roman" w:hint="eastAsia"/>
          <w:sz w:val="24"/>
          <w:szCs w:val="24"/>
        </w:rPr>
        <w:t>、</w:t>
      </w:r>
      <w:r w:rsidRPr="00336BF3">
        <w:rPr>
          <w:rFonts w:ascii="Times New Roman" w:eastAsia="宋体" w:hAnsi="宋体" w:cs="Times New Roman"/>
          <w:sz w:val="24"/>
          <w:szCs w:val="24"/>
        </w:rPr>
        <w:t>2.61%</w:t>
      </w:r>
      <w:r w:rsidRPr="00336BF3">
        <w:rPr>
          <w:rFonts w:ascii="Times New Roman" w:eastAsia="宋体" w:hAnsi="宋体" w:cs="Times New Roman" w:hint="eastAsia"/>
          <w:sz w:val="24"/>
          <w:szCs w:val="24"/>
        </w:rPr>
        <w:t>，</w:t>
      </w:r>
      <w:r w:rsidRPr="00336BF3">
        <w:rPr>
          <w:rFonts w:ascii="Times New Roman" w:eastAsia="宋体" w:hAnsi="宋体" w:cs="Times New Roman"/>
          <w:sz w:val="24"/>
          <w:szCs w:val="24"/>
        </w:rPr>
        <w:t>符合行业发展趋势和企业经营实际情况</w:t>
      </w:r>
      <w:r w:rsidRPr="00336BF3">
        <w:rPr>
          <w:rFonts w:ascii="Times New Roman" w:eastAsia="宋体" w:hAnsi="宋体" w:cs="Times New Roman" w:hint="eastAsia"/>
          <w:sz w:val="24"/>
          <w:szCs w:val="24"/>
        </w:rPr>
        <w:t>，系基于标的公司现有的业务模式、业务规模及在手订单等情况进行的谨慎预测，具有可实现性。</w:t>
      </w:r>
    </w:p>
    <w:p w14:paraId="74957C72" w14:textId="77777777" w:rsidR="00584040" w:rsidRPr="004E2A14" w:rsidRDefault="00AD0AB8" w:rsidP="00824690">
      <w:pPr>
        <w:widowControl/>
        <w:snapToGrid w:val="0"/>
        <w:spacing w:beforeLines="30" w:before="93" w:afterLines="30" w:after="93" w:line="360" w:lineRule="auto"/>
        <w:ind w:firstLineChars="200" w:firstLine="482"/>
        <w:rPr>
          <w:rFonts w:ascii="宋体" w:eastAsia="宋体" w:hAnsi="宋体" w:cs="Times New Roman"/>
          <w:b/>
          <w:color w:val="000000"/>
          <w:sz w:val="24"/>
          <w:lang w:bidi="zh-CN"/>
        </w:rPr>
      </w:pPr>
      <w:r>
        <w:rPr>
          <w:rFonts w:ascii="宋体" w:eastAsia="宋体" w:hAnsi="宋体" w:cs="Times New Roman" w:hint="eastAsia"/>
          <w:b/>
          <w:color w:val="000000"/>
          <w:sz w:val="24"/>
          <w:lang w:bidi="zh-CN"/>
        </w:rPr>
        <w:t>（三）</w:t>
      </w:r>
      <w:r w:rsidR="00584040" w:rsidRPr="004E2A14">
        <w:rPr>
          <w:rFonts w:ascii="宋体" w:eastAsia="宋体" w:hAnsi="宋体" w:cs="Times New Roman" w:hint="eastAsia"/>
          <w:b/>
          <w:color w:val="000000"/>
          <w:sz w:val="24"/>
          <w:lang w:bidi="zh-CN"/>
        </w:rPr>
        <w:t>标的公司独立开拓业务能力</w:t>
      </w:r>
      <w:r w:rsidR="008A3394">
        <w:rPr>
          <w:rFonts w:ascii="宋体" w:eastAsia="宋体" w:hAnsi="宋体" w:cs="Times New Roman" w:hint="eastAsia"/>
          <w:b/>
          <w:color w:val="000000"/>
          <w:sz w:val="24"/>
          <w:lang w:bidi="zh-CN"/>
        </w:rPr>
        <w:t>较强</w:t>
      </w:r>
    </w:p>
    <w:p w14:paraId="25D40BE4" w14:textId="77777777" w:rsidR="00584040" w:rsidRPr="004E2A14" w:rsidRDefault="00584040" w:rsidP="00824690">
      <w:pPr>
        <w:spacing w:beforeLines="30" w:before="93" w:afterLines="30" w:after="93" w:line="360" w:lineRule="auto"/>
        <w:ind w:firstLineChars="200" w:firstLine="480"/>
        <w:rPr>
          <w:rFonts w:ascii="宋体" w:eastAsia="宋体" w:hAnsi="宋体" w:cs="Times New Roman"/>
          <w:sz w:val="24"/>
        </w:rPr>
      </w:pPr>
      <w:r>
        <w:rPr>
          <w:rFonts w:ascii="宋体" w:eastAsia="宋体" w:hAnsi="宋体" w:cs="Times New Roman" w:hint="eastAsia"/>
          <w:sz w:val="24"/>
        </w:rPr>
        <w:t>标的公司</w:t>
      </w:r>
      <w:r w:rsidRPr="004E2A14">
        <w:rPr>
          <w:rFonts w:ascii="宋体" w:eastAsia="宋体" w:hAnsi="宋体" w:cs="Times New Roman"/>
          <w:sz w:val="24"/>
        </w:rPr>
        <w:t>主要</w:t>
      </w:r>
      <w:r w:rsidRPr="004E2A14">
        <w:rPr>
          <w:rFonts w:ascii="宋体" w:eastAsia="宋体" w:hAnsi="宋体" w:cs="Times New Roman" w:hint="eastAsia"/>
          <w:sz w:val="24"/>
        </w:rPr>
        <w:t>从事房屋建筑土建工程和装饰装修工程施工业务</w:t>
      </w:r>
      <w:r w:rsidRPr="004E2A14">
        <w:rPr>
          <w:rFonts w:ascii="宋体" w:eastAsia="宋体" w:hAnsi="宋体" w:cs="Times New Roman"/>
          <w:sz w:val="24"/>
        </w:rPr>
        <w:t>，拥有开展业务需要的各类业务资质</w:t>
      </w:r>
      <w:r w:rsidRPr="004E2A14">
        <w:rPr>
          <w:rFonts w:ascii="宋体" w:eastAsia="宋体" w:hAnsi="宋体" w:cs="Times New Roman" w:hint="eastAsia"/>
          <w:sz w:val="24"/>
        </w:rPr>
        <w:t>，</w:t>
      </w:r>
      <w:r w:rsidRPr="004E2A14">
        <w:rPr>
          <w:rFonts w:ascii="宋体" w:eastAsia="宋体" w:hAnsi="宋体" w:cs="Times New Roman"/>
          <w:sz w:val="24"/>
        </w:rPr>
        <w:t>具体情况如下</w:t>
      </w:r>
      <w:r w:rsidRPr="004E2A14">
        <w:rPr>
          <w:rFonts w:ascii="宋体" w:eastAsia="宋体" w:hAnsi="宋体" w:cs="Times New Roman" w:hint="eastAsia"/>
          <w:sz w:val="24"/>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66"/>
        <w:gridCol w:w="2377"/>
        <w:gridCol w:w="1843"/>
        <w:gridCol w:w="1559"/>
        <w:gridCol w:w="2177"/>
      </w:tblGrid>
      <w:tr w:rsidR="00584040" w:rsidRPr="004E2A14" w14:paraId="72D546C9" w14:textId="77777777" w:rsidTr="00CD04C4">
        <w:trPr>
          <w:trHeight w:val="397"/>
        </w:trPr>
        <w:tc>
          <w:tcPr>
            <w:tcW w:w="0" w:type="auto"/>
            <w:vAlign w:val="center"/>
          </w:tcPr>
          <w:p w14:paraId="52D8E1A6" w14:textId="77777777" w:rsidR="00584040" w:rsidRPr="004E2A14" w:rsidRDefault="00584040" w:rsidP="00CD04C4">
            <w:pPr>
              <w:kinsoku w:val="0"/>
              <w:overflowPunct w:val="0"/>
              <w:autoSpaceDE w:val="0"/>
              <w:autoSpaceDN w:val="0"/>
              <w:adjustRightInd w:val="0"/>
              <w:jc w:val="center"/>
              <w:outlineLvl w:val="2"/>
              <w:rPr>
                <w:rFonts w:ascii="Times New Roman" w:eastAsia="宋体" w:hAnsi="Times New Roman" w:cs="Times New Roman"/>
                <w:b/>
                <w:bCs/>
                <w:w w:val="95"/>
                <w:kern w:val="0"/>
                <w:szCs w:val="21"/>
              </w:rPr>
            </w:pPr>
            <w:r w:rsidRPr="004E2A14">
              <w:rPr>
                <w:rFonts w:ascii="Times New Roman" w:eastAsia="宋体" w:hAnsi="宋体" w:cs="Times New Roman"/>
                <w:b/>
                <w:bCs/>
                <w:kern w:val="0"/>
                <w:szCs w:val="21"/>
              </w:rPr>
              <w:t>序号</w:t>
            </w:r>
          </w:p>
        </w:tc>
        <w:tc>
          <w:tcPr>
            <w:tcW w:w="2377" w:type="dxa"/>
            <w:vAlign w:val="center"/>
          </w:tcPr>
          <w:p w14:paraId="65558381" w14:textId="77777777" w:rsidR="00584040" w:rsidRPr="004E2A14" w:rsidRDefault="00584040" w:rsidP="00CD04C4">
            <w:pPr>
              <w:kinsoku w:val="0"/>
              <w:overflowPunct w:val="0"/>
              <w:autoSpaceDE w:val="0"/>
              <w:autoSpaceDN w:val="0"/>
              <w:adjustRightInd w:val="0"/>
              <w:jc w:val="center"/>
              <w:outlineLvl w:val="2"/>
              <w:rPr>
                <w:rFonts w:ascii="Times New Roman" w:eastAsia="宋体" w:hAnsi="Times New Roman" w:cs="Times New Roman"/>
                <w:b/>
                <w:bCs/>
                <w:w w:val="95"/>
                <w:kern w:val="0"/>
                <w:szCs w:val="21"/>
              </w:rPr>
            </w:pPr>
            <w:r w:rsidRPr="004E2A14">
              <w:rPr>
                <w:rFonts w:ascii="Times New Roman" w:eastAsia="宋体" w:hAnsi="宋体" w:cs="Times New Roman"/>
                <w:b/>
                <w:bCs/>
                <w:kern w:val="0"/>
                <w:szCs w:val="21"/>
              </w:rPr>
              <w:t>资质名称</w:t>
            </w:r>
          </w:p>
        </w:tc>
        <w:tc>
          <w:tcPr>
            <w:tcW w:w="1843" w:type="dxa"/>
            <w:vAlign w:val="center"/>
          </w:tcPr>
          <w:p w14:paraId="1CA2E2C7" w14:textId="77777777" w:rsidR="00584040" w:rsidRPr="004E2A14" w:rsidRDefault="00584040" w:rsidP="00CD04C4">
            <w:pPr>
              <w:kinsoku w:val="0"/>
              <w:overflowPunct w:val="0"/>
              <w:autoSpaceDE w:val="0"/>
              <w:autoSpaceDN w:val="0"/>
              <w:adjustRightInd w:val="0"/>
              <w:jc w:val="center"/>
              <w:outlineLvl w:val="2"/>
              <w:rPr>
                <w:rFonts w:ascii="Times New Roman" w:eastAsia="宋体" w:hAnsi="Times New Roman" w:cs="Times New Roman"/>
                <w:b/>
                <w:bCs/>
                <w:w w:val="95"/>
                <w:kern w:val="0"/>
                <w:szCs w:val="21"/>
              </w:rPr>
            </w:pPr>
            <w:r w:rsidRPr="004E2A14">
              <w:rPr>
                <w:rFonts w:ascii="Times New Roman" w:eastAsia="宋体" w:hAnsi="宋体" w:cs="Times New Roman"/>
                <w:b/>
                <w:bCs/>
                <w:w w:val="95"/>
                <w:kern w:val="0"/>
                <w:szCs w:val="21"/>
              </w:rPr>
              <w:t>颁发单位</w:t>
            </w:r>
          </w:p>
        </w:tc>
        <w:tc>
          <w:tcPr>
            <w:tcW w:w="1559" w:type="dxa"/>
            <w:vAlign w:val="center"/>
          </w:tcPr>
          <w:p w14:paraId="2FE2A9E3" w14:textId="77777777" w:rsidR="00584040" w:rsidRPr="004E2A14" w:rsidRDefault="00584040" w:rsidP="00CD04C4">
            <w:pPr>
              <w:kinsoku w:val="0"/>
              <w:overflowPunct w:val="0"/>
              <w:autoSpaceDE w:val="0"/>
              <w:autoSpaceDN w:val="0"/>
              <w:adjustRightInd w:val="0"/>
              <w:jc w:val="center"/>
              <w:outlineLvl w:val="2"/>
              <w:rPr>
                <w:rFonts w:ascii="Times New Roman" w:eastAsia="宋体" w:hAnsi="Times New Roman" w:cs="Times New Roman"/>
                <w:b/>
                <w:bCs/>
                <w:kern w:val="0"/>
                <w:szCs w:val="21"/>
              </w:rPr>
            </w:pPr>
            <w:r w:rsidRPr="004E2A14">
              <w:rPr>
                <w:rFonts w:ascii="Times New Roman" w:eastAsia="宋体" w:hAnsi="宋体" w:cs="Times New Roman"/>
                <w:b/>
                <w:bCs/>
                <w:kern w:val="0"/>
                <w:szCs w:val="21"/>
              </w:rPr>
              <w:t>首次取得日期</w:t>
            </w:r>
          </w:p>
        </w:tc>
        <w:tc>
          <w:tcPr>
            <w:tcW w:w="2177" w:type="dxa"/>
            <w:vAlign w:val="center"/>
          </w:tcPr>
          <w:p w14:paraId="259C28C8" w14:textId="77777777" w:rsidR="00584040" w:rsidRPr="004E2A14" w:rsidRDefault="00584040" w:rsidP="00CD04C4">
            <w:pPr>
              <w:kinsoku w:val="0"/>
              <w:overflowPunct w:val="0"/>
              <w:autoSpaceDE w:val="0"/>
              <w:autoSpaceDN w:val="0"/>
              <w:adjustRightInd w:val="0"/>
              <w:jc w:val="center"/>
              <w:outlineLvl w:val="2"/>
              <w:rPr>
                <w:rFonts w:ascii="Times New Roman" w:eastAsia="宋体" w:hAnsi="Times New Roman" w:cs="Times New Roman"/>
                <w:b/>
                <w:bCs/>
                <w:w w:val="95"/>
                <w:kern w:val="0"/>
                <w:szCs w:val="21"/>
              </w:rPr>
            </w:pPr>
            <w:r w:rsidRPr="004E2A14">
              <w:rPr>
                <w:rFonts w:ascii="Times New Roman" w:eastAsia="宋体" w:hAnsi="宋体" w:cs="Times New Roman"/>
                <w:b/>
                <w:bCs/>
                <w:kern w:val="0"/>
                <w:szCs w:val="21"/>
              </w:rPr>
              <w:t>有效期</w:t>
            </w:r>
          </w:p>
        </w:tc>
      </w:tr>
      <w:tr w:rsidR="00584040" w:rsidRPr="004E2A14" w14:paraId="0BC6CD9A" w14:textId="77777777" w:rsidTr="00CD04C4">
        <w:trPr>
          <w:trHeight w:val="397"/>
        </w:trPr>
        <w:tc>
          <w:tcPr>
            <w:tcW w:w="0" w:type="auto"/>
            <w:vAlign w:val="center"/>
          </w:tcPr>
          <w:p w14:paraId="7B098DD1"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1</w:t>
            </w:r>
          </w:p>
        </w:tc>
        <w:tc>
          <w:tcPr>
            <w:tcW w:w="2377" w:type="dxa"/>
            <w:vAlign w:val="center"/>
          </w:tcPr>
          <w:p w14:paraId="3892946C"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宋体" w:cs="Times New Roman"/>
                <w:color w:val="000000"/>
                <w:szCs w:val="21"/>
              </w:rPr>
              <w:t>建筑工程施工总承包一级</w:t>
            </w:r>
          </w:p>
        </w:tc>
        <w:tc>
          <w:tcPr>
            <w:tcW w:w="1843" w:type="dxa"/>
            <w:vAlign w:val="center"/>
          </w:tcPr>
          <w:p w14:paraId="6A54B2B2"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宋体" w:cs="Times New Roman"/>
                <w:color w:val="000000"/>
                <w:szCs w:val="21"/>
              </w:rPr>
              <w:t>安徽省住房和城乡建设厅</w:t>
            </w:r>
          </w:p>
        </w:tc>
        <w:tc>
          <w:tcPr>
            <w:tcW w:w="1559" w:type="dxa"/>
            <w:vAlign w:val="center"/>
          </w:tcPr>
          <w:p w14:paraId="4E585119"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2017</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p>
        </w:tc>
        <w:tc>
          <w:tcPr>
            <w:tcW w:w="2177" w:type="dxa"/>
            <w:vAlign w:val="center"/>
          </w:tcPr>
          <w:p w14:paraId="2D2BFE48"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8</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24</w:t>
            </w:r>
            <w:r w:rsidRPr="004E2A14">
              <w:rPr>
                <w:rFonts w:ascii="Times New Roman" w:eastAsia="宋体" w:hAnsi="宋体" w:cs="Times New Roman"/>
                <w:color w:val="000000"/>
                <w:szCs w:val="21"/>
              </w:rPr>
              <w:t>日至</w:t>
            </w:r>
            <w:r w:rsidRPr="004E2A14">
              <w:rPr>
                <w:rFonts w:ascii="Times New Roman" w:eastAsia="宋体" w:hAnsi="Times New Roman" w:cs="Times New Roman"/>
                <w:color w:val="000000"/>
                <w:szCs w:val="21"/>
              </w:rPr>
              <w:t>2022</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22</w:t>
            </w:r>
            <w:r w:rsidRPr="004E2A14">
              <w:rPr>
                <w:rFonts w:ascii="Times New Roman" w:eastAsia="宋体" w:hAnsi="宋体" w:cs="Times New Roman"/>
                <w:color w:val="000000"/>
                <w:szCs w:val="21"/>
              </w:rPr>
              <w:t>日</w:t>
            </w:r>
          </w:p>
        </w:tc>
      </w:tr>
      <w:tr w:rsidR="00584040" w:rsidRPr="004E2A14" w14:paraId="7E21979B" w14:textId="77777777" w:rsidTr="00CD04C4">
        <w:trPr>
          <w:trHeight w:val="397"/>
        </w:trPr>
        <w:tc>
          <w:tcPr>
            <w:tcW w:w="0" w:type="auto"/>
            <w:vAlign w:val="center"/>
          </w:tcPr>
          <w:p w14:paraId="64CA3E52"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w:t>
            </w:r>
          </w:p>
        </w:tc>
        <w:tc>
          <w:tcPr>
            <w:tcW w:w="2377" w:type="dxa"/>
            <w:vAlign w:val="center"/>
          </w:tcPr>
          <w:p w14:paraId="3DC5C487"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宋体" w:cs="Times New Roman"/>
                <w:color w:val="000000"/>
                <w:szCs w:val="21"/>
              </w:rPr>
              <w:t>建筑装修装饰工程专业承包一级</w:t>
            </w:r>
          </w:p>
        </w:tc>
        <w:tc>
          <w:tcPr>
            <w:tcW w:w="1843" w:type="dxa"/>
            <w:vAlign w:val="center"/>
          </w:tcPr>
          <w:p w14:paraId="671148BB"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宋体" w:cs="Times New Roman"/>
                <w:color w:val="000000"/>
                <w:szCs w:val="21"/>
              </w:rPr>
              <w:t>安徽省住房和城乡建设厅</w:t>
            </w:r>
          </w:p>
        </w:tc>
        <w:tc>
          <w:tcPr>
            <w:tcW w:w="1559" w:type="dxa"/>
            <w:vAlign w:val="center"/>
          </w:tcPr>
          <w:p w14:paraId="1D201809"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2017</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p>
        </w:tc>
        <w:tc>
          <w:tcPr>
            <w:tcW w:w="2177" w:type="dxa"/>
            <w:vAlign w:val="center"/>
          </w:tcPr>
          <w:p w14:paraId="7346CC89"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8</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24</w:t>
            </w:r>
            <w:r w:rsidRPr="004E2A14">
              <w:rPr>
                <w:rFonts w:ascii="Times New Roman" w:eastAsia="宋体" w:hAnsi="宋体" w:cs="Times New Roman"/>
                <w:color w:val="000000"/>
                <w:szCs w:val="21"/>
              </w:rPr>
              <w:t>日至</w:t>
            </w:r>
            <w:r w:rsidRPr="004E2A14">
              <w:rPr>
                <w:rFonts w:ascii="Times New Roman" w:eastAsia="宋体" w:hAnsi="Times New Roman" w:cs="Times New Roman"/>
                <w:color w:val="000000"/>
                <w:szCs w:val="21"/>
              </w:rPr>
              <w:t>2022</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22</w:t>
            </w:r>
            <w:r w:rsidRPr="004E2A14">
              <w:rPr>
                <w:rFonts w:ascii="Times New Roman" w:eastAsia="宋体" w:hAnsi="宋体" w:cs="Times New Roman"/>
                <w:color w:val="000000"/>
                <w:szCs w:val="21"/>
              </w:rPr>
              <w:t>日</w:t>
            </w:r>
          </w:p>
        </w:tc>
      </w:tr>
      <w:tr w:rsidR="00584040" w:rsidRPr="004E2A14" w14:paraId="31C0DF42" w14:textId="77777777" w:rsidTr="00CD04C4">
        <w:trPr>
          <w:trHeight w:val="397"/>
        </w:trPr>
        <w:tc>
          <w:tcPr>
            <w:tcW w:w="0" w:type="auto"/>
            <w:vAlign w:val="center"/>
          </w:tcPr>
          <w:p w14:paraId="69C20E9E"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3</w:t>
            </w:r>
          </w:p>
        </w:tc>
        <w:tc>
          <w:tcPr>
            <w:tcW w:w="2377" w:type="dxa"/>
            <w:vAlign w:val="center"/>
          </w:tcPr>
          <w:p w14:paraId="54B7A03C"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宋体" w:cs="Times New Roman"/>
                <w:color w:val="000000"/>
                <w:szCs w:val="21"/>
              </w:rPr>
              <w:t>建筑幕墙工程专业承包二级</w:t>
            </w:r>
          </w:p>
        </w:tc>
        <w:tc>
          <w:tcPr>
            <w:tcW w:w="1843" w:type="dxa"/>
            <w:vAlign w:val="center"/>
          </w:tcPr>
          <w:p w14:paraId="238AF9A9"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宋体" w:cs="Times New Roman"/>
                <w:color w:val="000000"/>
                <w:szCs w:val="21"/>
              </w:rPr>
              <w:t>安徽省住房和城乡建设厅</w:t>
            </w:r>
          </w:p>
        </w:tc>
        <w:tc>
          <w:tcPr>
            <w:tcW w:w="1559" w:type="dxa"/>
            <w:vAlign w:val="center"/>
          </w:tcPr>
          <w:p w14:paraId="25989666"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2017</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p>
        </w:tc>
        <w:tc>
          <w:tcPr>
            <w:tcW w:w="2177" w:type="dxa"/>
            <w:vAlign w:val="center"/>
          </w:tcPr>
          <w:p w14:paraId="69CE7DE6"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8</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24</w:t>
            </w:r>
            <w:r w:rsidRPr="004E2A14">
              <w:rPr>
                <w:rFonts w:ascii="Times New Roman" w:eastAsia="宋体" w:hAnsi="宋体" w:cs="Times New Roman"/>
                <w:color w:val="000000"/>
                <w:szCs w:val="21"/>
              </w:rPr>
              <w:t>日至</w:t>
            </w:r>
            <w:r w:rsidRPr="004E2A14">
              <w:rPr>
                <w:rFonts w:ascii="Times New Roman" w:eastAsia="宋体" w:hAnsi="Times New Roman" w:cs="Times New Roman"/>
                <w:color w:val="000000"/>
                <w:szCs w:val="21"/>
              </w:rPr>
              <w:t>2022</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22</w:t>
            </w:r>
            <w:r w:rsidRPr="004E2A14">
              <w:rPr>
                <w:rFonts w:ascii="Times New Roman" w:eastAsia="宋体" w:hAnsi="宋体" w:cs="Times New Roman"/>
                <w:color w:val="000000"/>
                <w:szCs w:val="21"/>
              </w:rPr>
              <w:t>日</w:t>
            </w:r>
          </w:p>
        </w:tc>
      </w:tr>
      <w:tr w:rsidR="00584040" w:rsidRPr="004E2A14" w14:paraId="7D719840" w14:textId="77777777" w:rsidTr="00CD04C4">
        <w:trPr>
          <w:trHeight w:val="397"/>
        </w:trPr>
        <w:tc>
          <w:tcPr>
            <w:tcW w:w="0" w:type="auto"/>
            <w:vAlign w:val="center"/>
          </w:tcPr>
          <w:p w14:paraId="4F41C6BC"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4</w:t>
            </w:r>
          </w:p>
        </w:tc>
        <w:tc>
          <w:tcPr>
            <w:tcW w:w="2377" w:type="dxa"/>
            <w:vAlign w:val="center"/>
          </w:tcPr>
          <w:p w14:paraId="2971F962"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宋体" w:cs="Times New Roman"/>
                <w:color w:val="000000"/>
                <w:szCs w:val="21"/>
              </w:rPr>
              <w:t>防水防腐保温工程专业承包二级</w:t>
            </w:r>
          </w:p>
        </w:tc>
        <w:tc>
          <w:tcPr>
            <w:tcW w:w="1843" w:type="dxa"/>
            <w:vAlign w:val="center"/>
          </w:tcPr>
          <w:p w14:paraId="1478EB56"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宋体" w:cs="Times New Roman"/>
                <w:color w:val="000000"/>
                <w:szCs w:val="21"/>
              </w:rPr>
              <w:t>安徽省住房和城乡建设厅</w:t>
            </w:r>
          </w:p>
        </w:tc>
        <w:tc>
          <w:tcPr>
            <w:tcW w:w="1559" w:type="dxa"/>
            <w:vAlign w:val="center"/>
          </w:tcPr>
          <w:p w14:paraId="7DE907B2"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2017</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p>
        </w:tc>
        <w:tc>
          <w:tcPr>
            <w:tcW w:w="2177" w:type="dxa"/>
            <w:vAlign w:val="center"/>
          </w:tcPr>
          <w:p w14:paraId="6FD9467A"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8</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24</w:t>
            </w:r>
            <w:r w:rsidRPr="004E2A14">
              <w:rPr>
                <w:rFonts w:ascii="Times New Roman" w:eastAsia="宋体" w:hAnsi="宋体" w:cs="Times New Roman"/>
                <w:color w:val="000000"/>
                <w:szCs w:val="21"/>
              </w:rPr>
              <w:t>日至</w:t>
            </w:r>
            <w:r w:rsidRPr="004E2A14">
              <w:rPr>
                <w:rFonts w:ascii="Times New Roman" w:eastAsia="宋体" w:hAnsi="Times New Roman" w:cs="Times New Roman"/>
                <w:color w:val="000000"/>
                <w:szCs w:val="21"/>
              </w:rPr>
              <w:t>2022</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22</w:t>
            </w:r>
            <w:r w:rsidRPr="004E2A14">
              <w:rPr>
                <w:rFonts w:ascii="Times New Roman" w:eastAsia="宋体" w:hAnsi="宋体" w:cs="Times New Roman"/>
                <w:color w:val="000000"/>
                <w:szCs w:val="21"/>
              </w:rPr>
              <w:t>日</w:t>
            </w:r>
          </w:p>
        </w:tc>
      </w:tr>
      <w:tr w:rsidR="00584040" w:rsidRPr="004E2A14" w14:paraId="7E209734" w14:textId="77777777" w:rsidTr="00CD04C4">
        <w:trPr>
          <w:trHeight w:val="397"/>
        </w:trPr>
        <w:tc>
          <w:tcPr>
            <w:tcW w:w="0" w:type="auto"/>
            <w:vAlign w:val="center"/>
          </w:tcPr>
          <w:p w14:paraId="09EAB8AE"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5</w:t>
            </w:r>
          </w:p>
        </w:tc>
        <w:tc>
          <w:tcPr>
            <w:tcW w:w="2377" w:type="dxa"/>
            <w:vAlign w:val="center"/>
          </w:tcPr>
          <w:p w14:paraId="0CBB8E35"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宋体" w:cs="Times New Roman"/>
                <w:color w:val="000000"/>
                <w:szCs w:val="21"/>
              </w:rPr>
              <w:t>地基基础工程专业承包三级</w:t>
            </w:r>
          </w:p>
        </w:tc>
        <w:tc>
          <w:tcPr>
            <w:tcW w:w="1843" w:type="dxa"/>
            <w:vAlign w:val="center"/>
          </w:tcPr>
          <w:p w14:paraId="124B3410"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宋体" w:cs="Times New Roman"/>
                <w:color w:val="000000"/>
                <w:szCs w:val="21"/>
              </w:rPr>
              <w:t>合肥城乡建设局</w:t>
            </w:r>
          </w:p>
        </w:tc>
        <w:tc>
          <w:tcPr>
            <w:tcW w:w="1559" w:type="dxa"/>
            <w:vAlign w:val="center"/>
          </w:tcPr>
          <w:p w14:paraId="6A19151D"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2017</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w:t>
            </w:r>
            <w:r w:rsidRPr="004E2A14">
              <w:rPr>
                <w:rFonts w:ascii="Times New Roman" w:eastAsia="宋体" w:hAnsi="宋体" w:cs="Times New Roman"/>
                <w:color w:val="000000"/>
                <w:szCs w:val="21"/>
              </w:rPr>
              <w:t>月</w:t>
            </w:r>
          </w:p>
        </w:tc>
        <w:tc>
          <w:tcPr>
            <w:tcW w:w="2177" w:type="dxa"/>
            <w:vAlign w:val="center"/>
          </w:tcPr>
          <w:p w14:paraId="5F4BE86D"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8</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30</w:t>
            </w:r>
            <w:r w:rsidRPr="004E2A14">
              <w:rPr>
                <w:rFonts w:ascii="Times New Roman" w:eastAsia="宋体" w:hAnsi="宋体" w:cs="Times New Roman"/>
                <w:color w:val="000000"/>
                <w:szCs w:val="21"/>
              </w:rPr>
              <w:t>日至</w:t>
            </w: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12</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31</w:t>
            </w:r>
            <w:r w:rsidRPr="004E2A14">
              <w:rPr>
                <w:rFonts w:ascii="Times New Roman" w:eastAsia="宋体" w:hAnsi="宋体" w:cs="Times New Roman"/>
                <w:color w:val="000000"/>
                <w:szCs w:val="21"/>
              </w:rPr>
              <w:t>日</w:t>
            </w:r>
          </w:p>
        </w:tc>
      </w:tr>
      <w:tr w:rsidR="00584040" w:rsidRPr="004E2A14" w14:paraId="423876CD" w14:textId="77777777" w:rsidTr="00CD04C4">
        <w:trPr>
          <w:trHeight w:val="397"/>
        </w:trPr>
        <w:tc>
          <w:tcPr>
            <w:tcW w:w="0" w:type="auto"/>
            <w:vAlign w:val="center"/>
          </w:tcPr>
          <w:p w14:paraId="43559E86"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6</w:t>
            </w:r>
          </w:p>
        </w:tc>
        <w:tc>
          <w:tcPr>
            <w:tcW w:w="2377" w:type="dxa"/>
            <w:vAlign w:val="center"/>
          </w:tcPr>
          <w:p w14:paraId="46AF659A"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宋体" w:cs="Times New Roman"/>
                <w:color w:val="000000"/>
                <w:szCs w:val="21"/>
              </w:rPr>
              <w:t>工程设计建筑装饰工程专项乙级</w:t>
            </w:r>
          </w:p>
        </w:tc>
        <w:tc>
          <w:tcPr>
            <w:tcW w:w="1843" w:type="dxa"/>
            <w:vAlign w:val="center"/>
          </w:tcPr>
          <w:p w14:paraId="51D9A680"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宋体" w:cs="Times New Roman"/>
                <w:color w:val="000000"/>
                <w:szCs w:val="21"/>
              </w:rPr>
              <w:t>安徽省住房和城乡建设厅</w:t>
            </w:r>
          </w:p>
        </w:tc>
        <w:tc>
          <w:tcPr>
            <w:tcW w:w="1559" w:type="dxa"/>
            <w:vAlign w:val="center"/>
          </w:tcPr>
          <w:p w14:paraId="25D5695F" w14:textId="77777777" w:rsidR="00584040" w:rsidRPr="004E2A14" w:rsidRDefault="00584040" w:rsidP="00CD04C4">
            <w:pPr>
              <w:adjustRightInd w:val="0"/>
              <w:jc w:val="center"/>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2012</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6</w:t>
            </w:r>
            <w:r w:rsidRPr="004E2A14">
              <w:rPr>
                <w:rFonts w:ascii="Times New Roman" w:eastAsia="宋体" w:hAnsi="宋体" w:cs="Times New Roman"/>
                <w:color w:val="000000"/>
                <w:szCs w:val="21"/>
              </w:rPr>
              <w:t>月</w:t>
            </w:r>
          </w:p>
        </w:tc>
        <w:tc>
          <w:tcPr>
            <w:tcW w:w="2177" w:type="dxa"/>
            <w:vAlign w:val="center"/>
          </w:tcPr>
          <w:p w14:paraId="0738386F"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2021</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8</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26</w:t>
            </w:r>
            <w:r w:rsidRPr="004E2A14">
              <w:rPr>
                <w:rFonts w:ascii="Times New Roman" w:eastAsia="宋体" w:hAnsi="宋体" w:cs="Times New Roman"/>
                <w:color w:val="000000"/>
                <w:szCs w:val="21"/>
              </w:rPr>
              <w:t>日至</w:t>
            </w:r>
          </w:p>
          <w:p w14:paraId="12D9A26A" w14:textId="77777777" w:rsidR="00584040" w:rsidRPr="004E2A14" w:rsidRDefault="00584040" w:rsidP="00CD04C4">
            <w:pPr>
              <w:adjustRightInd w:val="0"/>
              <w:jc w:val="left"/>
              <w:rPr>
                <w:rFonts w:ascii="Times New Roman" w:eastAsia="宋体" w:hAnsi="Times New Roman" w:cs="Times New Roman"/>
                <w:color w:val="000000"/>
                <w:szCs w:val="21"/>
              </w:rPr>
            </w:pPr>
            <w:r w:rsidRPr="004E2A14">
              <w:rPr>
                <w:rFonts w:ascii="Times New Roman" w:eastAsia="宋体" w:hAnsi="Times New Roman" w:cs="Times New Roman"/>
                <w:color w:val="000000"/>
                <w:szCs w:val="21"/>
              </w:rPr>
              <w:t>2024</w:t>
            </w:r>
            <w:r w:rsidRPr="004E2A14">
              <w:rPr>
                <w:rFonts w:ascii="Times New Roman" w:eastAsia="宋体" w:hAnsi="宋体" w:cs="Times New Roman"/>
                <w:color w:val="000000"/>
                <w:szCs w:val="21"/>
              </w:rPr>
              <w:t>年</w:t>
            </w:r>
            <w:r w:rsidRPr="004E2A14">
              <w:rPr>
                <w:rFonts w:ascii="Times New Roman" w:eastAsia="宋体" w:hAnsi="Times New Roman" w:cs="Times New Roman"/>
                <w:color w:val="000000"/>
                <w:szCs w:val="21"/>
              </w:rPr>
              <w:t>6</w:t>
            </w:r>
            <w:r w:rsidRPr="004E2A14">
              <w:rPr>
                <w:rFonts w:ascii="Times New Roman" w:eastAsia="宋体" w:hAnsi="宋体" w:cs="Times New Roman"/>
                <w:color w:val="000000"/>
                <w:szCs w:val="21"/>
              </w:rPr>
              <w:t>月</w:t>
            </w:r>
            <w:r w:rsidRPr="004E2A14">
              <w:rPr>
                <w:rFonts w:ascii="Times New Roman" w:eastAsia="宋体" w:hAnsi="Times New Roman" w:cs="Times New Roman"/>
                <w:color w:val="000000"/>
                <w:szCs w:val="21"/>
              </w:rPr>
              <w:t>6</w:t>
            </w:r>
            <w:r w:rsidRPr="004E2A14">
              <w:rPr>
                <w:rFonts w:ascii="Times New Roman" w:eastAsia="宋体" w:hAnsi="宋体" w:cs="Times New Roman"/>
                <w:color w:val="000000"/>
                <w:szCs w:val="21"/>
              </w:rPr>
              <w:t>日</w:t>
            </w:r>
          </w:p>
        </w:tc>
      </w:tr>
    </w:tbl>
    <w:p w14:paraId="0B327C74" w14:textId="77777777" w:rsidR="00584040" w:rsidRPr="004E2A14" w:rsidRDefault="00584040" w:rsidP="00824690">
      <w:pPr>
        <w:spacing w:beforeLines="30" w:before="93" w:afterLines="30" w:after="93" w:line="360" w:lineRule="auto"/>
        <w:ind w:firstLineChars="200" w:firstLine="480"/>
        <w:rPr>
          <w:rFonts w:ascii="Times New Roman" w:eastAsia="宋体" w:hAnsi="宋体" w:cs="Times New Roman"/>
          <w:sz w:val="24"/>
        </w:rPr>
      </w:pPr>
      <w:r>
        <w:rPr>
          <w:rFonts w:ascii="Times New Roman" w:eastAsia="宋体" w:hAnsi="宋体" w:cs="Times New Roman" w:hint="eastAsia"/>
          <w:sz w:val="24"/>
        </w:rPr>
        <w:t>标的公司</w:t>
      </w:r>
      <w:r w:rsidRPr="004E2A14">
        <w:rPr>
          <w:rFonts w:ascii="Times New Roman" w:eastAsia="宋体" w:hAnsi="宋体" w:cs="Times New Roman"/>
          <w:sz w:val="24"/>
        </w:rPr>
        <w:t>根据建筑施工业务流程，建立了业务前、中、后台管理体系，设置了房建项目部、</w:t>
      </w:r>
      <w:proofErr w:type="gramStart"/>
      <w:r w:rsidRPr="004E2A14">
        <w:rPr>
          <w:rFonts w:ascii="Times New Roman" w:eastAsia="宋体" w:hAnsi="宋体" w:cs="Times New Roman"/>
          <w:sz w:val="24"/>
        </w:rPr>
        <w:t>招采管理</w:t>
      </w:r>
      <w:proofErr w:type="gramEnd"/>
      <w:r w:rsidRPr="004E2A14">
        <w:rPr>
          <w:rFonts w:ascii="Times New Roman" w:eastAsia="宋体" w:hAnsi="宋体" w:cs="Times New Roman"/>
          <w:sz w:val="24"/>
        </w:rPr>
        <w:t>部、财务管理部、运营管理部等相关业务职能部门，完善了与业务体系配套的管理制度，具有完整的业务流程、独立的生产经营场所以及施工管理、</w:t>
      </w:r>
      <w:proofErr w:type="gramStart"/>
      <w:r w:rsidRPr="004E2A14">
        <w:rPr>
          <w:rFonts w:ascii="Times New Roman" w:eastAsia="宋体" w:hAnsi="宋体" w:cs="Times New Roman"/>
          <w:sz w:val="24"/>
        </w:rPr>
        <w:t>招采管理</w:t>
      </w:r>
      <w:proofErr w:type="gramEnd"/>
      <w:r w:rsidRPr="004E2A14">
        <w:rPr>
          <w:rFonts w:ascii="Times New Roman" w:eastAsia="宋体" w:hAnsi="宋体" w:cs="Times New Roman"/>
          <w:sz w:val="24"/>
        </w:rPr>
        <w:t>等部门，能够独立开展项目</w:t>
      </w:r>
      <w:r w:rsidRPr="004E2A14">
        <w:rPr>
          <w:rFonts w:ascii="Times New Roman" w:eastAsia="宋体" w:hAnsi="宋体" w:cs="Times New Roman" w:hint="eastAsia"/>
          <w:sz w:val="24"/>
        </w:rPr>
        <w:t>拓展</w:t>
      </w:r>
      <w:r w:rsidRPr="004E2A14">
        <w:rPr>
          <w:rFonts w:ascii="Times New Roman" w:eastAsia="宋体" w:hAnsi="宋体" w:cs="Times New Roman"/>
          <w:sz w:val="24"/>
        </w:rPr>
        <w:t>、</w:t>
      </w:r>
      <w:proofErr w:type="gramStart"/>
      <w:r w:rsidRPr="004E2A14">
        <w:rPr>
          <w:rFonts w:ascii="Times New Roman" w:eastAsia="宋体" w:hAnsi="宋体" w:cs="Times New Roman"/>
          <w:sz w:val="24"/>
        </w:rPr>
        <w:t>招采管理</w:t>
      </w:r>
      <w:proofErr w:type="gramEnd"/>
      <w:r w:rsidRPr="004E2A14">
        <w:rPr>
          <w:rFonts w:ascii="Times New Roman" w:eastAsia="宋体" w:hAnsi="宋体" w:cs="Times New Roman"/>
          <w:sz w:val="24"/>
        </w:rPr>
        <w:t>、建筑施工，具有直接面向市场的企业运营能力。</w:t>
      </w:r>
    </w:p>
    <w:p w14:paraId="2ADD29C9" w14:textId="77777777" w:rsidR="00584040" w:rsidRPr="004E2A14" w:rsidRDefault="00584040" w:rsidP="00824690">
      <w:pPr>
        <w:spacing w:beforeLines="30" w:before="93" w:afterLines="30" w:after="93" w:line="360" w:lineRule="auto"/>
        <w:ind w:firstLineChars="200" w:firstLine="480"/>
        <w:rPr>
          <w:rFonts w:ascii="Times New Roman" w:eastAsia="宋体" w:hAnsi="宋体" w:cs="Times New Roman"/>
          <w:sz w:val="24"/>
        </w:rPr>
      </w:pPr>
      <w:r>
        <w:rPr>
          <w:rFonts w:ascii="宋体" w:eastAsia="宋体" w:hAnsi="宋体" w:cs="Times New Roman" w:hint="eastAsia"/>
          <w:sz w:val="24"/>
        </w:rPr>
        <w:t>标的公司</w:t>
      </w:r>
      <w:r w:rsidRPr="004E2A14">
        <w:rPr>
          <w:rFonts w:ascii="宋体" w:eastAsia="宋体" w:hAnsi="宋体" w:cs="Times New Roman" w:hint="eastAsia"/>
          <w:sz w:val="24"/>
        </w:rPr>
        <w:t>拥有</w:t>
      </w:r>
      <w:r w:rsidRPr="004E2A14">
        <w:rPr>
          <w:rFonts w:ascii="宋体" w:eastAsia="宋体" w:hAnsi="宋体" w:cs="Times New Roman"/>
          <w:sz w:val="24"/>
        </w:rPr>
        <w:t>较为稳定的高素质管理</w:t>
      </w:r>
      <w:r w:rsidRPr="004E2A14">
        <w:rPr>
          <w:rFonts w:ascii="宋体" w:eastAsia="宋体" w:hAnsi="宋体" w:cs="Times New Roman" w:hint="eastAsia"/>
          <w:sz w:val="24"/>
        </w:rPr>
        <w:t>团队，并具备开展房屋建筑施工</w:t>
      </w:r>
      <w:r w:rsidRPr="004E2A14">
        <w:rPr>
          <w:rFonts w:ascii="宋体" w:eastAsia="宋体" w:hAnsi="宋体" w:cs="Times New Roman"/>
          <w:sz w:val="24"/>
        </w:rPr>
        <w:t>业务</w:t>
      </w:r>
      <w:r w:rsidRPr="004E2A14">
        <w:rPr>
          <w:rFonts w:ascii="宋体" w:eastAsia="宋体" w:hAnsi="宋体" w:cs="Times New Roman" w:hint="eastAsia"/>
          <w:sz w:val="24"/>
        </w:rPr>
        <w:t>的</w:t>
      </w:r>
      <w:r w:rsidRPr="004E2A14">
        <w:rPr>
          <w:rFonts w:ascii="宋体" w:eastAsia="宋体" w:hAnsi="宋体" w:cs="Times New Roman"/>
          <w:sz w:val="24"/>
        </w:rPr>
        <w:t>各类专业人员</w:t>
      </w:r>
      <w:r w:rsidRPr="004E2A14">
        <w:rPr>
          <w:rFonts w:ascii="宋体" w:eastAsia="宋体" w:hAnsi="宋体" w:cs="Times New Roman" w:hint="eastAsia"/>
          <w:sz w:val="24"/>
        </w:rPr>
        <w:t>，</w:t>
      </w:r>
      <w:r w:rsidRPr="004E2A14">
        <w:rPr>
          <w:rFonts w:ascii="Times New Roman" w:eastAsia="宋体" w:hAnsi="宋体" w:cs="Times New Roman" w:hint="eastAsia"/>
          <w:sz w:val="24"/>
        </w:rPr>
        <w:t>其中，</w:t>
      </w:r>
      <w:r w:rsidRPr="004E2A14">
        <w:rPr>
          <w:rFonts w:ascii="Times New Roman" w:eastAsia="宋体" w:hAnsi="宋体" w:cs="Times New Roman"/>
          <w:sz w:val="24"/>
        </w:rPr>
        <w:t>一级注册建造师</w:t>
      </w:r>
      <w:r w:rsidRPr="004E2A14">
        <w:rPr>
          <w:rFonts w:ascii="Times New Roman" w:eastAsia="宋体" w:hAnsi="Times New Roman" w:cs="Times New Roman"/>
          <w:sz w:val="24"/>
        </w:rPr>
        <w:t>21</w:t>
      </w:r>
      <w:r w:rsidRPr="004E2A14">
        <w:rPr>
          <w:rFonts w:ascii="Times New Roman" w:eastAsia="宋体" w:hAnsi="宋体" w:cs="Times New Roman"/>
          <w:sz w:val="24"/>
        </w:rPr>
        <w:t>人，二级注册建造师</w:t>
      </w:r>
      <w:r w:rsidRPr="004E2A14">
        <w:rPr>
          <w:rFonts w:ascii="Times New Roman" w:eastAsia="宋体" w:hAnsi="Times New Roman" w:cs="Times New Roman"/>
          <w:sz w:val="24"/>
        </w:rPr>
        <w:t>13</w:t>
      </w:r>
      <w:r w:rsidRPr="004E2A14">
        <w:rPr>
          <w:rFonts w:ascii="Times New Roman" w:eastAsia="宋体" w:hAnsi="宋体" w:cs="Times New Roman"/>
          <w:sz w:val="24"/>
        </w:rPr>
        <w:t>人</w:t>
      </w:r>
      <w:r w:rsidRPr="004E2A14">
        <w:rPr>
          <w:rFonts w:ascii="Times New Roman" w:eastAsia="宋体" w:hAnsi="宋体" w:cs="Times New Roman" w:hint="eastAsia"/>
          <w:sz w:val="24"/>
        </w:rPr>
        <w:t>，</w:t>
      </w:r>
      <w:r w:rsidRPr="004E2A14">
        <w:rPr>
          <w:rFonts w:ascii="Times New Roman" w:eastAsia="宋体" w:hAnsi="宋体" w:cs="Times New Roman"/>
          <w:sz w:val="24"/>
        </w:rPr>
        <w:t>能够满足</w:t>
      </w:r>
      <w:r w:rsidRPr="004E2A14">
        <w:rPr>
          <w:rFonts w:ascii="Times New Roman" w:eastAsia="宋体" w:hAnsi="宋体" w:cs="Times New Roman"/>
          <w:sz w:val="24"/>
        </w:rPr>
        <w:lastRenderedPageBreak/>
        <w:t>公司独立开展业务的需求</w:t>
      </w:r>
      <w:r w:rsidRPr="004E2A14">
        <w:rPr>
          <w:rFonts w:ascii="Times New Roman" w:eastAsia="宋体" w:hAnsi="宋体" w:cs="Times New Roman" w:hint="eastAsia"/>
          <w:sz w:val="24"/>
        </w:rPr>
        <w:t>。</w:t>
      </w:r>
    </w:p>
    <w:p w14:paraId="0198CDFA" w14:textId="77777777" w:rsidR="00584040" w:rsidRDefault="00584040" w:rsidP="00824690">
      <w:pPr>
        <w:widowControl/>
        <w:snapToGrid w:val="0"/>
        <w:spacing w:beforeLines="30" w:before="93" w:afterLines="30" w:after="93" w:line="360" w:lineRule="auto"/>
        <w:ind w:firstLineChars="200" w:firstLine="480"/>
        <w:rPr>
          <w:rFonts w:ascii="宋体" w:eastAsia="宋体" w:hAnsi="宋体" w:cs="Times New Roman"/>
          <w:color w:val="000000"/>
          <w:sz w:val="24"/>
          <w:lang w:bidi="zh-CN"/>
        </w:rPr>
      </w:pPr>
      <w:r>
        <w:rPr>
          <w:rFonts w:ascii="宋体" w:eastAsia="宋体" w:hAnsi="宋体" w:cs="Arial" w:hint="eastAsia"/>
          <w:kern w:val="0"/>
          <w:sz w:val="24"/>
        </w:rPr>
        <w:t>因此，</w:t>
      </w:r>
      <w:r w:rsidRPr="00835C98">
        <w:rPr>
          <w:rFonts w:ascii="宋体" w:eastAsia="宋体" w:hAnsi="宋体" w:cs="Arial" w:hint="eastAsia"/>
          <w:kern w:val="0"/>
          <w:sz w:val="24"/>
        </w:rPr>
        <w:t>标的公司</w:t>
      </w:r>
      <w:r w:rsidR="00B6687D" w:rsidRPr="00835C98">
        <w:rPr>
          <w:rFonts w:ascii="宋体" w:eastAsia="宋体" w:hAnsi="宋体" w:cs="Arial"/>
          <w:kern w:val="0"/>
          <w:sz w:val="24"/>
        </w:rPr>
        <w:t>所处</w:t>
      </w:r>
      <w:r w:rsidR="00B6687D" w:rsidRPr="00835C98">
        <w:rPr>
          <w:rFonts w:ascii="宋体" w:eastAsia="宋体" w:hAnsi="宋体" w:cs="Arial" w:hint="eastAsia"/>
          <w:kern w:val="0"/>
          <w:sz w:val="24"/>
        </w:rPr>
        <w:t>建筑行业</w:t>
      </w:r>
      <w:r w:rsidR="00B6687D" w:rsidRPr="00835C98">
        <w:rPr>
          <w:rFonts w:ascii="宋体" w:eastAsia="宋体" w:hAnsi="宋体" w:cs="Arial"/>
          <w:kern w:val="0"/>
          <w:sz w:val="24"/>
        </w:rPr>
        <w:t>发展前景广阔，</w:t>
      </w:r>
      <w:r w:rsidR="00B6687D">
        <w:rPr>
          <w:rFonts w:ascii="宋体" w:eastAsia="宋体" w:hAnsi="宋体" w:cs="Arial"/>
          <w:kern w:val="0"/>
          <w:sz w:val="24"/>
        </w:rPr>
        <w:t>自身</w:t>
      </w:r>
      <w:r w:rsidRPr="00835C98">
        <w:rPr>
          <w:rFonts w:ascii="宋体" w:eastAsia="宋体" w:hAnsi="宋体" w:cs="Arial" w:hint="eastAsia"/>
          <w:kern w:val="0"/>
          <w:sz w:val="24"/>
        </w:rPr>
        <w:t>具有丰富的施工经验，历史经营情况较好，</w:t>
      </w:r>
      <w:r w:rsidR="00936A8D" w:rsidRPr="00C5296D">
        <w:rPr>
          <w:rFonts w:asciiTheme="minorEastAsia" w:hAnsiTheme="minorEastAsia" w:hint="eastAsia"/>
          <w:sz w:val="24"/>
          <w:szCs w:val="24"/>
        </w:rPr>
        <w:t>在资质、业绩、管理和专业团队等方面具备</w:t>
      </w:r>
      <w:r w:rsidR="00936A8D">
        <w:rPr>
          <w:rFonts w:asciiTheme="minorEastAsia" w:hAnsiTheme="minorEastAsia" w:hint="eastAsia"/>
          <w:sz w:val="24"/>
          <w:szCs w:val="24"/>
        </w:rPr>
        <w:t>较强的独立经营</w:t>
      </w:r>
      <w:r w:rsidR="00936A8D" w:rsidRPr="00C5296D">
        <w:rPr>
          <w:rFonts w:asciiTheme="minorEastAsia" w:hAnsiTheme="minorEastAsia" w:hint="eastAsia"/>
          <w:sz w:val="24"/>
          <w:szCs w:val="24"/>
        </w:rPr>
        <w:t>能力</w:t>
      </w:r>
      <w:r w:rsidR="00936A8D">
        <w:rPr>
          <w:rFonts w:asciiTheme="minorEastAsia" w:hAnsiTheme="minorEastAsia" w:hint="eastAsia"/>
          <w:sz w:val="24"/>
          <w:szCs w:val="24"/>
        </w:rPr>
        <w:t>，</w:t>
      </w:r>
      <w:r w:rsidRPr="00835C98">
        <w:rPr>
          <w:rFonts w:ascii="宋体" w:eastAsia="宋体" w:hAnsi="宋体" w:cs="Arial"/>
          <w:kern w:val="0"/>
          <w:sz w:val="24"/>
        </w:rPr>
        <w:t>业务</w:t>
      </w:r>
      <w:r w:rsidRPr="00835C98">
        <w:rPr>
          <w:rFonts w:ascii="宋体" w:eastAsia="宋体" w:hAnsi="宋体" w:cs="Arial" w:hint="eastAsia"/>
          <w:kern w:val="0"/>
          <w:sz w:val="24"/>
        </w:rPr>
        <w:t>发展势头良好</w:t>
      </w:r>
      <w:r>
        <w:rPr>
          <w:rFonts w:ascii="宋体" w:eastAsia="宋体" w:hAnsi="宋体" w:cs="Arial" w:hint="eastAsia"/>
          <w:kern w:val="0"/>
          <w:sz w:val="24"/>
        </w:rPr>
        <w:t>，</w:t>
      </w:r>
      <w:r w:rsidR="00A070BB">
        <w:rPr>
          <w:rFonts w:ascii="宋体" w:eastAsia="宋体" w:hAnsi="宋体" w:cs="Times New Roman" w:hint="eastAsia"/>
          <w:color w:val="000000"/>
          <w:sz w:val="24"/>
          <w:lang w:bidi="zh-CN"/>
        </w:rPr>
        <w:t>为</w:t>
      </w:r>
      <w:r w:rsidR="00582845">
        <w:rPr>
          <w:rFonts w:ascii="宋体" w:eastAsia="宋体" w:hAnsi="宋体" w:cs="Times New Roman" w:hint="eastAsia"/>
          <w:sz w:val="24"/>
        </w:rPr>
        <w:t>未来</w:t>
      </w:r>
      <w:r w:rsidR="00A070BB">
        <w:rPr>
          <w:rFonts w:ascii="宋体" w:eastAsia="宋体" w:hAnsi="宋体" w:cs="Times New Roman" w:hint="eastAsia"/>
          <w:sz w:val="24"/>
        </w:rPr>
        <w:t>订单获取和经营业绩增长奠定良好的基础。</w:t>
      </w:r>
    </w:p>
    <w:p w14:paraId="5E22AE02" w14:textId="77777777" w:rsidR="00584040" w:rsidRPr="00655AD8" w:rsidRDefault="00584040" w:rsidP="00824690">
      <w:pPr>
        <w:widowControl/>
        <w:snapToGrid w:val="0"/>
        <w:spacing w:beforeLines="30" w:before="93" w:afterLines="30" w:after="93" w:line="360" w:lineRule="auto"/>
        <w:ind w:firstLineChars="200" w:firstLine="482"/>
        <w:rPr>
          <w:rFonts w:ascii="宋体" w:eastAsia="宋体" w:hAnsi="宋体" w:cs="Times New Roman"/>
          <w:b/>
          <w:bCs/>
          <w:sz w:val="24"/>
          <w:lang w:bidi="zh-CN"/>
        </w:rPr>
      </w:pPr>
      <w:r w:rsidRPr="00655AD8">
        <w:rPr>
          <w:rFonts w:ascii="宋体" w:eastAsia="宋体" w:hAnsi="宋体" w:cs="Times New Roman" w:hint="eastAsia"/>
          <w:b/>
          <w:bCs/>
          <w:sz w:val="24"/>
          <w:lang w:bidi="zh-CN"/>
        </w:rPr>
        <w:t>二、标的公司未来业务来源及拓展情况</w:t>
      </w:r>
    </w:p>
    <w:p w14:paraId="737A79C9" w14:textId="77777777" w:rsidR="00584040" w:rsidRPr="00655AD8" w:rsidRDefault="00AD0AB8" w:rsidP="00824690">
      <w:pPr>
        <w:widowControl/>
        <w:snapToGrid w:val="0"/>
        <w:spacing w:beforeLines="30" w:before="93" w:afterLines="30" w:after="93" w:line="360" w:lineRule="auto"/>
        <w:ind w:firstLineChars="200" w:firstLine="482"/>
        <w:rPr>
          <w:rFonts w:ascii="宋体" w:eastAsia="宋体" w:hAnsi="宋体" w:cs="Times New Roman"/>
          <w:b/>
          <w:bCs/>
          <w:sz w:val="24"/>
          <w:lang w:bidi="zh-CN"/>
        </w:rPr>
      </w:pPr>
      <w:r>
        <w:rPr>
          <w:rFonts w:ascii="宋体" w:eastAsia="宋体" w:hAnsi="宋体" w:cs="Times New Roman" w:hint="eastAsia"/>
          <w:b/>
          <w:bCs/>
          <w:sz w:val="24"/>
          <w:lang w:bidi="zh-CN"/>
        </w:rPr>
        <w:t>（一）</w:t>
      </w:r>
      <w:proofErr w:type="gramStart"/>
      <w:r w:rsidR="00584040" w:rsidRPr="00655AD8">
        <w:rPr>
          <w:rFonts w:ascii="宋体" w:eastAsia="宋体" w:hAnsi="宋体" w:cs="Times New Roman" w:hint="eastAsia"/>
          <w:b/>
          <w:bCs/>
          <w:sz w:val="24"/>
          <w:lang w:bidi="zh-CN"/>
        </w:rPr>
        <w:t>祥</w:t>
      </w:r>
      <w:proofErr w:type="gramEnd"/>
      <w:r w:rsidR="00584040" w:rsidRPr="00655AD8">
        <w:rPr>
          <w:rFonts w:ascii="宋体" w:eastAsia="宋体" w:hAnsi="宋体" w:cs="Times New Roman" w:hint="eastAsia"/>
          <w:b/>
          <w:bCs/>
          <w:sz w:val="24"/>
          <w:lang w:bidi="zh-CN"/>
        </w:rPr>
        <w:t>源控股集团</w:t>
      </w:r>
      <w:r w:rsidR="00827DB1" w:rsidRPr="00655AD8">
        <w:rPr>
          <w:rFonts w:ascii="宋体" w:eastAsia="宋体" w:hAnsi="宋体" w:cs="Times New Roman" w:hint="eastAsia"/>
          <w:b/>
          <w:bCs/>
          <w:sz w:val="24"/>
          <w:lang w:bidi="zh-CN"/>
        </w:rPr>
        <w:t>房地产开发业务规模持续</w:t>
      </w:r>
      <w:r w:rsidR="00584040" w:rsidRPr="00655AD8">
        <w:rPr>
          <w:rFonts w:ascii="宋体" w:eastAsia="宋体" w:hAnsi="宋体" w:cs="Times New Roman" w:hint="eastAsia"/>
          <w:b/>
          <w:bCs/>
          <w:sz w:val="24"/>
          <w:lang w:bidi="zh-CN"/>
        </w:rPr>
        <w:t>发展，未来</w:t>
      </w:r>
      <w:r w:rsidR="000630A6" w:rsidRPr="00655AD8">
        <w:rPr>
          <w:rFonts w:ascii="宋体" w:eastAsia="宋体" w:hAnsi="宋体" w:cs="Times New Roman" w:hint="eastAsia"/>
          <w:b/>
          <w:bCs/>
          <w:sz w:val="24"/>
          <w:lang w:bidi="zh-CN"/>
        </w:rPr>
        <w:t>房屋建筑施工等服务</w:t>
      </w:r>
      <w:r w:rsidR="00584040" w:rsidRPr="00655AD8">
        <w:rPr>
          <w:rFonts w:ascii="宋体" w:eastAsia="宋体" w:hAnsi="宋体" w:cs="Times New Roman" w:hint="eastAsia"/>
          <w:b/>
          <w:bCs/>
          <w:sz w:val="24"/>
          <w:lang w:bidi="zh-CN"/>
        </w:rPr>
        <w:t>采购</w:t>
      </w:r>
      <w:r w:rsidR="00584040" w:rsidRPr="00655AD8">
        <w:rPr>
          <w:rFonts w:ascii="宋体" w:eastAsia="宋体" w:hAnsi="宋体" w:cs="Times New Roman"/>
          <w:b/>
          <w:bCs/>
          <w:sz w:val="24"/>
          <w:lang w:bidi="zh-CN"/>
        </w:rPr>
        <w:t>需求</w:t>
      </w:r>
      <w:r w:rsidR="00827DB1" w:rsidRPr="00655AD8">
        <w:rPr>
          <w:rFonts w:ascii="宋体" w:eastAsia="宋体" w:hAnsi="宋体" w:cs="Times New Roman" w:hint="eastAsia"/>
          <w:b/>
          <w:bCs/>
          <w:sz w:val="24"/>
          <w:lang w:bidi="zh-CN"/>
        </w:rPr>
        <w:t>稳定</w:t>
      </w:r>
      <w:r w:rsidR="00EC0912" w:rsidRPr="00655AD8">
        <w:rPr>
          <w:rFonts w:ascii="宋体" w:eastAsia="宋体" w:hAnsi="宋体" w:cs="Times New Roman" w:hint="eastAsia"/>
          <w:b/>
          <w:bCs/>
          <w:sz w:val="24"/>
          <w:lang w:bidi="zh-CN"/>
        </w:rPr>
        <w:t>增长</w:t>
      </w:r>
    </w:p>
    <w:p w14:paraId="3C9F1160" w14:textId="77777777" w:rsidR="00756990" w:rsidRDefault="00584040" w:rsidP="00824690">
      <w:pPr>
        <w:widowControl/>
        <w:snapToGrid w:val="0"/>
        <w:spacing w:beforeLines="30" w:before="93" w:afterLines="30" w:after="93" w:line="360" w:lineRule="auto"/>
        <w:ind w:firstLineChars="200" w:firstLine="480"/>
        <w:rPr>
          <w:rFonts w:ascii="Times New Roman" w:eastAsia="宋体" w:hAnsi="Times New Roman" w:cs="Times New Roman"/>
          <w:sz w:val="24"/>
          <w:szCs w:val="28"/>
        </w:rPr>
      </w:pPr>
      <w:r w:rsidRPr="00655AD8">
        <w:rPr>
          <w:rFonts w:ascii="Times New Roman" w:eastAsia="宋体" w:hAnsi="Times New Roman" w:cs="Times New Roman"/>
          <w:sz w:val="24"/>
          <w:szCs w:val="28"/>
        </w:rPr>
        <w:t>根据亚太</w:t>
      </w:r>
      <w:r w:rsidRPr="00655AD8">
        <w:rPr>
          <w:rFonts w:ascii="Times New Roman" w:eastAsia="宋体" w:hAnsi="Times New Roman" w:cs="Times New Roman" w:hint="eastAsia"/>
          <w:sz w:val="24"/>
          <w:szCs w:val="28"/>
        </w:rPr>
        <w:t>（集团）会计师事务所（特殊普通合伙）出具的《审计报告》，</w:t>
      </w:r>
      <w:r w:rsidRPr="00655AD8">
        <w:rPr>
          <w:rFonts w:ascii="Times New Roman" w:eastAsia="宋体" w:hAnsi="Times New Roman" w:cs="Times New Roman"/>
          <w:sz w:val="24"/>
          <w:szCs w:val="28"/>
        </w:rPr>
        <w:t>截</w:t>
      </w:r>
      <w:r w:rsidRPr="00655AD8">
        <w:rPr>
          <w:rFonts w:ascii="Times New Roman" w:eastAsia="宋体" w:hAnsi="Times New Roman" w:cs="Times New Roman" w:hint="eastAsia"/>
          <w:sz w:val="24"/>
          <w:szCs w:val="28"/>
        </w:rPr>
        <w:t>至</w:t>
      </w:r>
      <w:r w:rsidRPr="00655AD8">
        <w:rPr>
          <w:rFonts w:ascii="Times New Roman" w:eastAsia="宋体" w:hAnsi="Times New Roman" w:cs="Times New Roman"/>
          <w:sz w:val="24"/>
          <w:szCs w:val="28"/>
        </w:rPr>
        <w:t>2020</w:t>
      </w:r>
      <w:r w:rsidRPr="00655AD8">
        <w:rPr>
          <w:rFonts w:ascii="Times New Roman" w:eastAsia="宋体" w:hAnsi="Times New Roman" w:cs="Times New Roman"/>
          <w:sz w:val="24"/>
          <w:szCs w:val="28"/>
        </w:rPr>
        <w:t>年</w:t>
      </w:r>
      <w:r w:rsidRPr="00655AD8">
        <w:rPr>
          <w:rFonts w:ascii="Times New Roman" w:eastAsia="宋体" w:hAnsi="Times New Roman" w:cs="Times New Roman"/>
          <w:sz w:val="24"/>
          <w:szCs w:val="28"/>
        </w:rPr>
        <w:t>12</w:t>
      </w:r>
      <w:r w:rsidRPr="00655AD8">
        <w:rPr>
          <w:rFonts w:ascii="Times New Roman" w:eastAsia="宋体" w:hAnsi="Times New Roman" w:cs="Times New Roman"/>
          <w:sz w:val="24"/>
          <w:szCs w:val="28"/>
        </w:rPr>
        <w:t>月</w:t>
      </w:r>
      <w:r w:rsidRPr="00655AD8">
        <w:rPr>
          <w:rFonts w:ascii="Times New Roman" w:eastAsia="宋体" w:hAnsi="Times New Roman" w:cs="Times New Roman"/>
          <w:sz w:val="24"/>
          <w:szCs w:val="28"/>
        </w:rPr>
        <w:t>31</w:t>
      </w:r>
      <w:r w:rsidRPr="00655AD8">
        <w:rPr>
          <w:rFonts w:ascii="Times New Roman" w:eastAsia="宋体" w:hAnsi="Times New Roman" w:cs="Times New Roman"/>
          <w:sz w:val="24"/>
          <w:szCs w:val="28"/>
        </w:rPr>
        <w:t>日，</w:t>
      </w:r>
      <w:proofErr w:type="gramStart"/>
      <w:r w:rsidRPr="00655AD8">
        <w:rPr>
          <w:rFonts w:ascii="Times New Roman" w:eastAsia="宋体" w:hAnsi="Times New Roman" w:cs="Times New Roman"/>
          <w:sz w:val="24"/>
          <w:szCs w:val="28"/>
        </w:rPr>
        <w:t>祥</w:t>
      </w:r>
      <w:proofErr w:type="gramEnd"/>
      <w:r w:rsidRPr="00655AD8">
        <w:rPr>
          <w:rFonts w:ascii="Times New Roman" w:eastAsia="宋体" w:hAnsi="Times New Roman" w:cs="Times New Roman"/>
          <w:sz w:val="24"/>
          <w:szCs w:val="28"/>
        </w:rPr>
        <w:t>源控股总资产</w:t>
      </w:r>
      <w:r w:rsidRPr="00655AD8">
        <w:rPr>
          <w:rFonts w:ascii="Times New Roman" w:eastAsia="宋体" w:hAnsi="Times New Roman" w:cs="Times New Roman"/>
          <w:sz w:val="24"/>
          <w:szCs w:val="28"/>
        </w:rPr>
        <w:t>581.70</w:t>
      </w:r>
      <w:r w:rsidRPr="00655AD8">
        <w:rPr>
          <w:rFonts w:ascii="Times New Roman" w:eastAsia="宋体" w:hAnsi="Times New Roman" w:cs="Times New Roman"/>
          <w:sz w:val="24"/>
          <w:szCs w:val="28"/>
        </w:rPr>
        <w:t>亿元、净资产</w:t>
      </w:r>
      <w:r w:rsidRPr="00655AD8">
        <w:rPr>
          <w:rFonts w:ascii="Times New Roman" w:eastAsia="宋体" w:hAnsi="Times New Roman" w:cs="Times New Roman"/>
          <w:sz w:val="24"/>
          <w:szCs w:val="28"/>
        </w:rPr>
        <w:t>180.76</w:t>
      </w:r>
      <w:r w:rsidRPr="00655AD8">
        <w:rPr>
          <w:rFonts w:ascii="Times New Roman" w:eastAsia="宋体" w:hAnsi="Times New Roman" w:cs="Times New Roman"/>
          <w:sz w:val="24"/>
          <w:szCs w:val="28"/>
        </w:rPr>
        <w:t>亿元；</w:t>
      </w:r>
      <w:r w:rsidRPr="00655AD8">
        <w:rPr>
          <w:rFonts w:ascii="Times New Roman" w:eastAsia="宋体" w:hAnsi="Times New Roman" w:cs="Times New Roman"/>
          <w:sz w:val="24"/>
          <w:szCs w:val="28"/>
        </w:rPr>
        <w:t>2020</w:t>
      </w:r>
      <w:r w:rsidRPr="00655AD8">
        <w:rPr>
          <w:rFonts w:ascii="Times New Roman" w:eastAsia="宋体" w:hAnsi="Times New Roman" w:cs="Times New Roman"/>
          <w:sz w:val="24"/>
          <w:szCs w:val="28"/>
        </w:rPr>
        <w:t>年度实现营业收入</w:t>
      </w:r>
      <w:r w:rsidRPr="00655AD8">
        <w:rPr>
          <w:rFonts w:ascii="Times New Roman" w:eastAsia="宋体" w:hAnsi="Times New Roman" w:cs="Times New Roman"/>
          <w:sz w:val="24"/>
          <w:szCs w:val="28"/>
        </w:rPr>
        <w:t>161.53</w:t>
      </w:r>
      <w:r w:rsidRPr="00655AD8">
        <w:rPr>
          <w:rFonts w:ascii="Times New Roman" w:eastAsia="宋体" w:hAnsi="Times New Roman" w:cs="Times New Roman"/>
          <w:sz w:val="24"/>
          <w:szCs w:val="28"/>
        </w:rPr>
        <w:t>亿元、净利润</w:t>
      </w:r>
      <w:r w:rsidRPr="00655AD8">
        <w:rPr>
          <w:rFonts w:ascii="Times New Roman" w:eastAsia="宋体" w:hAnsi="Times New Roman" w:cs="Times New Roman"/>
          <w:sz w:val="24"/>
          <w:szCs w:val="28"/>
        </w:rPr>
        <w:t>19.17</w:t>
      </w:r>
      <w:r w:rsidRPr="00655AD8">
        <w:rPr>
          <w:rFonts w:ascii="Times New Roman" w:eastAsia="宋体" w:hAnsi="Times New Roman" w:cs="Times New Roman"/>
          <w:sz w:val="24"/>
          <w:szCs w:val="28"/>
        </w:rPr>
        <w:t>亿元；</w:t>
      </w:r>
      <w:r w:rsidRPr="00655AD8">
        <w:rPr>
          <w:rFonts w:ascii="Times New Roman" w:eastAsia="宋体" w:hAnsi="Times New Roman" w:cs="Times New Roman"/>
          <w:sz w:val="24"/>
          <w:szCs w:val="28"/>
        </w:rPr>
        <w:t>2020</w:t>
      </w:r>
      <w:r w:rsidRPr="00655AD8">
        <w:rPr>
          <w:rFonts w:ascii="Times New Roman" w:eastAsia="宋体" w:hAnsi="Times New Roman" w:cs="Times New Roman"/>
          <w:sz w:val="24"/>
          <w:szCs w:val="28"/>
        </w:rPr>
        <w:t>年度经营性现金流量净额</w:t>
      </w:r>
      <w:r w:rsidRPr="00655AD8">
        <w:rPr>
          <w:rFonts w:ascii="Times New Roman" w:eastAsia="宋体" w:hAnsi="Times New Roman" w:cs="Times New Roman"/>
          <w:sz w:val="24"/>
          <w:szCs w:val="28"/>
        </w:rPr>
        <w:t>32.66</w:t>
      </w:r>
      <w:r w:rsidRPr="00655AD8">
        <w:rPr>
          <w:rFonts w:ascii="Times New Roman" w:eastAsia="宋体" w:hAnsi="Times New Roman" w:cs="Times New Roman"/>
          <w:sz w:val="24"/>
          <w:szCs w:val="28"/>
        </w:rPr>
        <w:t>亿元。</w:t>
      </w:r>
      <w:r w:rsidRPr="00655AD8">
        <w:rPr>
          <w:rFonts w:ascii="Times New Roman" w:eastAsia="宋体" w:hAnsi="Times New Roman" w:cs="Times New Roman"/>
          <w:sz w:val="24"/>
          <w:szCs w:val="28"/>
        </w:rPr>
        <w:t>2020</w:t>
      </w:r>
      <w:r w:rsidRPr="00655AD8">
        <w:rPr>
          <w:rFonts w:ascii="Times New Roman" w:eastAsia="宋体" w:hAnsi="Times New Roman" w:cs="Times New Roman"/>
          <w:sz w:val="24"/>
          <w:szCs w:val="28"/>
        </w:rPr>
        <w:t>年，</w:t>
      </w:r>
      <w:proofErr w:type="gramStart"/>
      <w:r w:rsidRPr="00655AD8">
        <w:rPr>
          <w:rFonts w:ascii="Times New Roman" w:eastAsia="宋体" w:hAnsi="Times New Roman" w:cs="Times New Roman"/>
          <w:sz w:val="24"/>
          <w:szCs w:val="28"/>
        </w:rPr>
        <w:t>祥</w:t>
      </w:r>
      <w:proofErr w:type="gramEnd"/>
      <w:r w:rsidRPr="00655AD8">
        <w:rPr>
          <w:rFonts w:ascii="Times New Roman" w:eastAsia="宋体" w:hAnsi="Times New Roman" w:cs="Times New Roman"/>
          <w:sz w:val="24"/>
          <w:szCs w:val="28"/>
        </w:rPr>
        <w:t>源控股被大公国际和</w:t>
      </w:r>
      <w:proofErr w:type="gramStart"/>
      <w:r w:rsidRPr="00655AD8">
        <w:rPr>
          <w:rFonts w:ascii="Times New Roman" w:eastAsia="宋体" w:hAnsi="Times New Roman" w:cs="Times New Roman"/>
          <w:sz w:val="24"/>
          <w:szCs w:val="28"/>
        </w:rPr>
        <w:t>鹏元</w:t>
      </w:r>
      <w:proofErr w:type="gramEnd"/>
      <w:r w:rsidRPr="00655AD8">
        <w:rPr>
          <w:rFonts w:ascii="Times New Roman" w:eastAsia="宋体" w:hAnsi="Times New Roman" w:cs="Times New Roman"/>
          <w:sz w:val="24"/>
          <w:szCs w:val="28"/>
        </w:rPr>
        <w:t>资信评定信用等级</w:t>
      </w:r>
      <w:r w:rsidRPr="00655AD8">
        <w:rPr>
          <w:rFonts w:ascii="Times New Roman" w:eastAsia="宋体" w:hAnsi="Times New Roman" w:cs="Times New Roman"/>
          <w:sz w:val="24"/>
          <w:szCs w:val="28"/>
        </w:rPr>
        <w:t>AA+</w:t>
      </w:r>
      <w:r w:rsidRPr="00655AD8">
        <w:rPr>
          <w:rFonts w:ascii="Times New Roman" w:eastAsia="宋体" w:hAnsi="Times New Roman" w:cs="Times New Roman"/>
          <w:sz w:val="24"/>
          <w:szCs w:val="28"/>
        </w:rPr>
        <w:t>，经营性现金净流量持续为正，</w:t>
      </w:r>
      <w:r w:rsidR="00311DFC" w:rsidRPr="00655AD8">
        <w:rPr>
          <w:rFonts w:ascii="Times New Roman" w:eastAsia="宋体" w:hAnsi="Times New Roman" w:cs="Times New Roman"/>
          <w:sz w:val="24"/>
          <w:szCs w:val="28"/>
        </w:rPr>
        <w:t>近三年经营整体保持健康稳定增长</w:t>
      </w:r>
      <w:r w:rsidRPr="00655AD8">
        <w:rPr>
          <w:rFonts w:ascii="Times New Roman" w:eastAsia="宋体" w:hAnsi="Times New Roman" w:cs="Times New Roman"/>
          <w:sz w:val="24"/>
          <w:szCs w:val="28"/>
        </w:rPr>
        <w:t>。</w:t>
      </w:r>
    </w:p>
    <w:p w14:paraId="3D6A655E" w14:textId="77777777" w:rsidR="00584040" w:rsidRPr="00655AD8" w:rsidRDefault="00584040" w:rsidP="00824690">
      <w:pPr>
        <w:widowControl/>
        <w:snapToGrid w:val="0"/>
        <w:spacing w:beforeLines="30" w:before="93" w:afterLines="30" w:after="93" w:line="360" w:lineRule="auto"/>
        <w:ind w:firstLineChars="200" w:firstLine="480"/>
        <w:rPr>
          <w:rFonts w:ascii="Times New Roman" w:eastAsia="宋体" w:hAnsi="宋体" w:cs="Times New Roman"/>
          <w:sz w:val="24"/>
          <w:lang w:bidi="zh-CN"/>
        </w:rPr>
      </w:pPr>
      <w:r w:rsidRPr="00F07287">
        <w:rPr>
          <w:rFonts w:ascii="Times New Roman" w:eastAsia="宋体" w:hAnsi="Times New Roman" w:cs="Times New Roman"/>
          <w:sz w:val="24"/>
          <w:szCs w:val="28"/>
        </w:rPr>
        <w:t>2020</w:t>
      </w:r>
      <w:r w:rsidRPr="00F07287">
        <w:rPr>
          <w:rFonts w:ascii="Times New Roman" w:eastAsia="宋体" w:hAnsi="Times New Roman" w:cs="Times New Roman"/>
          <w:sz w:val="24"/>
          <w:szCs w:val="28"/>
        </w:rPr>
        <w:t>年度，</w:t>
      </w:r>
      <w:proofErr w:type="gramStart"/>
      <w:r w:rsidRPr="00F07287">
        <w:rPr>
          <w:rFonts w:ascii="Times New Roman" w:eastAsia="宋体" w:hAnsi="Times New Roman" w:cs="Times New Roman"/>
          <w:sz w:val="24"/>
          <w:szCs w:val="28"/>
        </w:rPr>
        <w:t>祥</w:t>
      </w:r>
      <w:proofErr w:type="gramEnd"/>
      <w:r w:rsidRPr="00F07287">
        <w:rPr>
          <w:rFonts w:ascii="Times New Roman" w:eastAsia="宋体" w:hAnsi="Times New Roman" w:cs="Times New Roman"/>
          <w:sz w:val="24"/>
          <w:szCs w:val="28"/>
        </w:rPr>
        <w:t>源控股房地产板块采购规模为</w:t>
      </w:r>
      <w:r w:rsidRPr="00F07287">
        <w:rPr>
          <w:rFonts w:ascii="Times New Roman" w:eastAsia="宋体" w:hAnsi="Times New Roman" w:cs="Times New Roman"/>
          <w:sz w:val="24"/>
          <w:szCs w:val="28"/>
        </w:rPr>
        <w:t>955,267.55</w:t>
      </w:r>
      <w:r w:rsidRPr="00F07287">
        <w:rPr>
          <w:rFonts w:ascii="Times New Roman" w:eastAsia="宋体" w:hAnsi="Times New Roman" w:cs="Times New Roman"/>
          <w:sz w:val="24"/>
          <w:szCs w:val="28"/>
        </w:rPr>
        <w:t>万元，其中标的公司承建的业务规模为</w:t>
      </w:r>
      <w:r w:rsidRPr="00F07287">
        <w:rPr>
          <w:rFonts w:ascii="Times New Roman" w:eastAsia="宋体" w:hAnsi="Times New Roman" w:cs="Times New Roman"/>
          <w:sz w:val="24"/>
          <w:szCs w:val="28"/>
        </w:rPr>
        <w:t>118,202.03</w:t>
      </w:r>
      <w:r w:rsidRPr="00F07287">
        <w:rPr>
          <w:rFonts w:ascii="Times New Roman" w:eastAsia="宋体" w:hAnsi="Times New Roman" w:cs="Times New Roman"/>
          <w:sz w:val="24"/>
          <w:szCs w:val="28"/>
        </w:rPr>
        <w:t>万元，占比为</w:t>
      </w:r>
      <w:r w:rsidRPr="00F07287">
        <w:rPr>
          <w:rFonts w:ascii="Times New Roman" w:eastAsia="宋体" w:hAnsi="Times New Roman" w:cs="Times New Roman"/>
          <w:sz w:val="24"/>
          <w:szCs w:val="28"/>
        </w:rPr>
        <w:t>12.37%</w:t>
      </w:r>
      <w:r w:rsidRPr="00F07287">
        <w:rPr>
          <w:rFonts w:ascii="Times New Roman" w:eastAsia="宋体" w:hAnsi="Times New Roman" w:cs="Times New Roman" w:hint="eastAsia"/>
          <w:sz w:val="24"/>
          <w:szCs w:val="28"/>
        </w:rPr>
        <w:t>。目前，标的公司承建的</w:t>
      </w:r>
      <w:proofErr w:type="gramStart"/>
      <w:r w:rsidRPr="00F07287">
        <w:rPr>
          <w:rFonts w:ascii="Times New Roman" w:eastAsia="宋体" w:hAnsi="Times New Roman" w:cs="Times New Roman" w:hint="eastAsia"/>
          <w:sz w:val="24"/>
          <w:szCs w:val="28"/>
        </w:rPr>
        <w:t>祥</w:t>
      </w:r>
      <w:proofErr w:type="gramEnd"/>
      <w:r w:rsidRPr="00F07287">
        <w:rPr>
          <w:rFonts w:ascii="Times New Roman" w:eastAsia="宋体" w:hAnsi="Times New Roman" w:cs="Times New Roman" w:hint="eastAsia"/>
          <w:sz w:val="24"/>
          <w:szCs w:val="28"/>
        </w:rPr>
        <w:t>源控股内部业务</w:t>
      </w:r>
      <w:proofErr w:type="gramStart"/>
      <w:r w:rsidRPr="00F07287">
        <w:rPr>
          <w:rFonts w:ascii="Times New Roman" w:eastAsia="宋体" w:hAnsi="Times New Roman" w:cs="Times New Roman"/>
          <w:sz w:val="24"/>
          <w:szCs w:val="28"/>
        </w:rPr>
        <w:t>占比较</w:t>
      </w:r>
      <w:proofErr w:type="gramEnd"/>
      <w:r w:rsidRPr="00F07287">
        <w:rPr>
          <w:rFonts w:ascii="Times New Roman" w:eastAsia="宋体" w:hAnsi="Times New Roman" w:cs="Times New Roman"/>
          <w:sz w:val="24"/>
          <w:szCs w:val="28"/>
        </w:rPr>
        <w:t>小</w:t>
      </w:r>
      <w:r w:rsidRPr="00F07287">
        <w:rPr>
          <w:rFonts w:ascii="Times New Roman" w:eastAsia="宋体" w:hAnsi="Times New Roman" w:cs="Times New Roman" w:hint="eastAsia"/>
          <w:sz w:val="24"/>
          <w:szCs w:val="28"/>
        </w:rPr>
        <w:t>，</w:t>
      </w:r>
      <w:r w:rsidR="009D2B12" w:rsidRPr="00F07287">
        <w:rPr>
          <w:rFonts w:ascii="Times New Roman" w:eastAsia="宋体" w:hAnsi="Times New Roman" w:cs="Times New Roman"/>
          <w:sz w:val="24"/>
          <w:szCs w:val="28"/>
        </w:rPr>
        <w:t>未来</w:t>
      </w:r>
      <w:r w:rsidR="00CA7FD2" w:rsidRPr="00F07287">
        <w:rPr>
          <w:rFonts w:ascii="Times New Roman" w:eastAsia="宋体" w:hAnsi="Times New Roman" w:cs="Times New Roman"/>
          <w:sz w:val="24"/>
          <w:szCs w:val="28"/>
        </w:rPr>
        <w:t>来源于</w:t>
      </w:r>
      <w:proofErr w:type="gramStart"/>
      <w:r w:rsidR="009D2B12" w:rsidRPr="00F07287">
        <w:rPr>
          <w:rFonts w:ascii="Times New Roman" w:eastAsia="宋体" w:hAnsi="Times New Roman" w:cs="Times New Roman"/>
          <w:sz w:val="24"/>
          <w:szCs w:val="28"/>
        </w:rPr>
        <w:t>祥</w:t>
      </w:r>
      <w:proofErr w:type="gramEnd"/>
      <w:r w:rsidR="009D2B12" w:rsidRPr="00F07287">
        <w:rPr>
          <w:rFonts w:ascii="Times New Roman" w:eastAsia="宋体" w:hAnsi="Times New Roman" w:cs="Times New Roman"/>
          <w:sz w:val="24"/>
          <w:szCs w:val="28"/>
        </w:rPr>
        <w:t>源控股</w:t>
      </w:r>
      <w:r w:rsidR="00CA7FD2" w:rsidRPr="00F07287">
        <w:rPr>
          <w:rFonts w:ascii="Times New Roman" w:eastAsia="宋体" w:hAnsi="Times New Roman" w:cs="Times New Roman"/>
          <w:sz w:val="24"/>
          <w:szCs w:val="28"/>
        </w:rPr>
        <w:t>房建等业务</w:t>
      </w:r>
      <w:r w:rsidR="009D2B12" w:rsidRPr="00F07287">
        <w:rPr>
          <w:rFonts w:ascii="Times New Roman" w:eastAsia="宋体" w:hAnsi="Times New Roman" w:cs="Times New Roman"/>
          <w:sz w:val="24"/>
          <w:szCs w:val="28"/>
        </w:rPr>
        <w:t>订单仍有较大空间</w:t>
      </w:r>
      <w:r w:rsidR="008A43AA" w:rsidRPr="00F07287">
        <w:rPr>
          <w:rFonts w:ascii="Times New Roman" w:eastAsia="宋体" w:hAnsi="Times New Roman" w:cs="Times New Roman" w:hint="eastAsia"/>
          <w:sz w:val="24"/>
          <w:szCs w:val="28"/>
        </w:rPr>
        <w:t>。</w:t>
      </w:r>
      <w:r w:rsidR="00027B2D" w:rsidRPr="00F07287">
        <w:rPr>
          <w:rFonts w:ascii="Times New Roman" w:eastAsia="宋体" w:hAnsi="Times New Roman" w:cs="Times New Roman" w:hint="eastAsia"/>
          <w:sz w:val="24"/>
          <w:szCs w:val="28"/>
        </w:rPr>
        <w:t>标的公司将继续通过公平竞标方式</w:t>
      </w:r>
      <w:r w:rsidR="009D2B12" w:rsidRPr="00F07287">
        <w:rPr>
          <w:rFonts w:ascii="Times New Roman" w:eastAsia="宋体" w:hAnsi="Times New Roman" w:cs="Times New Roman" w:hint="eastAsia"/>
          <w:sz w:val="24"/>
          <w:szCs w:val="28"/>
        </w:rPr>
        <w:t>，以公允价格</w:t>
      </w:r>
      <w:r w:rsidR="00027B2D" w:rsidRPr="00F07287">
        <w:rPr>
          <w:rFonts w:ascii="Times New Roman" w:eastAsia="宋体" w:hAnsi="Times New Roman" w:cs="Times New Roman" w:hint="eastAsia"/>
          <w:sz w:val="24"/>
          <w:szCs w:val="28"/>
        </w:rPr>
        <w:t>持续获取</w:t>
      </w:r>
      <w:proofErr w:type="gramStart"/>
      <w:r w:rsidR="00027B2D" w:rsidRPr="00F07287">
        <w:rPr>
          <w:rFonts w:ascii="Times New Roman" w:eastAsia="宋体" w:hAnsi="Times New Roman" w:cs="Times New Roman" w:hint="eastAsia"/>
          <w:sz w:val="24"/>
          <w:szCs w:val="28"/>
        </w:rPr>
        <w:t>祥</w:t>
      </w:r>
      <w:proofErr w:type="gramEnd"/>
      <w:r w:rsidR="00027B2D" w:rsidRPr="00F07287">
        <w:rPr>
          <w:rFonts w:ascii="Times New Roman" w:eastAsia="宋体" w:hAnsi="Times New Roman" w:cs="Times New Roman" w:hint="eastAsia"/>
          <w:sz w:val="24"/>
          <w:szCs w:val="28"/>
        </w:rPr>
        <w:t>源控股集团</w:t>
      </w:r>
      <w:r w:rsidR="00027B2D" w:rsidRPr="001D4157">
        <w:rPr>
          <w:rFonts w:ascii="Times New Roman" w:eastAsia="宋体" w:hAnsi="宋体" w:cs="Times New Roman" w:hint="eastAsia"/>
          <w:sz w:val="24"/>
          <w:lang w:bidi="zh-CN"/>
        </w:rPr>
        <w:t>内部</w:t>
      </w:r>
      <w:r w:rsidR="009D2B12" w:rsidRPr="001D4157">
        <w:rPr>
          <w:rFonts w:ascii="Times New Roman" w:eastAsia="宋体" w:hAnsi="宋体" w:cs="Times New Roman" w:hint="eastAsia"/>
          <w:sz w:val="24"/>
          <w:lang w:bidi="zh-CN"/>
        </w:rPr>
        <w:t>关联企业</w:t>
      </w:r>
      <w:r w:rsidR="00027B2D" w:rsidRPr="001D4157">
        <w:rPr>
          <w:rFonts w:ascii="Times New Roman" w:eastAsia="宋体" w:hAnsi="宋体" w:cs="Times New Roman" w:hint="eastAsia"/>
          <w:sz w:val="24"/>
          <w:lang w:bidi="zh-CN"/>
        </w:rPr>
        <w:t>业务订单</w:t>
      </w:r>
      <w:r w:rsidR="009D2B12" w:rsidRPr="001D4157">
        <w:rPr>
          <w:rFonts w:ascii="Times New Roman" w:eastAsia="宋体" w:hAnsi="宋体" w:cs="Times New Roman" w:hint="eastAsia"/>
          <w:sz w:val="24"/>
          <w:lang w:bidi="zh-CN"/>
        </w:rPr>
        <w:t>。因此，</w:t>
      </w:r>
      <w:r w:rsidR="003E527A" w:rsidRPr="001D4157">
        <w:rPr>
          <w:rFonts w:ascii="Times New Roman" w:eastAsia="宋体" w:hAnsi="宋体" w:cs="Times New Roman" w:hint="eastAsia"/>
          <w:sz w:val="24"/>
          <w:lang w:bidi="zh-CN"/>
        </w:rPr>
        <w:t>标的公司来源于</w:t>
      </w:r>
      <w:proofErr w:type="gramStart"/>
      <w:r w:rsidR="009D2B12" w:rsidRPr="001D4157">
        <w:rPr>
          <w:rFonts w:ascii="Times New Roman" w:eastAsia="宋体" w:hAnsi="宋体" w:cs="Times New Roman" w:hint="eastAsia"/>
          <w:sz w:val="24"/>
          <w:lang w:bidi="zh-CN"/>
        </w:rPr>
        <w:t>祥</w:t>
      </w:r>
      <w:proofErr w:type="gramEnd"/>
      <w:r w:rsidR="009D2B12" w:rsidRPr="001D4157">
        <w:rPr>
          <w:rFonts w:ascii="Times New Roman" w:eastAsia="宋体" w:hAnsi="宋体" w:cs="Times New Roman" w:hint="eastAsia"/>
          <w:sz w:val="24"/>
          <w:lang w:bidi="zh-CN"/>
        </w:rPr>
        <w:t>源控股</w:t>
      </w:r>
      <w:r w:rsidR="003E527A" w:rsidRPr="001D4157">
        <w:rPr>
          <w:rFonts w:ascii="Times New Roman" w:eastAsia="宋体" w:hAnsi="宋体" w:cs="Times New Roman" w:hint="eastAsia"/>
          <w:sz w:val="24"/>
          <w:lang w:bidi="zh-CN"/>
        </w:rPr>
        <w:t>的</w:t>
      </w:r>
      <w:r w:rsidR="00145A9C" w:rsidRPr="001D4157">
        <w:rPr>
          <w:rFonts w:ascii="Times New Roman" w:eastAsia="宋体" w:hAnsi="宋体" w:cs="Times New Roman" w:hint="eastAsia"/>
          <w:sz w:val="24"/>
          <w:lang w:bidi="zh-CN"/>
        </w:rPr>
        <w:t>业务订单</w:t>
      </w:r>
      <w:r w:rsidR="003E527A" w:rsidRPr="001D4157">
        <w:rPr>
          <w:rFonts w:ascii="Times New Roman" w:eastAsia="宋体" w:hAnsi="宋体" w:cs="Times New Roman" w:hint="eastAsia"/>
          <w:sz w:val="24"/>
          <w:lang w:bidi="zh-CN"/>
        </w:rPr>
        <w:t>将</w:t>
      </w:r>
      <w:r w:rsidR="00145A9C" w:rsidRPr="001D4157">
        <w:rPr>
          <w:rFonts w:ascii="Times New Roman" w:eastAsia="宋体" w:hAnsi="宋体" w:cs="Times New Roman" w:hint="eastAsia"/>
          <w:sz w:val="24"/>
          <w:lang w:bidi="zh-CN"/>
        </w:rPr>
        <w:t>持续稳定，不会出现大幅下滑的情形。</w:t>
      </w:r>
    </w:p>
    <w:p w14:paraId="35BFAAA7" w14:textId="77777777" w:rsidR="00584040" w:rsidRPr="00655AD8" w:rsidRDefault="00584040" w:rsidP="00824690">
      <w:pPr>
        <w:widowControl/>
        <w:snapToGrid w:val="0"/>
        <w:spacing w:beforeLines="30" w:before="93" w:afterLines="30" w:after="93" w:line="360" w:lineRule="auto"/>
        <w:ind w:firstLineChars="200" w:firstLine="480"/>
        <w:rPr>
          <w:rFonts w:ascii="Times New Roman" w:eastAsia="宋体" w:hAnsi="宋体" w:cs="Times New Roman"/>
          <w:sz w:val="24"/>
          <w:lang w:bidi="zh-CN"/>
        </w:rPr>
      </w:pPr>
      <w:r w:rsidRPr="00655AD8">
        <w:rPr>
          <w:rFonts w:ascii="Times New Roman" w:eastAsia="宋体" w:hAnsi="宋体" w:cs="Times New Roman" w:hint="eastAsia"/>
          <w:sz w:val="24"/>
          <w:lang w:bidi="zh-CN"/>
        </w:rPr>
        <w:t>标的公司在资质、业绩、管理和专业团队等方面已具备对外承接房屋建筑施工等业务的能力。本次交易完成后，为了实现上市公司在房屋建筑业务关联交易占</w:t>
      </w:r>
      <w:proofErr w:type="gramStart"/>
      <w:r w:rsidRPr="00655AD8">
        <w:rPr>
          <w:rFonts w:ascii="Times New Roman" w:eastAsia="宋体" w:hAnsi="宋体" w:cs="Times New Roman" w:hint="eastAsia"/>
          <w:sz w:val="24"/>
          <w:lang w:bidi="zh-CN"/>
        </w:rPr>
        <w:t>比逐步</w:t>
      </w:r>
      <w:proofErr w:type="gramEnd"/>
      <w:r w:rsidRPr="00655AD8">
        <w:rPr>
          <w:rFonts w:ascii="Times New Roman" w:eastAsia="宋体" w:hAnsi="宋体" w:cs="Times New Roman" w:hint="eastAsia"/>
          <w:sz w:val="24"/>
          <w:lang w:bidi="zh-CN"/>
        </w:rPr>
        <w:t>降低，标的公司积极开拓外部业务，</w:t>
      </w:r>
      <w:proofErr w:type="gramStart"/>
      <w:r w:rsidRPr="00655AD8">
        <w:rPr>
          <w:rFonts w:ascii="Times New Roman" w:eastAsia="宋体" w:hAnsi="宋体" w:cs="Times New Roman" w:hint="eastAsia"/>
          <w:sz w:val="24"/>
          <w:lang w:bidi="zh-CN"/>
        </w:rPr>
        <w:t>向保障</w:t>
      </w:r>
      <w:proofErr w:type="gramEnd"/>
      <w:r w:rsidRPr="00655AD8">
        <w:rPr>
          <w:rFonts w:ascii="Times New Roman" w:eastAsia="宋体" w:hAnsi="宋体" w:cs="Times New Roman" w:hint="eastAsia"/>
          <w:sz w:val="24"/>
          <w:lang w:bidi="zh-CN"/>
        </w:rPr>
        <w:t>性住房建设、老旧小区改造、道路升级与改造等城市基础设施改善领域进行业务延伸，进一步拓宽业务范围，丰富客户资源。</w:t>
      </w:r>
    </w:p>
    <w:p w14:paraId="1502AAE7" w14:textId="77777777" w:rsidR="00445B93" w:rsidRPr="00655AD8" w:rsidRDefault="00AD0AB8" w:rsidP="00824690">
      <w:pPr>
        <w:widowControl/>
        <w:snapToGrid w:val="0"/>
        <w:spacing w:beforeLines="30" w:before="93" w:afterLines="30" w:after="93" w:line="360" w:lineRule="auto"/>
        <w:ind w:firstLineChars="200" w:firstLine="482"/>
        <w:rPr>
          <w:rFonts w:ascii="宋体" w:eastAsia="宋体" w:hAnsi="宋体" w:cs="Times New Roman"/>
          <w:b/>
          <w:bCs/>
          <w:sz w:val="24"/>
          <w:lang w:bidi="zh-CN"/>
        </w:rPr>
      </w:pPr>
      <w:r>
        <w:rPr>
          <w:rFonts w:ascii="宋体" w:eastAsia="宋体" w:hAnsi="宋体" w:cs="Times New Roman" w:hint="eastAsia"/>
          <w:b/>
          <w:bCs/>
          <w:sz w:val="24"/>
          <w:lang w:bidi="zh-CN"/>
        </w:rPr>
        <w:t>（二）</w:t>
      </w:r>
      <w:r w:rsidR="00B0411C" w:rsidRPr="00B31935">
        <w:rPr>
          <w:rFonts w:ascii="宋体" w:eastAsia="宋体" w:hAnsi="宋体" w:cs="Times New Roman" w:hint="eastAsia"/>
          <w:b/>
          <w:bCs/>
          <w:sz w:val="24"/>
          <w:lang w:bidi="zh-CN"/>
        </w:rPr>
        <w:t>标的公司具备独立对外承接业务的能力，</w:t>
      </w:r>
      <w:r w:rsidR="00B31935" w:rsidRPr="00B31935">
        <w:rPr>
          <w:rFonts w:ascii="宋体" w:eastAsia="宋体" w:hAnsi="宋体" w:cs="Times New Roman" w:hint="eastAsia"/>
          <w:b/>
          <w:bCs/>
          <w:sz w:val="24"/>
          <w:lang w:bidi="zh-CN"/>
        </w:rPr>
        <w:t>已</w:t>
      </w:r>
      <w:r w:rsidR="00B0411C" w:rsidRPr="00B31935">
        <w:rPr>
          <w:rFonts w:ascii="宋体" w:eastAsia="宋体" w:hAnsi="宋体" w:cs="Times New Roman" w:hint="eastAsia"/>
          <w:b/>
          <w:bCs/>
          <w:sz w:val="24"/>
          <w:lang w:bidi="zh-CN"/>
        </w:rPr>
        <w:t>启动外部客户开拓</w:t>
      </w:r>
      <w:r w:rsidR="004D3E07" w:rsidRPr="00B31935">
        <w:rPr>
          <w:rFonts w:ascii="宋体" w:eastAsia="宋体" w:hAnsi="宋体" w:cs="Times New Roman" w:hint="eastAsia"/>
          <w:b/>
          <w:bCs/>
          <w:sz w:val="24"/>
          <w:lang w:bidi="zh-CN"/>
        </w:rPr>
        <w:t>准备工作</w:t>
      </w:r>
    </w:p>
    <w:p w14:paraId="2263186B" w14:textId="77777777" w:rsidR="00445B93" w:rsidRPr="00655AD8" w:rsidRDefault="00AD0AB8" w:rsidP="00824690">
      <w:pPr>
        <w:widowControl/>
        <w:snapToGrid w:val="0"/>
        <w:spacing w:beforeLines="30" w:before="93" w:afterLines="30" w:after="93" w:line="360" w:lineRule="auto"/>
        <w:ind w:firstLineChars="200" w:firstLine="482"/>
        <w:rPr>
          <w:rFonts w:ascii="宋体" w:eastAsia="宋体" w:hAnsi="宋体" w:cs="Times New Roman"/>
          <w:b/>
          <w:bCs/>
          <w:sz w:val="24"/>
          <w:lang w:bidi="zh-CN"/>
        </w:rPr>
      </w:pPr>
      <w:r>
        <w:rPr>
          <w:rFonts w:ascii="宋体" w:eastAsia="宋体" w:hAnsi="宋体" w:cs="Times New Roman" w:hint="eastAsia"/>
          <w:b/>
          <w:bCs/>
          <w:sz w:val="24"/>
          <w:lang w:bidi="zh-CN"/>
        </w:rPr>
        <w:t>1、</w:t>
      </w:r>
      <w:r w:rsidR="004D3E07" w:rsidRPr="00655AD8">
        <w:rPr>
          <w:rFonts w:ascii="宋体" w:eastAsia="宋体" w:hAnsi="宋体" w:cs="Times New Roman" w:hint="eastAsia"/>
          <w:b/>
          <w:bCs/>
          <w:sz w:val="24"/>
          <w:lang w:bidi="zh-CN"/>
        </w:rPr>
        <w:t>标的公司目前业务订单主要来源于</w:t>
      </w:r>
      <w:r w:rsidR="004D3E07" w:rsidRPr="00655AD8">
        <w:rPr>
          <w:rFonts w:asciiTheme="minorEastAsia" w:hAnsiTheme="minorEastAsia" w:hint="eastAsia"/>
          <w:b/>
          <w:sz w:val="24"/>
          <w:szCs w:val="24"/>
        </w:rPr>
        <w:t>控股股东关联方的原因</w:t>
      </w:r>
    </w:p>
    <w:p w14:paraId="4EAC72B3" w14:textId="77777777" w:rsidR="004D3E07" w:rsidRPr="00655AD8" w:rsidRDefault="004D3E07" w:rsidP="00824690">
      <w:pPr>
        <w:adjustRightInd w:val="0"/>
        <w:snapToGrid w:val="0"/>
        <w:spacing w:beforeLines="30" w:before="93" w:afterLines="30" w:after="93" w:line="360" w:lineRule="auto"/>
        <w:ind w:firstLineChars="200" w:firstLine="480"/>
        <w:rPr>
          <w:rFonts w:ascii="宋体" w:eastAsia="宋体" w:hAnsi="宋体"/>
          <w:sz w:val="24"/>
          <w:szCs w:val="24"/>
        </w:rPr>
      </w:pPr>
      <w:proofErr w:type="gramStart"/>
      <w:r w:rsidRPr="00655AD8">
        <w:rPr>
          <w:rFonts w:asciiTheme="minorEastAsia" w:hAnsiTheme="minorEastAsia" w:hint="eastAsia"/>
          <w:sz w:val="24"/>
          <w:szCs w:val="24"/>
        </w:rPr>
        <w:t>祥源建设</w:t>
      </w:r>
      <w:proofErr w:type="gramEnd"/>
      <w:r w:rsidRPr="00655AD8">
        <w:rPr>
          <w:rFonts w:ascii="宋体" w:eastAsia="宋体" w:hAnsi="宋体" w:cs="Times New Roman" w:hint="eastAsia"/>
          <w:sz w:val="24"/>
        </w:rPr>
        <w:t>主要从事房屋建筑工程和装饰装修工程</w:t>
      </w:r>
      <w:r w:rsidRPr="00655AD8">
        <w:rPr>
          <w:rFonts w:ascii="宋体" w:hAnsi="宋体" w:hint="eastAsia"/>
          <w:sz w:val="24"/>
        </w:rPr>
        <w:t>施工业务，</w:t>
      </w:r>
      <w:r w:rsidRPr="00655AD8">
        <w:rPr>
          <w:rFonts w:ascii="宋体" w:eastAsia="宋体" w:hAnsi="宋体" w:hint="eastAsia"/>
          <w:sz w:val="24"/>
          <w:szCs w:val="24"/>
        </w:rPr>
        <w:t>根据《上市公司行业分类指引》，</w:t>
      </w:r>
      <w:proofErr w:type="gramStart"/>
      <w:r w:rsidRPr="00655AD8">
        <w:rPr>
          <w:rFonts w:ascii="宋体" w:eastAsia="宋体" w:hAnsi="宋体" w:hint="eastAsia"/>
          <w:sz w:val="24"/>
          <w:szCs w:val="24"/>
        </w:rPr>
        <w:t>祥源建设与交建</w:t>
      </w:r>
      <w:proofErr w:type="gramEnd"/>
      <w:r w:rsidRPr="00655AD8">
        <w:rPr>
          <w:rFonts w:ascii="宋体" w:eastAsia="宋体" w:hAnsi="宋体" w:hint="eastAsia"/>
          <w:sz w:val="24"/>
          <w:szCs w:val="24"/>
        </w:rPr>
        <w:t>股份同属“E 建筑业”，</w:t>
      </w:r>
      <w:proofErr w:type="gramStart"/>
      <w:r w:rsidRPr="00655AD8">
        <w:rPr>
          <w:rFonts w:ascii="宋体" w:eastAsia="宋体" w:hAnsi="宋体" w:hint="eastAsia"/>
          <w:sz w:val="24"/>
          <w:szCs w:val="24"/>
        </w:rPr>
        <w:t>在交建股份</w:t>
      </w:r>
      <w:proofErr w:type="gramEnd"/>
      <w:r w:rsidRPr="00655AD8">
        <w:rPr>
          <w:rFonts w:ascii="宋体" w:eastAsia="宋体" w:hAnsi="宋体" w:hint="eastAsia"/>
          <w:sz w:val="24"/>
          <w:szCs w:val="24"/>
        </w:rPr>
        <w:t>首次公开发</w:t>
      </w:r>
      <w:r w:rsidRPr="00655AD8">
        <w:rPr>
          <w:rFonts w:ascii="宋体" w:eastAsia="宋体" w:hAnsi="宋体" w:hint="eastAsia"/>
          <w:sz w:val="24"/>
          <w:szCs w:val="24"/>
        </w:rPr>
        <w:lastRenderedPageBreak/>
        <w:t>行并上市申请过程中，为了避免</w:t>
      </w:r>
      <w:proofErr w:type="gramStart"/>
      <w:r w:rsidRPr="00655AD8">
        <w:rPr>
          <w:rFonts w:ascii="宋体" w:eastAsia="宋体" w:hAnsi="宋体" w:hint="eastAsia"/>
          <w:sz w:val="24"/>
          <w:szCs w:val="24"/>
        </w:rPr>
        <w:t>祥源建设与交建</w:t>
      </w:r>
      <w:proofErr w:type="gramEnd"/>
      <w:r w:rsidRPr="00655AD8">
        <w:rPr>
          <w:rFonts w:ascii="宋体" w:eastAsia="宋体" w:hAnsi="宋体" w:hint="eastAsia"/>
          <w:sz w:val="24"/>
          <w:szCs w:val="24"/>
        </w:rPr>
        <w:t>股份产生潜在的同业竞争情形，更好的保护上市公司利益，控股股东及实际控制人出具了承诺，</w:t>
      </w:r>
      <w:proofErr w:type="gramStart"/>
      <w:r w:rsidRPr="00655AD8">
        <w:rPr>
          <w:rFonts w:ascii="宋体" w:eastAsia="宋体" w:hAnsi="宋体" w:hint="eastAsia"/>
          <w:sz w:val="24"/>
          <w:szCs w:val="24"/>
        </w:rPr>
        <w:t>祥源建设</w:t>
      </w:r>
      <w:proofErr w:type="gramEnd"/>
      <w:r w:rsidRPr="00655AD8">
        <w:rPr>
          <w:rFonts w:ascii="宋体" w:eastAsia="宋体" w:hAnsi="宋体" w:hint="eastAsia"/>
          <w:sz w:val="24"/>
          <w:szCs w:val="24"/>
        </w:rPr>
        <w:t>未来均仅为</w:t>
      </w:r>
      <w:proofErr w:type="gramStart"/>
      <w:r w:rsidRPr="00655AD8">
        <w:rPr>
          <w:rFonts w:ascii="宋体" w:eastAsia="宋体" w:hAnsi="宋体" w:hint="eastAsia"/>
          <w:sz w:val="24"/>
          <w:szCs w:val="24"/>
        </w:rPr>
        <w:t>祥</w:t>
      </w:r>
      <w:proofErr w:type="gramEnd"/>
      <w:r w:rsidRPr="00655AD8">
        <w:rPr>
          <w:rFonts w:ascii="宋体" w:eastAsia="宋体" w:hAnsi="宋体" w:hint="eastAsia"/>
          <w:sz w:val="24"/>
          <w:szCs w:val="24"/>
        </w:rPr>
        <w:t>源控股及其下属企业（除发行人以外）提供相关施工服务，不对外承接业务。因此，目前标的公司业务收入主要来自于控股股东及关联企业，未对外承接业务。</w:t>
      </w:r>
    </w:p>
    <w:p w14:paraId="48B90ED9" w14:textId="77777777" w:rsidR="00AD0AB8" w:rsidRDefault="009F6B38" w:rsidP="00824690">
      <w:pPr>
        <w:widowControl/>
        <w:snapToGrid w:val="0"/>
        <w:spacing w:beforeLines="30" w:before="93" w:afterLines="30" w:after="93" w:line="360" w:lineRule="auto"/>
        <w:ind w:firstLineChars="200" w:firstLine="480"/>
        <w:rPr>
          <w:rFonts w:ascii="宋体" w:eastAsia="宋体" w:hAnsi="宋体" w:cs="Times New Roman"/>
          <w:b/>
          <w:bCs/>
          <w:sz w:val="24"/>
          <w:lang w:bidi="zh-CN"/>
        </w:rPr>
      </w:pPr>
      <w:r w:rsidRPr="00655AD8">
        <w:rPr>
          <w:rFonts w:asciiTheme="minorEastAsia" w:hAnsiTheme="minorEastAsia" w:hint="eastAsia"/>
          <w:sz w:val="24"/>
          <w:szCs w:val="24"/>
        </w:rPr>
        <w:t>本次交易完成后，</w:t>
      </w:r>
      <w:proofErr w:type="gramStart"/>
      <w:r w:rsidRPr="00655AD8">
        <w:rPr>
          <w:rFonts w:asciiTheme="minorEastAsia" w:hAnsiTheme="minorEastAsia" w:hint="eastAsia"/>
          <w:sz w:val="24"/>
          <w:szCs w:val="24"/>
        </w:rPr>
        <w:t>祥源建设</w:t>
      </w:r>
      <w:proofErr w:type="gramEnd"/>
      <w:r w:rsidRPr="00655AD8">
        <w:rPr>
          <w:rFonts w:asciiTheme="minorEastAsia" w:hAnsiTheme="minorEastAsia" w:hint="eastAsia"/>
          <w:sz w:val="24"/>
          <w:szCs w:val="24"/>
        </w:rPr>
        <w:t>将成为上市公司全资子公司，不存在同业竞争或潜在同业竞争的情形。目前，</w:t>
      </w:r>
      <w:proofErr w:type="gramStart"/>
      <w:r w:rsidRPr="00655AD8">
        <w:rPr>
          <w:rFonts w:asciiTheme="minorEastAsia" w:hAnsiTheme="minorEastAsia" w:hint="eastAsia"/>
          <w:sz w:val="24"/>
          <w:szCs w:val="24"/>
        </w:rPr>
        <w:t>祥源建设</w:t>
      </w:r>
      <w:proofErr w:type="gramEnd"/>
      <w:r w:rsidRPr="00655AD8">
        <w:rPr>
          <w:rFonts w:asciiTheme="minorEastAsia" w:hAnsiTheme="minorEastAsia" w:hint="eastAsia"/>
          <w:sz w:val="24"/>
          <w:szCs w:val="24"/>
        </w:rPr>
        <w:t>在资质、业绩、管理和专业团队等方面已具备对外承接房屋建筑施工等业务的能力。本次交易完成后，</w:t>
      </w:r>
      <w:proofErr w:type="gramStart"/>
      <w:r w:rsidRPr="00655AD8">
        <w:rPr>
          <w:rFonts w:asciiTheme="minorEastAsia" w:hAnsiTheme="minorEastAsia" w:hint="eastAsia"/>
          <w:sz w:val="24"/>
          <w:szCs w:val="24"/>
        </w:rPr>
        <w:t>交建股份</w:t>
      </w:r>
      <w:proofErr w:type="gramEnd"/>
      <w:r w:rsidRPr="00655AD8">
        <w:rPr>
          <w:rFonts w:asciiTheme="minorEastAsia" w:hAnsiTheme="minorEastAsia" w:hint="eastAsia"/>
          <w:sz w:val="24"/>
          <w:szCs w:val="24"/>
        </w:rPr>
        <w:t>会基于目前政府区域综合一体化招标趋势，</w:t>
      </w:r>
      <w:proofErr w:type="gramStart"/>
      <w:r w:rsidRPr="00655AD8">
        <w:rPr>
          <w:rFonts w:asciiTheme="minorEastAsia" w:hAnsiTheme="minorEastAsia" w:hint="eastAsia"/>
          <w:sz w:val="24"/>
          <w:szCs w:val="24"/>
        </w:rPr>
        <w:t>向保障</w:t>
      </w:r>
      <w:proofErr w:type="gramEnd"/>
      <w:r w:rsidRPr="00655AD8">
        <w:rPr>
          <w:rFonts w:asciiTheme="minorEastAsia" w:hAnsiTheme="minorEastAsia" w:hint="eastAsia"/>
          <w:sz w:val="24"/>
          <w:szCs w:val="24"/>
        </w:rPr>
        <w:t>性住房建设、老旧小区改造、道路升级与改造等城市基础设施改善领域进行业务延伸，推动</w:t>
      </w:r>
      <w:proofErr w:type="gramStart"/>
      <w:r w:rsidRPr="00655AD8">
        <w:rPr>
          <w:rFonts w:asciiTheme="minorEastAsia" w:hAnsiTheme="minorEastAsia" w:hint="eastAsia"/>
          <w:sz w:val="24"/>
          <w:szCs w:val="24"/>
        </w:rPr>
        <w:t>祥源建设</w:t>
      </w:r>
      <w:proofErr w:type="gramEnd"/>
      <w:r w:rsidRPr="00655AD8">
        <w:rPr>
          <w:rFonts w:asciiTheme="minorEastAsia" w:hAnsiTheme="minorEastAsia" w:hint="eastAsia"/>
          <w:sz w:val="24"/>
          <w:szCs w:val="24"/>
        </w:rPr>
        <w:t>进一步拓宽业务范围，丰富客户资源，实现</w:t>
      </w:r>
      <w:r w:rsidR="00A4138C" w:rsidRPr="00655AD8">
        <w:rPr>
          <w:rFonts w:asciiTheme="minorEastAsia" w:hAnsiTheme="minorEastAsia" w:hint="eastAsia"/>
          <w:sz w:val="24"/>
          <w:szCs w:val="24"/>
        </w:rPr>
        <w:t>外部客户业务的快速增长</w:t>
      </w:r>
      <w:r w:rsidRPr="00655AD8">
        <w:rPr>
          <w:rFonts w:asciiTheme="minorEastAsia" w:hAnsiTheme="minorEastAsia" w:hint="eastAsia"/>
          <w:sz w:val="24"/>
          <w:szCs w:val="24"/>
        </w:rPr>
        <w:t>。</w:t>
      </w:r>
    </w:p>
    <w:p w14:paraId="7E7B8228" w14:textId="77777777" w:rsidR="00A4138C" w:rsidRPr="00655AD8" w:rsidRDefault="00AD0AB8" w:rsidP="00824690">
      <w:pPr>
        <w:widowControl/>
        <w:snapToGrid w:val="0"/>
        <w:spacing w:beforeLines="30" w:before="93" w:afterLines="30" w:after="93" w:line="360" w:lineRule="auto"/>
        <w:ind w:firstLineChars="200" w:firstLine="482"/>
        <w:rPr>
          <w:rFonts w:ascii="宋体" w:eastAsia="宋体" w:hAnsi="宋体" w:cs="Times New Roman"/>
          <w:b/>
          <w:bCs/>
          <w:sz w:val="24"/>
          <w:lang w:bidi="zh-CN"/>
        </w:rPr>
      </w:pPr>
      <w:r>
        <w:rPr>
          <w:rFonts w:ascii="宋体" w:eastAsia="宋体" w:hAnsi="宋体" w:cs="Times New Roman" w:hint="eastAsia"/>
          <w:b/>
          <w:bCs/>
          <w:sz w:val="24"/>
          <w:lang w:bidi="zh-CN"/>
        </w:rPr>
        <w:t>2、</w:t>
      </w:r>
      <w:r w:rsidR="00A4138C" w:rsidRPr="00655AD8">
        <w:rPr>
          <w:rFonts w:ascii="宋体" w:eastAsia="宋体" w:hAnsi="宋体" w:cs="Times New Roman"/>
          <w:b/>
          <w:bCs/>
          <w:sz w:val="24"/>
          <w:lang w:bidi="zh-CN"/>
        </w:rPr>
        <w:t>标的公司开拓外部客户的措施与进展</w:t>
      </w:r>
    </w:p>
    <w:p w14:paraId="633D24E0" w14:textId="77777777" w:rsidR="00A4138C" w:rsidRPr="00655AD8" w:rsidRDefault="0029738E" w:rsidP="00824690">
      <w:pPr>
        <w:widowControl/>
        <w:snapToGrid w:val="0"/>
        <w:spacing w:beforeLines="30" w:before="93" w:afterLines="30" w:after="93" w:line="360" w:lineRule="auto"/>
        <w:ind w:firstLineChars="200" w:firstLine="480"/>
        <w:rPr>
          <w:rFonts w:asciiTheme="minorEastAsia" w:hAnsiTheme="minorEastAsia"/>
          <w:sz w:val="24"/>
          <w:szCs w:val="24"/>
        </w:rPr>
      </w:pPr>
      <w:r w:rsidRPr="00655AD8">
        <w:rPr>
          <w:rFonts w:asciiTheme="minorEastAsia" w:hAnsiTheme="minorEastAsia" w:hint="eastAsia"/>
          <w:sz w:val="24"/>
          <w:szCs w:val="24"/>
        </w:rPr>
        <w:t>为了</w:t>
      </w:r>
      <w:r w:rsidRPr="00655AD8">
        <w:rPr>
          <w:rFonts w:asciiTheme="minorEastAsia" w:hAnsiTheme="minorEastAsia"/>
          <w:sz w:val="24"/>
          <w:szCs w:val="24"/>
        </w:rPr>
        <w:t>有效的开拓外部客户</w:t>
      </w:r>
      <w:r w:rsidRPr="00655AD8">
        <w:rPr>
          <w:rFonts w:asciiTheme="minorEastAsia" w:hAnsiTheme="minorEastAsia" w:hint="eastAsia"/>
          <w:sz w:val="24"/>
          <w:szCs w:val="24"/>
        </w:rPr>
        <w:t>，</w:t>
      </w:r>
      <w:r w:rsidRPr="00655AD8">
        <w:rPr>
          <w:rFonts w:asciiTheme="minorEastAsia" w:hAnsiTheme="minorEastAsia"/>
          <w:sz w:val="24"/>
          <w:szCs w:val="24"/>
        </w:rPr>
        <w:t>标的公司结合自身良好的资质</w:t>
      </w:r>
      <w:r w:rsidRPr="00655AD8">
        <w:rPr>
          <w:rFonts w:asciiTheme="minorEastAsia" w:hAnsiTheme="minorEastAsia" w:hint="eastAsia"/>
          <w:sz w:val="24"/>
          <w:szCs w:val="24"/>
        </w:rPr>
        <w:t>、丰富的</w:t>
      </w:r>
      <w:r w:rsidRPr="00655AD8">
        <w:rPr>
          <w:rFonts w:asciiTheme="minorEastAsia" w:hAnsiTheme="minorEastAsia"/>
          <w:sz w:val="24"/>
          <w:szCs w:val="24"/>
        </w:rPr>
        <w:t>施工管理经验和高素质的管理</w:t>
      </w:r>
      <w:r w:rsidRPr="00655AD8">
        <w:rPr>
          <w:rFonts w:asciiTheme="minorEastAsia" w:hAnsiTheme="minorEastAsia" w:hint="eastAsia"/>
          <w:sz w:val="24"/>
          <w:szCs w:val="24"/>
        </w:rPr>
        <w:t>团队等多方面优势，基于对行业发展趋势和市场机遇的分析，</w:t>
      </w:r>
      <w:r w:rsidRPr="00655AD8">
        <w:rPr>
          <w:rFonts w:asciiTheme="minorEastAsia" w:hAnsiTheme="minorEastAsia"/>
          <w:sz w:val="24"/>
          <w:szCs w:val="24"/>
        </w:rPr>
        <w:t>从市场团队组建、激励机制完善、</w:t>
      </w:r>
      <w:proofErr w:type="gramStart"/>
      <w:r w:rsidRPr="00655AD8">
        <w:rPr>
          <w:rFonts w:asciiTheme="minorEastAsia" w:hAnsiTheme="minorEastAsia"/>
          <w:sz w:val="24"/>
          <w:szCs w:val="24"/>
        </w:rPr>
        <w:t>潜在项目</w:t>
      </w:r>
      <w:proofErr w:type="gramEnd"/>
      <w:r w:rsidRPr="00655AD8">
        <w:rPr>
          <w:rFonts w:asciiTheme="minorEastAsia" w:hAnsiTheme="minorEastAsia"/>
          <w:sz w:val="24"/>
          <w:szCs w:val="24"/>
        </w:rPr>
        <w:t>跟踪等方面启动了对</w:t>
      </w:r>
      <w:r w:rsidRPr="00655AD8">
        <w:rPr>
          <w:rFonts w:asciiTheme="minorEastAsia" w:hAnsiTheme="minorEastAsia" w:hint="eastAsia"/>
          <w:sz w:val="24"/>
          <w:szCs w:val="24"/>
        </w:rPr>
        <w:t>城市更新、保障性住房建设、老旧小区改造等外部项目的拓展准备工作。</w:t>
      </w:r>
      <w:r w:rsidR="003F525B" w:rsidRPr="00655AD8">
        <w:rPr>
          <w:rFonts w:asciiTheme="minorEastAsia" w:hAnsiTheme="minorEastAsia" w:hint="eastAsia"/>
          <w:sz w:val="24"/>
          <w:szCs w:val="24"/>
        </w:rPr>
        <w:t>标的公司针对</w:t>
      </w:r>
      <w:r w:rsidR="003F525B" w:rsidRPr="00655AD8">
        <w:rPr>
          <w:rFonts w:asciiTheme="minorEastAsia" w:hAnsiTheme="minorEastAsia"/>
          <w:sz w:val="24"/>
          <w:szCs w:val="24"/>
        </w:rPr>
        <w:t>外部客户开拓计划</w:t>
      </w:r>
      <w:r w:rsidR="003F525B" w:rsidRPr="00655AD8">
        <w:rPr>
          <w:rFonts w:asciiTheme="minorEastAsia" w:hAnsiTheme="minorEastAsia" w:hint="eastAsia"/>
          <w:sz w:val="24"/>
          <w:szCs w:val="24"/>
        </w:rPr>
        <w:t>，</w:t>
      </w:r>
      <w:r w:rsidR="003F525B" w:rsidRPr="00655AD8">
        <w:rPr>
          <w:rFonts w:asciiTheme="minorEastAsia" w:hAnsiTheme="minorEastAsia"/>
          <w:sz w:val="24"/>
          <w:szCs w:val="24"/>
        </w:rPr>
        <w:t>强化和充实了</w:t>
      </w:r>
      <w:r w:rsidR="003F525B" w:rsidRPr="00655AD8">
        <w:rPr>
          <w:rFonts w:asciiTheme="minorEastAsia" w:hAnsiTheme="minorEastAsia" w:hint="eastAsia"/>
          <w:sz w:val="24"/>
          <w:szCs w:val="24"/>
        </w:rPr>
        <w:t>市场营销团队，</w:t>
      </w:r>
      <w:r w:rsidR="00116E1B" w:rsidRPr="00655AD8">
        <w:rPr>
          <w:rFonts w:asciiTheme="minorEastAsia" w:hAnsiTheme="minorEastAsia" w:hint="eastAsia"/>
          <w:sz w:val="24"/>
          <w:szCs w:val="24"/>
        </w:rPr>
        <w:t>为</w:t>
      </w:r>
      <w:r w:rsidR="003F525B" w:rsidRPr="00655AD8">
        <w:rPr>
          <w:rFonts w:asciiTheme="minorEastAsia" w:hAnsiTheme="minorEastAsia" w:hint="eastAsia"/>
          <w:sz w:val="24"/>
          <w:szCs w:val="24"/>
        </w:rPr>
        <w:t>外部市场拓展</w:t>
      </w:r>
      <w:r w:rsidR="00116E1B" w:rsidRPr="00655AD8">
        <w:rPr>
          <w:rFonts w:asciiTheme="minorEastAsia" w:hAnsiTheme="minorEastAsia" w:hint="eastAsia"/>
          <w:sz w:val="24"/>
          <w:szCs w:val="24"/>
        </w:rPr>
        <w:t>奠定了</w:t>
      </w:r>
      <w:r w:rsidR="003F525B" w:rsidRPr="00655AD8">
        <w:rPr>
          <w:rFonts w:asciiTheme="minorEastAsia" w:hAnsiTheme="minorEastAsia" w:hint="eastAsia"/>
          <w:sz w:val="24"/>
          <w:szCs w:val="24"/>
        </w:rPr>
        <w:t>组织和人员</w:t>
      </w:r>
      <w:r w:rsidR="00116E1B" w:rsidRPr="00655AD8">
        <w:rPr>
          <w:rFonts w:asciiTheme="minorEastAsia" w:hAnsiTheme="minorEastAsia" w:hint="eastAsia"/>
          <w:sz w:val="24"/>
          <w:szCs w:val="24"/>
        </w:rPr>
        <w:t>基础；为了激发市场营销团队</w:t>
      </w:r>
      <w:r w:rsidR="00A84E03" w:rsidRPr="00655AD8">
        <w:rPr>
          <w:rFonts w:asciiTheme="minorEastAsia" w:hAnsiTheme="minorEastAsia"/>
          <w:sz w:val="24"/>
          <w:szCs w:val="24"/>
        </w:rPr>
        <w:t>开拓外部客户的积极性</w:t>
      </w:r>
      <w:r w:rsidR="00A84E03" w:rsidRPr="00655AD8">
        <w:rPr>
          <w:rFonts w:asciiTheme="minorEastAsia" w:hAnsiTheme="minorEastAsia" w:hint="eastAsia"/>
          <w:sz w:val="24"/>
          <w:szCs w:val="24"/>
        </w:rPr>
        <w:t>，</w:t>
      </w:r>
      <w:r w:rsidR="00A84E03" w:rsidRPr="00655AD8">
        <w:rPr>
          <w:rFonts w:asciiTheme="minorEastAsia" w:hAnsiTheme="minorEastAsia"/>
          <w:sz w:val="24"/>
          <w:szCs w:val="24"/>
        </w:rPr>
        <w:t>标的公司</w:t>
      </w:r>
      <w:r w:rsidR="00A84E03" w:rsidRPr="00655AD8">
        <w:rPr>
          <w:rFonts w:asciiTheme="minorEastAsia" w:hAnsiTheme="minorEastAsia" w:hint="eastAsia"/>
          <w:sz w:val="24"/>
          <w:szCs w:val="24"/>
        </w:rPr>
        <w:t>完善市场营销管理办法及市场营销激励机制，明确了外部客户开拓的激励政策，</w:t>
      </w:r>
      <w:r w:rsidR="00657465" w:rsidRPr="00655AD8">
        <w:rPr>
          <w:rFonts w:asciiTheme="minorEastAsia" w:hAnsiTheme="minorEastAsia" w:hint="eastAsia"/>
          <w:sz w:val="24"/>
          <w:szCs w:val="24"/>
        </w:rPr>
        <w:t>增加外部客户开拓的力度。同时，标的公司对安徽区域市场计划实施的城市更新、保障性住房建设、老旧小区改造等</w:t>
      </w:r>
      <w:proofErr w:type="gramStart"/>
      <w:r w:rsidR="00657465" w:rsidRPr="00655AD8">
        <w:rPr>
          <w:rFonts w:asciiTheme="minorEastAsia" w:hAnsiTheme="minorEastAsia" w:hint="eastAsia"/>
          <w:sz w:val="24"/>
          <w:szCs w:val="24"/>
        </w:rPr>
        <w:t>外部公招</w:t>
      </w:r>
      <w:proofErr w:type="gramEnd"/>
      <w:r w:rsidR="00657465" w:rsidRPr="00655AD8">
        <w:rPr>
          <w:rFonts w:asciiTheme="minorEastAsia" w:hAnsiTheme="minorEastAsia" w:hint="eastAsia"/>
          <w:sz w:val="24"/>
          <w:szCs w:val="24"/>
        </w:rPr>
        <w:t>项目信息进行调查和收集，对符合公司承建要求的优质项目组织市场营销团队专项跟踪和对接</w:t>
      </w:r>
      <w:r w:rsidR="009B2F34" w:rsidRPr="00655AD8">
        <w:rPr>
          <w:rFonts w:asciiTheme="minorEastAsia" w:hAnsiTheme="minorEastAsia" w:hint="eastAsia"/>
          <w:sz w:val="24"/>
          <w:szCs w:val="24"/>
        </w:rPr>
        <w:t>，积极</w:t>
      </w:r>
      <w:r w:rsidR="00B36826">
        <w:rPr>
          <w:rFonts w:asciiTheme="minorEastAsia" w:hAnsiTheme="minorEastAsia" w:hint="eastAsia"/>
          <w:sz w:val="24"/>
          <w:szCs w:val="24"/>
        </w:rPr>
        <w:t>准备</w:t>
      </w:r>
      <w:r w:rsidR="009B2F34" w:rsidRPr="00655AD8">
        <w:rPr>
          <w:rFonts w:asciiTheme="minorEastAsia" w:hAnsiTheme="minorEastAsia" w:hint="eastAsia"/>
          <w:sz w:val="24"/>
          <w:szCs w:val="24"/>
        </w:rPr>
        <w:t>参与项目未来的招投标流程。</w:t>
      </w:r>
      <w:r w:rsidR="009B2F34" w:rsidRPr="00F07287">
        <w:rPr>
          <w:rFonts w:asciiTheme="minorEastAsia" w:hAnsiTheme="minorEastAsia"/>
          <w:sz w:val="24"/>
          <w:szCs w:val="24"/>
        </w:rPr>
        <w:t>目前，标的公司外部</w:t>
      </w:r>
      <w:r w:rsidR="009B2F34" w:rsidRPr="00F07287">
        <w:rPr>
          <w:rFonts w:asciiTheme="minorEastAsia" w:hAnsiTheme="minorEastAsia" w:hint="eastAsia"/>
          <w:sz w:val="24"/>
          <w:szCs w:val="24"/>
        </w:rPr>
        <w:t>意向</w:t>
      </w:r>
      <w:r w:rsidR="009B2F34" w:rsidRPr="00F07287">
        <w:rPr>
          <w:rFonts w:asciiTheme="minorEastAsia" w:hAnsiTheme="minorEastAsia"/>
          <w:sz w:val="24"/>
          <w:szCs w:val="24"/>
        </w:rPr>
        <w:t>对接项目约11项，总建筑面积约200万平方米，总造价约</w:t>
      </w:r>
      <w:r w:rsidR="009B2F34" w:rsidRPr="00F07287">
        <w:rPr>
          <w:rFonts w:asciiTheme="minorEastAsia" w:hAnsiTheme="minorEastAsia" w:hint="eastAsia"/>
          <w:sz w:val="24"/>
          <w:szCs w:val="24"/>
        </w:rPr>
        <w:t>48</w:t>
      </w:r>
      <w:r w:rsidR="009B2F34" w:rsidRPr="00F07287">
        <w:rPr>
          <w:rFonts w:asciiTheme="minorEastAsia" w:hAnsiTheme="minorEastAsia"/>
          <w:sz w:val="24"/>
          <w:szCs w:val="24"/>
        </w:rPr>
        <w:t>亿元，将作为未来两年市场拓展重点工作。</w:t>
      </w:r>
    </w:p>
    <w:p w14:paraId="3BBC9864" w14:textId="77777777" w:rsidR="00584040" w:rsidRPr="00655AD8" w:rsidRDefault="00AD0AB8" w:rsidP="00824690">
      <w:pPr>
        <w:widowControl/>
        <w:snapToGrid w:val="0"/>
        <w:spacing w:beforeLines="30" w:before="93" w:afterLines="30" w:after="93" w:line="360" w:lineRule="auto"/>
        <w:ind w:firstLineChars="200" w:firstLine="482"/>
        <w:rPr>
          <w:rFonts w:ascii="宋体" w:eastAsia="宋体" w:hAnsi="宋体" w:cs="Times New Roman"/>
          <w:b/>
          <w:bCs/>
          <w:sz w:val="24"/>
          <w:highlight w:val="yellow"/>
        </w:rPr>
      </w:pPr>
      <w:r>
        <w:rPr>
          <w:rFonts w:ascii="宋体" w:eastAsia="宋体" w:hAnsi="宋体" w:cs="Times New Roman" w:hint="eastAsia"/>
          <w:b/>
          <w:bCs/>
          <w:sz w:val="24"/>
          <w:lang w:bidi="zh-CN"/>
        </w:rPr>
        <w:t>3、</w:t>
      </w:r>
      <w:r w:rsidR="00584040" w:rsidRPr="00655AD8">
        <w:rPr>
          <w:rFonts w:ascii="宋体" w:eastAsia="宋体" w:hAnsi="宋体" w:cs="Times New Roman" w:hint="eastAsia"/>
          <w:b/>
          <w:bCs/>
          <w:sz w:val="24"/>
          <w:lang w:bidi="zh-CN"/>
        </w:rPr>
        <w:t>实现与上市公司业务协同，有利于标的公司外部业务的拓展</w:t>
      </w:r>
    </w:p>
    <w:p w14:paraId="4D2F0733" w14:textId="77777777" w:rsidR="00584040" w:rsidRPr="00655AD8" w:rsidRDefault="00584040" w:rsidP="00824690">
      <w:pPr>
        <w:spacing w:beforeLines="30" w:before="93" w:afterLines="30" w:after="93" w:line="360" w:lineRule="auto"/>
        <w:ind w:firstLineChars="200" w:firstLine="480"/>
        <w:rPr>
          <w:rFonts w:ascii="宋体" w:eastAsia="宋体" w:hAnsi="宋体" w:cs="Times New Roman"/>
          <w:b/>
          <w:bCs/>
          <w:sz w:val="24"/>
          <w:highlight w:val="yellow"/>
        </w:rPr>
      </w:pPr>
      <w:r w:rsidRPr="00655AD8">
        <w:rPr>
          <w:rFonts w:ascii="宋体" w:eastAsia="宋体" w:hAnsi="宋体" w:cs="Times New Roman" w:hint="eastAsia"/>
          <w:sz w:val="24"/>
        </w:rPr>
        <w:t>标的公司拥有建筑工程施工总承包壹级资质，主要从事房屋建筑工程和装饰装修工程。鉴于本次交易的背景和目的，本次交易完成后，上市公司会和标的公司在公路、房建等基础设施建设领域的资质互补，产生业务协同效应。同时，基于目前政府区域综合一体化招标趋势，将有助于上市公司</w:t>
      </w:r>
      <w:proofErr w:type="gramStart"/>
      <w:r w:rsidRPr="00655AD8">
        <w:rPr>
          <w:rFonts w:ascii="宋体" w:eastAsia="宋体" w:hAnsi="宋体" w:cs="Times New Roman" w:hint="eastAsia"/>
          <w:sz w:val="24"/>
        </w:rPr>
        <w:t>向保障</w:t>
      </w:r>
      <w:proofErr w:type="gramEnd"/>
      <w:r w:rsidRPr="00655AD8">
        <w:rPr>
          <w:rFonts w:ascii="宋体" w:eastAsia="宋体" w:hAnsi="宋体" w:cs="Times New Roman" w:hint="eastAsia"/>
          <w:sz w:val="24"/>
        </w:rPr>
        <w:t>性住房建设、老</w:t>
      </w:r>
      <w:r w:rsidRPr="00655AD8">
        <w:rPr>
          <w:rFonts w:ascii="宋体" w:eastAsia="宋体" w:hAnsi="宋体" w:cs="Times New Roman" w:hint="eastAsia"/>
          <w:sz w:val="24"/>
        </w:rPr>
        <w:lastRenderedPageBreak/>
        <w:t>旧小区改造、道路升级与改造等城市基础设施改善领域进行业务延伸，促使标的公司进一步拓宽业务范围，增加未来的盈利能力。</w:t>
      </w:r>
    </w:p>
    <w:p w14:paraId="20340553" w14:textId="77777777" w:rsidR="00B440F9" w:rsidRDefault="00584040" w:rsidP="00824690">
      <w:pPr>
        <w:adjustRightInd w:val="0"/>
        <w:snapToGrid w:val="0"/>
        <w:spacing w:beforeLines="30" w:before="93" w:afterLines="30" w:after="93" w:line="360" w:lineRule="auto"/>
        <w:ind w:firstLineChars="200" w:firstLine="480"/>
        <w:rPr>
          <w:rFonts w:ascii="宋体" w:eastAsia="宋体" w:hAnsi="宋体" w:cs="Times New Roman"/>
          <w:sz w:val="24"/>
        </w:rPr>
      </w:pPr>
      <w:r w:rsidRPr="00655AD8">
        <w:rPr>
          <w:rFonts w:ascii="宋体" w:eastAsia="宋体" w:hAnsi="宋体" w:cs="Times New Roman" w:hint="eastAsia"/>
          <w:sz w:val="24"/>
        </w:rPr>
        <w:t>综上，标的公司</w:t>
      </w:r>
      <w:r w:rsidR="00227C28" w:rsidRPr="00655AD8">
        <w:rPr>
          <w:rFonts w:ascii="宋体" w:eastAsia="宋体" w:hAnsi="宋体" w:cs="Times New Roman" w:hint="eastAsia"/>
          <w:sz w:val="24"/>
        </w:rPr>
        <w:t>未来订单获取和经营业绩增长具有良好的基础，</w:t>
      </w:r>
      <w:r w:rsidR="00227C28" w:rsidRPr="00655AD8">
        <w:rPr>
          <w:rFonts w:ascii="宋体" w:eastAsia="宋体" w:hAnsi="宋体" w:cs="Times New Roman"/>
          <w:sz w:val="24"/>
        </w:rPr>
        <w:t>未来</w:t>
      </w:r>
      <w:proofErr w:type="gramStart"/>
      <w:r w:rsidR="00227C28" w:rsidRPr="00655AD8">
        <w:rPr>
          <w:rFonts w:ascii="宋体" w:eastAsia="宋体" w:hAnsi="宋体" w:cs="Times New Roman" w:hint="eastAsia"/>
          <w:sz w:val="24"/>
        </w:rPr>
        <w:t>祥</w:t>
      </w:r>
      <w:proofErr w:type="gramEnd"/>
      <w:r w:rsidR="00227C28" w:rsidRPr="00655AD8">
        <w:rPr>
          <w:rFonts w:ascii="宋体" w:eastAsia="宋体" w:hAnsi="宋体" w:cs="Times New Roman" w:hint="eastAsia"/>
          <w:sz w:val="24"/>
        </w:rPr>
        <w:t>源</w:t>
      </w:r>
      <w:r w:rsidR="00227C28" w:rsidRPr="00655AD8">
        <w:rPr>
          <w:rFonts w:ascii="宋体" w:eastAsia="宋体" w:hAnsi="宋体" w:cs="Times New Roman"/>
          <w:sz w:val="24"/>
        </w:rPr>
        <w:t>控股内部关联企业</w:t>
      </w:r>
      <w:r w:rsidR="000630A6" w:rsidRPr="00655AD8">
        <w:rPr>
          <w:rFonts w:ascii="宋体" w:eastAsia="宋体" w:hAnsi="宋体" w:cs="Times New Roman" w:hint="eastAsia"/>
          <w:sz w:val="24"/>
        </w:rPr>
        <w:t>的房屋建筑施工等服务</w:t>
      </w:r>
      <w:r w:rsidR="00227C28" w:rsidRPr="00655AD8">
        <w:rPr>
          <w:rFonts w:ascii="宋体" w:eastAsia="宋体" w:hAnsi="宋体" w:cs="Times New Roman"/>
          <w:sz w:val="24"/>
        </w:rPr>
        <w:t>采购</w:t>
      </w:r>
      <w:r w:rsidR="000630A6" w:rsidRPr="00655AD8">
        <w:rPr>
          <w:rFonts w:ascii="宋体" w:eastAsia="宋体" w:hAnsi="宋体" w:cs="Times New Roman" w:hint="eastAsia"/>
          <w:sz w:val="24"/>
        </w:rPr>
        <w:t>订单</w:t>
      </w:r>
      <w:r w:rsidR="000630A6" w:rsidRPr="00655AD8">
        <w:rPr>
          <w:rFonts w:ascii="宋体" w:eastAsia="宋体" w:hAnsi="宋体" w:cs="Times New Roman"/>
          <w:sz w:val="24"/>
        </w:rPr>
        <w:t>持续稳定</w:t>
      </w:r>
      <w:r w:rsidR="000630A6" w:rsidRPr="00655AD8">
        <w:rPr>
          <w:rFonts w:ascii="宋体" w:eastAsia="宋体" w:hAnsi="宋体" w:cs="Times New Roman" w:hint="eastAsia"/>
          <w:sz w:val="24"/>
        </w:rPr>
        <w:t>。</w:t>
      </w:r>
      <w:r w:rsidR="000630A6" w:rsidRPr="00655AD8">
        <w:rPr>
          <w:rFonts w:ascii="宋体" w:eastAsia="宋体" w:hAnsi="宋体" w:cs="Times New Roman"/>
          <w:sz w:val="24"/>
        </w:rPr>
        <w:t>同时</w:t>
      </w:r>
      <w:r w:rsidR="000630A6" w:rsidRPr="00655AD8">
        <w:rPr>
          <w:rFonts w:ascii="宋体" w:eastAsia="宋体" w:hAnsi="宋体" w:cs="Times New Roman" w:hint="eastAsia"/>
          <w:sz w:val="24"/>
        </w:rPr>
        <w:t>，标的公司具备</w:t>
      </w:r>
      <w:r w:rsidR="00E55D4F">
        <w:rPr>
          <w:rFonts w:ascii="宋体" w:eastAsia="宋体" w:hAnsi="宋体" w:cs="Times New Roman" w:hint="eastAsia"/>
          <w:sz w:val="24"/>
        </w:rPr>
        <w:t>独立</w:t>
      </w:r>
      <w:r w:rsidR="000630A6" w:rsidRPr="00655AD8">
        <w:rPr>
          <w:rFonts w:ascii="宋体" w:eastAsia="宋体" w:hAnsi="宋体" w:cs="Times New Roman" w:hint="eastAsia"/>
          <w:sz w:val="24"/>
        </w:rPr>
        <w:t>对外承接业务的能力，本次交易完成后，可实现与上市公司业务协同，促进外部客户业务快速增长。因此，</w:t>
      </w:r>
      <w:r w:rsidR="000630A6" w:rsidRPr="00655AD8">
        <w:rPr>
          <w:rFonts w:ascii="宋体" w:eastAsia="宋体" w:hAnsi="宋体" w:cs="Times New Roman"/>
          <w:sz w:val="24"/>
        </w:rPr>
        <w:t>标的公司2024年至2026年</w:t>
      </w:r>
      <w:r w:rsidR="000630A6" w:rsidRPr="00655AD8">
        <w:rPr>
          <w:rFonts w:ascii="宋体" w:eastAsia="宋体" w:hAnsi="宋体" w:cs="Times New Roman" w:hint="eastAsia"/>
          <w:sz w:val="24"/>
        </w:rPr>
        <w:t>经营业绩</w:t>
      </w:r>
      <w:r w:rsidR="000630A6" w:rsidRPr="00655AD8">
        <w:rPr>
          <w:rFonts w:ascii="宋体" w:eastAsia="宋体" w:hAnsi="宋体" w:cs="Times New Roman"/>
          <w:sz w:val="24"/>
        </w:rPr>
        <w:t>继续保持增长具有可实现性</w:t>
      </w:r>
      <w:r w:rsidR="000630A6" w:rsidRPr="00655AD8">
        <w:rPr>
          <w:rFonts w:ascii="宋体" w:eastAsia="宋体" w:hAnsi="宋体" w:cs="Times New Roman" w:hint="eastAsia"/>
          <w:sz w:val="24"/>
        </w:rPr>
        <w:t>。</w:t>
      </w:r>
    </w:p>
    <w:p w14:paraId="06BCF3CF" w14:textId="77777777" w:rsidR="00F07287" w:rsidRPr="00F07287" w:rsidRDefault="00F07287" w:rsidP="00824690">
      <w:pPr>
        <w:adjustRightInd w:val="0"/>
        <w:snapToGrid w:val="0"/>
        <w:spacing w:beforeLines="30" w:before="93" w:afterLines="30" w:after="93" w:line="360" w:lineRule="auto"/>
        <w:ind w:firstLineChars="200" w:firstLine="480"/>
        <w:rPr>
          <w:rFonts w:ascii="宋体" w:eastAsia="宋体" w:hAnsi="宋体" w:cs="Times New Roman"/>
          <w:sz w:val="24"/>
        </w:rPr>
      </w:pPr>
      <w:r w:rsidRPr="00F07287">
        <w:rPr>
          <w:rFonts w:ascii="宋体" w:eastAsia="宋体" w:hAnsi="宋体" w:cs="Times New Roman"/>
          <w:sz w:val="24"/>
        </w:rPr>
        <w:t>感谢中证中小</w:t>
      </w:r>
      <w:r w:rsidRPr="00F07287">
        <w:rPr>
          <w:rFonts w:ascii="宋体" w:eastAsia="宋体" w:hAnsi="宋体" w:cs="Times New Roman" w:hint="eastAsia"/>
          <w:sz w:val="24"/>
        </w:rPr>
        <w:t>投资者服务中心代表股东对公司</w:t>
      </w:r>
      <w:r>
        <w:rPr>
          <w:rFonts w:ascii="宋体" w:eastAsia="宋体" w:hAnsi="宋体" w:cs="Times New Roman" w:hint="eastAsia"/>
          <w:sz w:val="24"/>
        </w:rPr>
        <w:t>本次股权收购事项</w:t>
      </w:r>
      <w:r w:rsidRPr="00F07287">
        <w:rPr>
          <w:rFonts w:ascii="宋体" w:eastAsia="宋体" w:hAnsi="宋体" w:cs="Times New Roman" w:hint="eastAsia"/>
          <w:sz w:val="24"/>
        </w:rPr>
        <w:t>的积极谏言献策、认真监督，帮助公司提高信息披露水平。也感谢所有投资者对公司的关心和支持，欢迎继续建言献策，共同推动公司持续高质量发展。</w:t>
      </w:r>
    </w:p>
    <w:p w14:paraId="19E1F796" w14:textId="77777777" w:rsidR="006D15A1" w:rsidRPr="009A26BC" w:rsidRDefault="006D15A1" w:rsidP="009A26BC">
      <w:pPr>
        <w:adjustRightInd w:val="0"/>
        <w:snapToGrid w:val="0"/>
        <w:spacing w:beforeLines="30" w:before="93" w:afterLines="30" w:after="93" w:line="360" w:lineRule="auto"/>
        <w:ind w:firstLineChars="200" w:firstLine="480"/>
        <w:rPr>
          <w:rFonts w:ascii="宋体" w:eastAsia="宋体" w:hAnsi="宋体" w:cs="Times New Roman"/>
          <w:sz w:val="24"/>
        </w:rPr>
      </w:pPr>
      <w:r w:rsidRPr="009A26BC">
        <w:rPr>
          <w:rFonts w:ascii="宋体" w:eastAsia="宋体" w:hAnsi="宋体" w:cs="Times New Roman" w:hint="eastAsia"/>
          <w:sz w:val="24"/>
        </w:rPr>
        <w:t>特此公告。</w:t>
      </w:r>
    </w:p>
    <w:p w14:paraId="0CE3EF7D" w14:textId="77777777" w:rsidR="00824690" w:rsidRDefault="00824690" w:rsidP="00824690">
      <w:pPr>
        <w:spacing w:beforeLines="30" w:before="93" w:afterLines="30" w:after="93" w:line="360" w:lineRule="auto"/>
        <w:ind w:firstLineChars="200" w:firstLine="480"/>
        <w:jc w:val="left"/>
        <w:rPr>
          <w:rFonts w:asciiTheme="minorEastAsia" w:hAnsiTheme="minorEastAsia"/>
          <w:sz w:val="24"/>
          <w:szCs w:val="24"/>
        </w:rPr>
      </w:pPr>
    </w:p>
    <w:p w14:paraId="1F675884" w14:textId="77777777" w:rsidR="00824690" w:rsidRDefault="00824690" w:rsidP="00824690">
      <w:pPr>
        <w:spacing w:beforeLines="30" w:before="93" w:afterLines="30" w:after="93" w:line="360" w:lineRule="auto"/>
        <w:ind w:firstLineChars="200" w:firstLine="480"/>
        <w:jc w:val="left"/>
        <w:rPr>
          <w:rFonts w:asciiTheme="minorEastAsia" w:hAnsiTheme="minorEastAsia"/>
          <w:sz w:val="24"/>
          <w:szCs w:val="24"/>
        </w:rPr>
      </w:pPr>
    </w:p>
    <w:p w14:paraId="5ABB8C14" w14:textId="77777777" w:rsidR="00824690" w:rsidRDefault="00824690" w:rsidP="00824690">
      <w:pPr>
        <w:spacing w:beforeLines="30" w:before="93" w:afterLines="30" w:after="93" w:line="360" w:lineRule="auto"/>
        <w:ind w:firstLineChars="200" w:firstLine="480"/>
        <w:jc w:val="left"/>
        <w:rPr>
          <w:rFonts w:asciiTheme="minorEastAsia" w:hAnsiTheme="minorEastAsia"/>
          <w:sz w:val="24"/>
          <w:szCs w:val="24"/>
        </w:rPr>
      </w:pPr>
    </w:p>
    <w:p w14:paraId="67F9CA15" w14:textId="77777777" w:rsidR="00F07287" w:rsidRPr="00655AD8" w:rsidRDefault="00F07287" w:rsidP="00824690">
      <w:pPr>
        <w:spacing w:beforeLines="30" w:before="93" w:afterLines="30" w:after="93"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w:t>
      </w:r>
    </w:p>
    <w:p w14:paraId="74CA7A44" w14:textId="77777777" w:rsidR="006D15A1" w:rsidRPr="00655AD8" w:rsidRDefault="006D15A1" w:rsidP="00824690">
      <w:pPr>
        <w:spacing w:beforeLines="30" w:before="93" w:afterLines="30" w:after="93" w:line="360" w:lineRule="auto"/>
        <w:ind w:firstLineChars="200" w:firstLine="480"/>
        <w:jc w:val="right"/>
        <w:rPr>
          <w:rFonts w:asciiTheme="minorEastAsia" w:hAnsiTheme="minorEastAsia"/>
          <w:sz w:val="24"/>
          <w:szCs w:val="24"/>
        </w:rPr>
      </w:pPr>
      <w:r w:rsidRPr="00655AD8">
        <w:rPr>
          <w:rFonts w:asciiTheme="minorEastAsia" w:hAnsiTheme="minorEastAsia" w:hint="eastAsia"/>
          <w:sz w:val="24"/>
          <w:szCs w:val="24"/>
        </w:rPr>
        <w:t xml:space="preserve">                                     </w:t>
      </w:r>
      <w:r w:rsidR="00354E06" w:rsidRPr="00655AD8">
        <w:rPr>
          <w:rFonts w:asciiTheme="minorEastAsia" w:hAnsiTheme="minorEastAsia" w:hint="eastAsia"/>
          <w:sz w:val="24"/>
          <w:szCs w:val="24"/>
        </w:rPr>
        <w:t>2021</w:t>
      </w:r>
      <w:r w:rsidRPr="00655AD8">
        <w:rPr>
          <w:rFonts w:asciiTheme="minorEastAsia" w:hAnsiTheme="minorEastAsia" w:hint="eastAsia"/>
          <w:sz w:val="24"/>
          <w:szCs w:val="24"/>
        </w:rPr>
        <w:t>年</w:t>
      </w:r>
      <w:r w:rsidR="00354E06" w:rsidRPr="00655AD8">
        <w:rPr>
          <w:rFonts w:asciiTheme="minorEastAsia" w:hAnsiTheme="minorEastAsia" w:hint="eastAsia"/>
          <w:sz w:val="24"/>
          <w:szCs w:val="24"/>
        </w:rPr>
        <w:t>9</w:t>
      </w:r>
      <w:r w:rsidRPr="00655AD8">
        <w:rPr>
          <w:rFonts w:asciiTheme="minorEastAsia" w:hAnsiTheme="minorEastAsia" w:hint="eastAsia"/>
          <w:sz w:val="24"/>
          <w:szCs w:val="24"/>
        </w:rPr>
        <w:t>月</w:t>
      </w:r>
      <w:r w:rsidR="002231C4" w:rsidRPr="00655AD8">
        <w:rPr>
          <w:rFonts w:asciiTheme="minorEastAsia" w:hAnsiTheme="minorEastAsia" w:hint="eastAsia"/>
          <w:sz w:val="24"/>
          <w:szCs w:val="24"/>
        </w:rPr>
        <w:t>18</w:t>
      </w:r>
      <w:r w:rsidRPr="00655AD8">
        <w:rPr>
          <w:rFonts w:asciiTheme="minorEastAsia" w:hAnsiTheme="minorEastAsia" w:hint="eastAsia"/>
          <w:sz w:val="24"/>
          <w:szCs w:val="24"/>
        </w:rPr>
        <w:t>日</w:t>
      </w:r>
    </w:p>
    <w:sectPr w:rsidR="006D15A1" w:rsidRPr="00655AD8" w:rsidSect="007B4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6771" w14:textId="77777777" w:rsidR="007D6644" w:rsidRDefault="007D6644" w:rsidP="00FB4C30">
      <w:r>
        <w:separator/>
      </w:r>
    </w:p>
  </w:endnote>
  <w:endnote w:type="continuationSeparator" w:id="0">
    <w:p w14:paraId="75E0B049" w14:textId="77777777" w:rsidR="007D6644" w:rsidRDefault="007D6644" w:rsidP="00FB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2DAB" w14:textId="77777777" w:rsidR="007D6644" w:rsidRDefault="007D6644" w:rsidP="00FB4C30">
      <w:r>
        <w:separator/>
      </w:r>
    </w:p>
  </w:footnote>
  <w:footnote w:type="continuationSeparator" w:id="0">
    <w:p w14:paraId="52F17E8F" w14:textId="77777777" w:rsidR="007D6644" w:rsidRDefault="007D6644" w:rsidP="00FB4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A43"/>
    <w:rsid w:val="00001732"/>
    <w:rsid w:val="00003FFF"/>
    <w:rsid w:val="0001552A"/>
    <w:rsid w:val="000231CA"/>
    <w:rsid w:val="00027B2D"/>
    <w:rsid w:val="000331C9"/>
    <w:rsid w:val="000345DD"/>
    <w:rsid w:val="0003799A"/>
    <w:rsid w:val="00045D2A"/>
    <w:rsid w:val="000475D6"/>
    <w:rsid w:val="00047695"/>
    <w:rsid w:val="000542BB"/>
    <w:rsid w:val="00060324"/>
    <w:rsid w:val="000630A6"/>
    <w:rsid w:val="00065266"/>
    <w:rsid w:val="00091F08"/>
    <w:rsid w:val="00093E33"/>
    <w:rsid w:val="00097CAD"/>
    <w:rsid w:val="000A0C41"/>
    <w:rsid w:val="000A4B44"/>
    <w:rsid w:val="000C32BA"/>
    <w:rsid w:val="000D259B"/>
    <w:rsid w:val="000D4D78"/>
    <w:rsid w:val="000E02FD"/>
    <w:rsid w:val="00103412"/>
    <w:rsid w:val="00116E1B"/>
    <w:rsid w:val="0012203E"/>
    <w:rsid w:val="00124A32"/>
    <w:rsid w:val="00132252"/>
    <w:rsid w:val="00145A9C"/>
    <w:rsid w:val="00150E13"/>
    <w:rsid w:val="0015331C"/>
    <w:rsid w:val="00187F37"/>
    <w:rsid w:val="001A64CB"/>
    <w:rsid w:val="001A70A9"/>
    <w:rsid w:val="001B1916"/>
    <w:rsid w:val="001B519B"/>
    <w:rsid w:val="001C7C92"/>
    <w:rsid w:val="001D4157"/>
    <w:rsid w:val="001D5CB5"/>
    <w:rsid w:val="001E1E5B"/>
    <w:rsid w:val="0020561C"/>
    <w:rsid w:val="0020696A"/>
    <w:rsid w:val="00216EB8"/>
    <w:rsid w:val="00220708"/>
    <w:rsid w:val="002231C4"/>
    <w:rsid w:val="00227C28"/>
    <w:rsid w:val="00273193"/>
    <w:rsid w:val="00276765"/>
    <w:rsid w:val="00292281"/>
    <w:rsid w:val="0029738E"/>
    <w:rsid w:val="002A10D4"/>
    <w:rsid w:val="002A7F52"/>
    <w:rsid w:val="002B48FD"/>
    <w:rsid w:val="002C1CC2"/>
    <w:rsid w:val="002C4657"/>
    <w:rsid w:val="002D306B"/>
    <w:rsid w:val="00307E5B"/>
    <w:rsid w:val="00311DFC"/>
    <w:rsid w:val="00322CAD"/>
    <w:rsid w:val="003230A7"/>
    <w:rsid w:val="003230EE"/>
    <w:rsid w:val="00327181"/>
    <w:rsid w:val="0033454D"/>
    <w:rsid w:val="00334FBE"/>
    <w:rsid w:val="003369D5"/>
    <w:rsid w:val="00336BF3"/>
    <w:rsid w:val="003467E6"/>
    <w:rsid w:val="00354E06"/>
    <w:rsid w:val="0037257B"/>
    <w:rsid w:val="00376A07"/>
    <w:rsid w:val="0038624D"/>
    <w:rsid w:val="003A6177"/>
    <w:rsid w:val="003A69B3"/>
    <w:rsid w:val="003C0C29"/>
    <w:rsid w:val="003D5797"/>
    <w:rsid w:val="003E527A"/>
    <w:rsid w:val="003E7AF3"/>
    <w:rsid w:val="003F525B"/>
    <w:rsid w:val="00405325"/>
    <w:rsid w:val="00445B93"/>
    <w:rsid w:val="00477BBC"/>
    <w:rsid w:val="0049180B"/>
    <w:rsid w:val="00492814"/>
    <w:rsid w:val="0049693B"/>
    <w:rsid w:val="004A62EE"/>
    <w:rsid w:val="004B3B35"/>
    <w:rsid w:val="004B6487"/>
    <w:rsid w:val="004B70E9"/>
    <w:rsid w:val="004C1368"/>
    <w:rsid w:val="004C42A6"/>
    <w:rsid w:val="004D187B"/>
    <w:rsid w:val="004D2021"/>
    <w:rsid w:val="004D3E07"/>
    <w:rsid w:val="004D6F4C"/>
    <w:rsid w:val="005016E3"/>
    <w:rsid w:val="00515660"/>
    <w:rsid w:val="005167EF"/>
    <w:rsid w:val="005337FA"/>
    <w:rsid w:val="00543AD9"/>
    <w:rsid w:val="00543D7B"/>
    <w:rsid w:val="00564D2C"/>
    <w:rsid w:val="00572A92"/>
    <w:rsid w:val="00582845"/>
    <w:rsid w:val="00584040"/>
    <w:rsid w:val="005853EA"/>
    <w:rsid w:val="005862B2"/>
    <w:rsid w:val="005A1FE6"/>
    <w:rsid w:val="005B0144"/>
    <w:rsid w:val="005C51FD"/>
    <w:rsid w:val="005C6B3B"/>
    <w:rsid w:val="006160AF"/>
    <w:rsid w:val="0063211F"/>
    <w:rsid w:val="00637B8F"/>
    <w:rsid w:val="006469CA"/>
    <w:rsid w:val="00647821"/>
    <w:rsid w:val="00655AD8"/>
    <w:rsid w:val="00657465"/>
    <w:rsid w:val="00676B8A"/>
    <w:rsid w:val="00681D68"/>
    <w:rsid w:val="006A28FD"/>
    <w:rsid w:val="006A59CA"/>
    <w:rsid w:val="006C063A"/>
    <w:rsid w:val="006D15A1"/>
    <w:rsid w:val="006E5C07"/>
    <w:rsid w:val="0070154A"/>
    <w:rsid w:val="00717A84"/>
    <w:rsid w:val="007329FE"/>
    <w:rsid w:val="00743619"/>
    <w:rsid w:val="00746771"/>
    <w:rsid w:val="00756990"/>
    <w:rsid w:val="007611DC"/>
    <w:rsid w:val="00796ABF"/>
    <w:rsid w:val="007A7AC0"/>
    <w:rsid w:val="007B4D60"/>
    <w:rsid w:val="007B5184"/>
    <w:rsid w:val="007C73E9"/>
    <w:rsid w:val="007D1F20"/>
    <w:rsid w:val="007D5C59"/>
    <w:rsid w:val="007D60F5"/>
    <w:rsid w:val="007D6644"/>
    <w:rsid w:val="00804F5F"/>
    <w:rsid w:val="00806755"/>
    <w:rsid w:val="0082007A"/>
    <w:rsid w:val="008203EE"/>
    <w:rsid w:val="00824690"/>
    <w:rsid w:val="00824AF2"/>
    <w:rsid w:val="00827DB1"/>
    <w:rsid w:val="0083184F"/>
    <w:rsid w:val="00835CDB"/>
    <w:rsid w:val="00844090"/>
    <w:rsid w:val="00845540"/>
    <w:rsid w:val="00847D14"/>
    <w:rsid w:val="008507FC"/>
    <w:rsid w:val="008529DD"/>
    <w:rsid w:val="00852FBB"/>
    <w:rsid w:val="00863882"/>
    <w:rsid w:val="00866FFC"/>
    <w:rsid w:val="008753AB"/>
    <w:rsid w:val="00891AFA"/>
    <w:rsid w:val="0089739A"/>
    <w:rsid w:val="008A3394"/>
    <w:rsid w:val="008A43AA"/>
    <w:rsid w:val="008A50C6"/>
    <w:rsid w:val="008A63C5"/>
    <w:rsid w:val="008B682B"/>
    <w:rsid w:val="008D0188"/>
    <w:rsid w:val="008D2394"/>
    <w:rsid w:val="008F0052"/>
    <w:rsid w:val="008F549C"/>
    <w:rsid w:val="00935502"/>
    <w:rsid w:val="00936A8D"/>
    <w:rsid w:val="00950DF4"/>
    <w:rsid w:val="00955C1D"/>
    <w:rsid w:val="00973C9A"/>
    <w:rsid w:val="009A26BC"/>
    <w:rsid w:val="009B2F34"/>
    <w:rsid w:val="009C49D9"/>
    <w:rsid w:val="009D2351"/>
    <w:rsid w:val="009D2B12"/>
    <w:rsid w:val="009E66B6"/>
    <w:rsid w:val="009F0976"/>
    <w:rsid w:val="009F6B38"/>
    <w:rsid w:val="00A0084B"/>
    <w:rsid w:val="00A024FB"/>
    <w:rsid w:val="00A070BB"/>
    <w:rsid w:val="00A11C78"/>
    <w:rsid w:val="00A11F9C"/>
    <w:rsid w:val="00A124DB"/>
    <w:rsid w:val="00A133C4"/>
    <w:rsid w:val="00A408CF"/>
    <w:rsid w:val="00A4138C"/>
    <w:rsid w:val="00A43464"/>
    <w:rsid w:val="00A4417E"/>
    <w:rsid w:val="00A477B5"/>
    <w:rsid w:val="00A51E56"/>
    <w:rsid w:val="00A64308"/>
    <w:rsid w:val="00A65011"/>
    <w:rsid w:val="00A66DA2"/>
    <w:rsid w:val="00A834C4"/>
    <w:rsid w:val="00A84E03"/>
    <w:rsid w:val="00A930D0"/>
    <w:rsid w:val="00AA0511"/>
    <w:rsid w:val="00AB0A6B"/>
    <w:rsid w:val="00AC6043"/>
    <w:rsid w:val="00AD0AB8"/>
    <w:rsid w:val="00B00686"/>
    <w:rsid w:val="00B0411C"/>
    <w:rsid w:val="00B07FB0"/>
    <w:rsid w:val="00B149D4"/>
    <w:rsid w:val="00B2205D"/>
    <w:rsid w:val="00B3118C"/>
    <w:rsid w:val="00B31935"/>
    <w:rsid w:val="00B36826"/>
    <w:rsid w:val="00B41CF5"/>
    <w:rsid w:val="00B440F9"/>
    <w:rsid w:val="00B50BEF"/>
    <w:rsid w:val="00B5422E"/>
    <w:rsid w:val="00B56CA3"/>
    <w:rsid w:val="00B6687D"/>
    <w:rsid w:val="00B80679"/>
    <w:rsid w:val="00B92905"/>
    <w:rsid w:val="00B95999"/>
    <w:rsid w:val="00BA0309"/>
    <w:rsid w:val="00BA6686"/>
    <w:rsid w:val="00BC08ED"/>
    <w:rsid w:val="00BD2A43"/>
    <w:rsid w:val="00BE65E1"/>
    <w:rsid w:val="00C164C0"/>
    <w:rsid w:val="00C23777"/>
    <w:rsid w:val="00C24E45"/>
    <w:rsid w:val="00C4429A"/>
    <w:rsid w:val="00C5296D"/>
    <w:rsid w:val="00C549E8"/>
    <w:rsid w:val="00C60CEC"/>
    <w:rsid w:val="00C806FC"/>
    <w:rsid w:val="00C8274A"/>
    <w:rsid w:val="00C92F48"/>
    <w:rsid w:val="00CA65ED"/>
    <w:rsid w:val="00CA7FD2"/>
    <w:rsid w:val="00CB1E79"/>
    <w:rsid w:val="00CC531C"/>
    <w:rsid w:val="00CE3210"/>
    <w:rsid w:val="00CE6E5A"/>
    <w:rsid w:val="00CF1FCE"/>
    <w:rsid w:val="00D14CDB"/>
    <w:rsid w:val="00D15AC8"/>
    <w:rsid w:val="00D16DE8"/>
    <w:rsid w:val="00D26C88"/>
    <w:rsid w:val="00D31AF5"/>
    <w:rsid w:val="00D52ECE"/>
    <w:rsid w:val="00D55C2C"/>
    <w:rsid w:val="00D574C7"/>
    <w:rsid w:val="00D60978"/>
    <w:rsid w:val="00D6211E"/>
    <w:rsid w:val="00D77692"/>
    <w:rsid w:val="00D9197B"/>
    <w:rsid w:val="00DA15DA"/>
    <w:rsid w:val="00DA32F3"/>
    <w:rsid w:val="00DB1B6B"/>
    <w:rsid w:val="00E00490"/>
    <w:rsid w:val="00E017A0"/>
    <w:rsid w:val="00E06EF8"/>
    <w:rsid w:val="00E31EAC"/>
    <w:rsid w:val="00E55D4F"/>
    <w:rsid w:val="00E75AF6"/>
    <w:rsid w:val="00E77732"/>
    <w:rsid w:val="00EA4147"/>
    <w:rsid w:val="00EC0912"/>
    <w:rsid w:val="00EC26AA"/>
    <w:rsid w:val="00ED5863"/>
    <w:rsid w:val="00EE28B5"/>
    <w:rsid w:val="00EE45B5"/>
    <w:rsid w:val="00EF0A55"/>
    <w:rsid w:val="00EF634D"/>
    <w:rsid w:val="00F00701"/>
    <w:rsid w:val="00F07287"/>
    <w:rsid w:val="00F11247"/>
    <w:rsid w:val="00F22390"/>
    <w:rsid w:val="00F465F5"/>
    <w:rsid w:val="00F70C33"/>
    <w:rsid w:val="00F94D75"/>
    <w:rsid w:val="00F97F93"/>
    <w:rsid w:val="00FA76B2"/>
    <w:rsid w:val="00FB25B9"/>
    <w:rsid w:val="00FB2C65"/>
    <w:rsid w:val="00FB3C74"/>
    <w:rsid w:val="00FB4C30"/>
    <w:rsid w:val="00FE6FC7"/>
    <w:rsid w:val="00FF0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C15C"/>
  <w15:docId w15:val="{B3D81F34-A9DD-478B-91A9-26D3C96D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4C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B4C30"/>
    <w:rPr>
      <w:sz w:val="18"/>
      <w:szCs w:val="18"/>
    </w:rPr>
  </w:style>
  <w:style w:type="paragraph" w:styleId="a5">
    <w:name w:val="footer"/>
    <w:basedOn w:val="a"/>
    <w:link w:val="a6"/>
    <w:uiPriority w:val="99"/>
    <w:semiHidden/>
    <w:unhideWhenUsed/>
    <w:rsid w:val="00FB4C3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B4C30"/>
    <w:rPr>
      <w:sz w:val="18"/>
      <w:szCs w:val="18"/>
    </w:rPr>
  </w:style>
  <w:style w:type="table" w:styleId="a7">
    <w:name w:val="Table Grid"/>
    <w:basedOn w:val="a1"/>
    <w:uiPriority w:val="39"/>
    <w:rsid w:val="003D5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iPriority w:val="99"/>
    <w:semiHidden/>
    <w:unhideWhenUsed/>
    <w:rsid w:val="004D2021"/>
    <w:rPr>
      <w:rFonts w:ascii="宋体" w:eastAsia="宋体"/>
      <w:sz w:val="18"/>
      <w:szCs w:val="18"/>
    </w:rPr>
  </w:style>
  <w:style w:type="character" w:customStyle="1" w:styleId="a9">
    <w:name w:val="文档结构图 字符"/>
    <w:basedOn w:val="a0"/>
    <w:link w:val="a8"/>
    <w:uiPriority w:val="99"/>
    <w:semiHidden/>
    <w:rsid w:val="004D2021"/>
    <w:rPr>
      <w:rFonts w:ascii="宋体" w:eastAsia="宋体"/>
      <w:sz w:val="18"/>
      <w:szCs w:val="18"/>
    </w:rPr>
  </w:style>
  <w:style w:type="character" w:styleId="aa">
    <w:name w:val="annotation reference"/>
    <w:basedOn w:val="a0"/>
    <w:uiPriority w:val="99"/>
    <w:semiHidden/>
    <w:unhideWhenUsed/>
    <w:rsid w:val="00EA4147"/>
    <w:rPr>
      <w:sz w:val="21"/>
      <w:szCs w:val="21"/>
    </w:rPr>
  </w:style>
  <w:style w:type="paragraph" w:styleId="ab">
    <w:name w:val="annotation text"/>
    <w:basedOn w:val="a"/>
    <w:link w:val="ac"/>
    <w:uiPriority w:val="99"/>
    <w:semiHidden/>
    <w:unhideWhenUsed/>
    <w:rsid w:val="00EA4147"/>
    <w:pPr>
      <w:jc w:val="left"/>
    </w:pPr>
  </w:style>
  <w:style w:type="character" w:customStyle="1" w:styleId="ac">
    <w:name w:val="批注文字 字符"/>
    <w:basedOn w:val="a0"/>
    <w:link w:val="ab"/>
    <w:uiPriority w:val="99"/>
    <w:semiHidden/>
    <w:rsid w:val="00EA4147"/>
  </w:style>
  <w:style w:type="paragraph" w:styleId="ad">
    <w:name w:val="annotation subject"/>
    <w:basedOn w:val="ab"/>
    <w:next w:val="ab"/>
    <w:link w:val="ae"/>
    <w:uiPriority w:val="99"/>
    <w:semiHidden/>
    <w:unhideWhenUsed/>
    <w:rsid w:val="00EA4147"/>
    <w:rPr>
      <w:b/>
      <w:bCs/>
    </w:rPr>
  </w:style>
  <w:style w:type="character" w:customStyle="1" w:styleId="ae">
    <w:name w:val="批注主题 字符"/>
    <w:basedOn w:val="ac"/>
    <w:link w:val="ad"/>
    <w:uiPriority w:val="99"/>
    <w:semiHidden/>
    <w:rsid w:val="00EA4147"/>
    <w:rPr>
      <w:b/>
      <w:bCs/>
    </w:rPr>
  </w:style>
  <w:style w:type="paragraph" w:styleId="af">
    <w:name w:val="Balloon Text"/>
    <w:basedOn w:val="a"/>
    <w:link w:val="af0"/>
    <w:uiPriority w:val="99"/>
    <w:semiHidden/>
    <w:unhideWhenUsed/>
    <w:rsid w:val="00EA4147"/>
    <w:rPr>
      <w:sz w:val="18"/>
      <w:szCs w:val="18"/>
    </w:rPr>
  </w:style>
  <w:style w:type="character" w:customStyle="1" w:styleId="af0">
    <w:name w:val="批注框文本 字符"/>
    <w:basedOn w:val="a0"/>
    <w:link w:val="af"/>
    <w:uiPriority w:val="99"/>
    <w:semiHidden/>
    <w:rsid w:val="00EA4147"/>
    <w:rPr>
      <w:sz w:val="18"/>
      <w:szCs w:val="18"/>
    </w:rPr>
  </w:style>
  <w:style w:type="paragraph" w:styleId="af1">
    <w:name w:val="List Paragraph"/>
    <w:basedOn w:val="a"/>
    <w:uiPriority w:val="34"/>
    <w:qFormat/>
    <w:rsid w:val="00C237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411131">
      <w:bodyDiv w:val="1"/>
      <w:marLeft w:val="0"/>
      <w:marRight w:val="0"/>
      <w:marTop w:val="0"/>
      <w:marBottom w:val="0"/>
      <w:divBdr>
        <w:top w:val="none" w:sz="0" w:space="0" w:color="auto"/>
        <w:left w:val="none" w:sz="0" w:space="0" w:color="auto"/>
        <w:bottom w:val="none" w:sz="0" w:space="0" w:color="auto"/>
        <w:right w:val="none" w:sz="0" w:space="0" w:color="auto"/>
      </w:divBdr>
      <w:divsChild>
        <w:div w:id="553083484">
          <w:marLeft w:val="0"/>
          <w:marRight w:val="0"/>
          <w:marTop w:val="0"/>
          <w:marBottom w:val="0"/>
          <w:divBdr>
            <w:top w:val="none" w:sz="0" w:space="0" w:color="auto"/>
            <w:left w:val="none" w:sz="0" w:space="0" w:color="auto"/>
            <w:bottom w:val="none" w:sz="0" w:space="0" w:color="auto"/>
            <w:right w:val="none" w:sz="0" w:space="0" w:color="auto"/>
          </w:divBdr>
        </w:div>
        <w:div w:id="194314910">
          <w:marLeft w:val="0"/>
          <w:marRight w:val="0"/>
          <w:marTop w:val="0"/>
          <w:marBottom w:val="0"/>
          <w:divBdr>
            <w:top w:val="none" w:sz="0" w:space="0" w:color="auto"/>
            <w:left w:val="none" w:sz="0" w:space="0" w:color="auto"/>
            <w:bottom w:val="none" w:sz="0" w:space="0" w:color="auto"/>
            <w:right w:val="none" w:sz="0" w:space="0" w:color="auto"/>
          </w:divBdr>
        </w:div>
        <w:div w:id="1707870490">
          <w:marLeft w:val="0"/>
          <w:marRight w:val="0"/>
          <w:marTop w:val="0"/>
          <w:marBottom w:val="0"/>
          <w:divBdr>
            <w:top w:val="none" w:sz="0" w:space="0" w:color="auto"/>
            <w:left w:val="none" w:sz="0" w:space="0" w:color="auto"/>
            <w:bottom w:val="none" w:sz="0" w:space="0" w:color="auto"/>
            <w:right w:val="none" w:sz="0" w:space="0" w:color="auto"/>
          </w:divBdr>
        </w:div>
        <w:div w:id="912738974">
          <w:marLeft w:val="0"/>
          <w:marRight w:val="0"/>
          <w:marTop w:val="0"/>
          <w:marBottom w:val="0"/>
          <w:divBdr>
            <w:top w:val="none" w:sz="0" w:space="0" w:color="auto"/>
            <w:left w:val="none" w:sz="0" w:space="0" w:color="auto"/>
            <w:bottom w:val="none" w:sz="0" w:space="0" w:color="auto"/>
            <w:right w:val="none" w:sz="0" w:space="0" w:color="auto"/>
          </w:divBdr>
        </w:div>
        <w:div w:id="1000045463">
          <w:marLeft w:val="0"/>
          <w:marRight w:val="0"/>
          <w:marTop w:val="0"/>
          <w:marBottom w:val="0"/>
          <w:divBdr>
            <w:top w:val="none" w:sz="0" w:space="0" w:color="auto"/>
            <w:left w:val="none" w:sz="0" w:space="0" w:color="auto"/>
            <w:bottom w:val="none" w:sz="0" w:space="0" w:color="auto"/>
            <w:right w:val="none" w:sz="0" w:space="0" w:color="auto"/>
          </w:divBdr>
        </w:div>
        <w:div w:id="2071296434">
          <w:marLeft w:val="0"/>
          <w:marRight w:val="0"/>
          <w:marTop w:val="0"/>
          <w:marBottom w:val="0"/>
          <w:divBdr>
            <w:top w:val="none" w:sz="0" w:space="0" w:color="auto"/>
            <w:left w:val="none" w:sz="0" w:space="0" w:color="auto"/>
            <w:bottom w:val="none" w:sz="0" w:space="0" w:color="auto"/>
            <w:right w:val="none" w:sz="0" w:space="0" w:color="auto"/>
          </w:divBdr>
        </w:div>
        <w:div w:id="1298339263">
          <w:marLeft w:val="0"/>
          <w:marRight w:val="0"/>
          <w:marTop w:val="0"/>
          <w:marBottom w:val="0"/>
          <w:divBdr>
            <w:top w:val="none" w:sz="0" w:space="0" w:color="auto"/>
            <w:left w:val="none" w:sz="0" w:space="0" w:color="auto"/>
            <w:bottom w:val="none" w:sz="0" w:space="0" w:color="auto"/>
            <w:right w:val="none" w:sz="0" w:space="0" w:color="auto"/>
          </w:divBdr>
        </w:div>
        <w:div w:id="1114250447">
          <w:marLeft w:val="0"/>
          <w:marRight w:val="0"/>
          <w:marTop w:val="0"/>
          <w:marBottom w:val="0"/>
          <w:divBdr>
            <w:top w:val="none" w:sz="0" w:space="0" w:color="auto"/>
            <w:left w:val="none" w:sz="0" w:space="0" w:color="auto"/>
            <w:bottom w:val="none" w:sz="0" w:space="0" w:color="auto"/>
            <w:right w:val="none" w:sz="0" w:space="0" w:color="auto"/>
          </w:divBdr>
        </w:div>
        <w:div w:id="1303654942">
          <w:marLeft w:val="0"/>
          <w:marRight w:val="0"/>
          <w:marTop w:val="0"/>
          <w:marBottom w:val="0"/>
          <w:divBdr>
            <w:top w:val="none" w:sz="0" w:space="0" w:color="auto"/>
            <w:left w:val="none" w:sz="0" w:space="0" w:color="auto"/>
            <w:bottom w:val="none" w:sz="0" w:space="0" w:color="auto"/>
            <w:right w:val="none" w:sz="0" w:space="0" w:color="auto"/>
          </w:divBdr>
        </w:div>
        <w:div w:id="1151218831">
          <w:marLeft w:val="0"/>
          <w:marRight w:val="0"/>
          <w:marTop w:val="0"/>
          <w:marBottom w:val="0"/>
          <w:divBdr>
            <w:top w:val="none" w:sz="0" w:space="0" w:color="auto"/>
            <w:left w:val="none" w:sz="0" w:space="0" w:color="auto"/>
            <w:bottom w:val="none" w:sz="0" w:space="0" w:color="auto"/>
            <w:right w:val="none" w:sz="0" w:space="0" w:color="auto"/>
          </w:divBdr>
        </w:div>
        <w:div w:id="1711690135">
          <w:marLeft w:val="0"/>
          <w:marRight w:val="0"/>
          <w:marTop w:val="0"/>
          <w:marBottom w:val="0"/>
          <w:divBdr>
            <w:top w:val="none" w:sz="0" w:space="0" w:color="auto"/>
            <w:left w:val="none" w:sz="0" w:space="0" w:color="auto"/>
            <w:bottom w:val="none" w:sz="0" w:space="0" w:color="auto"/>
            <w:right w:val="none" w:sz="0" w:space="0" w:color="auto"/>
          </w:divBdr>
        </w:div>
        <w:div w:id="609044197">
          <w:marLeft w:val="0"/>
          <w:marRight w:val="0"/>
          <w:marTop w:val="0"/>
          <w:marBottom w:val="0"/>
          <w:divBdr>
            <w:top w:val="none" w:sz="0" w:space="0" w:color="auto"/>
            <w:left w:val="none" w:sz="0" w:space="0" w:color="auto"/>
            <w:bottom w:val="none" w:sz="0" w:space="0" w:color="auto"/>
            <w:right w:val="none" w:sz="0" w:space="0" w:color="auto"/>
          </w:divBdr>
        </w:div>
        <w:div w:id="1714889486">
          <w:marLeft w:val="0"/>
          <w:marRight w:val="0"/>
          <w:marTop w:val="0"/>
          <w:marBottom w:val="0"/>
          <w:divBdr>
            <w:top w:val="none" w:sz="0" w:space="0" w:color="auto"/>
            <w:left w:val="none" w:sz="0" w:space="0" w:color="auto"/>
            <w:bottom w:val="none" w:sz="0" w:space="0" w:color="auto"/>
            <w:right w:val="none" w:sz="0" w:space="0" w:color="auto"/>
          </w:divBdr>
        </w:div>
      </w:divsChild>
    </w:div>
    <w:div w:id="1847019952">
      <w:bodyDiv w:val="1"/>
      <w:marLeft w:val="0"/>
      <w:marRight w:val="0"/>
      <w:marTop w:val="0"/>
      <w:marBottom w:val="0"/>
      <w:divBdr>
        <w:top w:val="none" w:sz="0" w:space="0" w:color="auto"/>
        <w:left w:val="none" w:sz="0" w:space="0" w:color="auto"/>
        <w:bottom w:val="none" w:sz="0" w:space="0" w:color="auto"/>
        <w:right w:val="none" w:sz="0" w:space="0" w:color="auto"/>
      </w:divBdr>
    </w:div>
    <w:div w:id="19092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39033;&#30446;\2021.8.9&#31077;&#28304;&#24314;&#35774;&#39033;&#30446;\2021-020477-&#35780;&#20272;&#25253;&#21578;-&#31077;&#28304;&#24314;&#35774;-&#19977;&#23457;&#31295;\1-2021-020477-&#35780;&#20272;&#25253;&#21578;-&#31077;&#28304;&#24314;&#35774;\2021-020477-&#25910;&#30410;&#27861;&#26126;&#32454;&#34920;8.27.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8</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孙大伟</dc:creator>
  <cp:keywords/>
  <dc:description/>
  <cp:lastModifiedBy>林 玲</cp:lastModifiedBy>
  <cp:revision>515</cp:revision>
  <dcterms:created xsi:type="dcterms:W3CDTF">2021-09-04T05:57:00Z</dcterms:created>
  <dcterms:modified xsi:type="dcterms:W3CDTF">2021-09-17T07:17:00Z</dcterms:modified>
</cp:coreProperties>
</file>