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49" w:rsidRPr="00B30C40" w:rsidRDefault="000B6430" w:rsidP="00416BC3">
      <w:pPr>
        <w:pStyle w:val="a3"/>
        <w:tabs>
          <w:tab w:val="left" w:pos="3525"/>
          <w:tab w:val="left" w:pos="6600"/>
        </w:tabs>
        <w:spacing w:before="82"/>
        <w:ind w:left="220"/>
        <w:rPr>
          <w:rFonts w:ascii="Times New Roman" w:hAnsi="Times New Roman" w:cs="Times New Roman"/>
        </w:rPr>
      </w:pPr>
      <w:r w:rsidRPr="00B30C40">
        <w:rPr>
          <w:rFonts w:ascii="Times New Roman" w:hAnsi="Times New Roman" w:cs="Times New Roman"/>
        </w:rPr>
        <w:t>证券代码</w:t>
      </w:r>
      <w:r w:rsidRPr="00B30C40">
        <w:rPr>
          <w:rFonts w:ascii="Times New Roman" w:hAnsi="Times New Roman" w:cs="Times New Roman"/>
          <w:spacing w:val="-8"/>
        </w:rPr>
        <w:t>：</w:t>
      </w:r>
      <w:r w:rsidR="00350E54" w:rsidRPr="00B30C40">
        <w:rPr>
          <w:rFonts w:ascii="Times New Roman" w:hAnsi="Times New Roman" w:cs="Times New Roman"/>
          <w:spacing w:val="-8"/>
        </w:rPr>
        <w:t>603</w:t>
      </w:r>
      <w:r w:rsidR="00350E54">
        <w:rPr>
          <w:rFonts w:ascii="Times New Roman" w:hAnsi="Times New Roman" w:cs="Times New Roman" w:hint="eastAsia"/>
          <w:spacing w:val="-8"/>
        </w:rPr>
        <w:t>8</w:t>
      </w:r>
      <w:r w:rsidR="00350E54" w:rsidRPr="00B30C40">
        <w:rPr>
          <w:rFonts w:ascii="Times New Roman" w:hAnsi="Times New Roman" w:cs="Times New Roman"/>
          <w:spacing w:val="-8"/>
        </w:rPr>
        <w:t>15</w:t>
      </w:r>
      <w:r w:rsidRPr="00B30C40">
        <w:rPr>
          <w:rFonts w:ascii="Times New Roman" w:hAnsi="Times New Roman" w:cs="Times New Roman"/>
          <w:spacing w:val="-8"/>
        </w:rPr>
        <w:tab/>
      </w:r>
      <w:r w:rsidRPr="00B30C40">
        <w:rPr>
          <w:rFonts w:ascii="Times New Roman" w:hAnsi="Times New Roman" w:cs="Times New Roman"/>
        </w:rPr>
        <w:t>证券简称</w:t>
      </w:r>
      <w:r w:rsidRPr="00B30C40">
        <w:rPr>
          <w:rFonts w:ascii="Times New Roman" w:hAnsi="Times New Roman" w:cs="Times New Roman"/>
          <w:spacing w:val="-51"/>
        </w:rPr>
        <w:t>：</w:t>
      </w:r>
      <w:r w:rsidR="00350E54">
        <w:rPr>
          <w:rFonts w:ascii="Times New Roman" w:hAnsi="Times New Roman" w:cs="Times New Roman" w:hint="eastAsia"/>
        </w:rPr>
        <w:t>交建</w:t>
      </w:r>
      <w:r w:rsidR="00580EB3" w:rsidRPr="00B30C40">
        <w:rPr>
          <w:rFonts w:ascii="Times New Roman" w:hAnsi="Times New Roman" w:cs="Times New Roman"/>
        </w:rPr>
        <w:t>股份</w:t>
      </w:r>
      <w:r w:rsidRPr="00B30C40">
        <w:rPr>
          <w:rFonts w:ascii="Times New Roman" w:hAnsi="Times New Roman" w:cs="Times New Roman"/>
        </w:rPr>
        <w:tab/>
      </w:r>
      <w:r w:rsidRPr="00B30C40">
        <w:rPr>
          <w:rFonts w:ascii="Times New Roman" w:hAnsi="Times New Roman" w:cs="Times New Roman"/>
        </w:rPr>
        <w:t>公告编号</w:t>
      </w:r>
      <w:r w:rsidRPr="00B30C40">
        <w:rPr>
          <w:rFonts w:ascii="Times New Roman" w:hAnsi="Times New Roman" w:cs="Times New Roman"/>
          <w:spacing w:val="-51"/>
        </w:rPr>
        <w:t>：</w:t>
      </w:r>
      <w:r w:rsidR="00580EB3" w:rsidRPr="00686045">
        <w:rPr>
          <w:rFonts w:ascii="Times New Roman" w:hAnsi="Times New Roman" w:cs="Times New Roman"/>
        </w:rPr>
        <w:t>20</w:t>
      </w:r>
      <w:r w:rsidR="00AB35D7" w:rsidRPr="00686045">
        <w:rPr>
          <w:rFonts w:ascii="Times New Roman" w:hAnsi="Times New Roman" w:cs="Times New Roman" w:hint="eastAsia"/>
        </w:rPr>
        <w:t>2</w:t>
      </w:r>
      <w:r w:rsidR="00F3450A">
        <w:rPr>
          <w:rFonts w:ascii="Times New Roman" w:hAnsi="Times New Roman" w:cs="Times New Roman" w:hint="eastAsia"/>
        </w:rPr>
        <w:t>1</w:t>
      </w:r>
      <w:r w:rsidRPr="00686045">
        <w:rPr>
          <w:rFonts w:ascii="Times New Roman" w:hAnsi="Times New Roman" w:cs="Times New Roman"/>
        </w:rPr>
        <w:t>-</w:t>
      </w:r>
      <w:r w:rsidR="00F62D89" w:rsidRPr="00686045">
        <w:rPr>
          <w:rFonts w:ascii="Times New Roman" w:hAnsi="Times New Roman" w:cs="Times New Roman" w:hint="eastAsia"/>
        </w:rPr>
        <w:t>0</w:t>
      </w:r>
      <w:r w:rsidR="00686045" w:rsidRPr="00686045">
        <w:rPr>
          <w:rFonts w:ascii="Times New Roman" w:hAnsi="Times New Roman" w:cs="Times New Roman" w:hint="eastAsia"/>
        </w:rPr>
        <w:t>2</w:t>
      </w:r>
      <w:r w:rsidR="00F3450A">
        <w:rPr>
          <w:rFonts w:ascii="Times New Roman" w:hAnsi="Times New Roman" w:cs="Times New Roman" w:hint="eastAsia"/>
        </w:rPr>
        <w:t>0</w:t>
      </w:r>
    </w:p>
    <w:p w:rsidR="00DA6849" w:rsidRDefault="00DA6849">
      <w:pPr>
        <w:pStyle w:val="a3"/>
      </w:pPr>
    </w:p>
    <w:p w:rsidR="00DA6849" w:rsidRPr="00ED2389" w:rsidRDefault="00350E54" w:rsidP="00ED2389">
      <w:pPr>
        <w:autoSpaceDE/>
        <w:autoSpaceDN/>
        <w:snapToGrid w:val="0"/>
        <w:spacing w:line="360" w:lineRule="auto"/>
        <w:jc w:val="center"/>
        <w:rPr>
          <w:rFonts w:cs="Times New Roman"/>
          <w:b/>
          <w:bCs/>
          <w:color w:val="FF0000"/>
          <w:kern w:val="2"/>
          <w:sz w:val="36"/>
          <w:szCs w:val="36"/>
          <w:lang w:val="en-US" w:bidi="ar-SA"/>
        </w:rPr>
      </w:pPr>
      <w:r w:rsidRPr="00ED2389">
        <w:rPr>
          <w:rFonts w:cs="Times New Roman" w:hint="eastAsia"/>
          <w:b/>
          <w:bCs/>
          <w:color w:val="FF0000"/>
          <w:kern w:val="2"/>
          <w:sz w:val="36"/>
          <w:szCs w:val="36"/>
          <w:lang w:val="en-US" w:bidi="ar-SA"/>
        </w:rPr>
        <w:t>安徽省交通建设股份有限公司</w:t>
      </w:r>
    </w:p>
    <w:p w:rsidR="00DA6849" w:rsidRPr="00ED2389" w:rsidRDefault="00C075FB" w:rsidP="00ED2389">
      <w:pPr>
        <w:autoSpaceDE/>
        <w:autoSpaceDN/>
        <w:snapToGrid w:val="0"/>
        <w:spacing w:line="360" w:lineRule="auto"/>
        <w:jc w:val="center"/>
        <w:rPr>
          <w:rFonts w:cs="Times New Roman"/>
          <w:b/>
          <w:bCs/>
          <w:color w:val="FF0000"/>
          <w:kern w:val="2"/>
          <w:sz w:val="36"/>
          <w:szCs w:val="36"/>
          <w:lang w:val="en-US" w:bidi="ar-SA"/>
        </w:rPr>
      </w:pPr>
      <w:r w:rsidRPr="00C075FB">
        <w:rPr>
          <w:rFonts w:cs="Times New Roman" w:hint="eastAsia"/>
          <w:b/>
          <w:bCs/>
          <w:color w:val="FF0000"/>
          <w:kern w:val="2"/>
          <w:sz w:val="36"/>
          <w:szCs w:val="36"/>
          <w:lang w:val="en-US" w:bidi="ar-SA"/>
        </w:rPr>
        <w:t>关于</w:t>
      </w:r>
      <w:r w:rsidRPr="00C075FB">
        <w:rPr>
          <w:rFonts w:cs="Times New Roman"/>
          <w:b/>
          <w:bCs/>
          <w:color w:val="FF0000"/>
          <w:kern w:val="2"/>
          <w:sz w:val="36"/>
          <w:szCs w:val="36"/>
          <w:lang w:val="en-US" w:bidi="ar-SA"/>
        </w:rPr>
        <w:t>202</w:t>
      </w:r>
      <w:r w:rsidR="00F3450A">
        <w:rPr>
          <w:rFonts w:cs="Times New Roman" w:hint="eastAsia"/>
          <w:b/>
          <w:bCs/>
          <w:color w:val="FF0000"/>
          <w:kern w:val="2"/>
          <w:sz w:val="36"/>
          <w:szCs w:val="36"/>
          <w:lang w:val="en-US" w:bidi="ar-SA"/>
        </w:rPr>
        <w:t>1</w:t>
      </w:r>
      <w:r w:rsidRPr="00C075FB">
        <w:rPr>
          <w:rFonts w:cs="Times New Roman"/>
          <w:b/>
          <w:bCs/>
          <w:color w:val="FF0000"/>
          <w:kern w:val="2"/>
          <w:sz w:val="36"/>
          <w:szCs w:val="36"/>
          <w:lang w:val="en-US" w:bidi="ar-SA"/>
        </w:rPr>
        <w:t>年度综合授信额度的公告</w:t>
      </w:r>
    </w:p>
    <w:p w:rsidR="00DA6849" w:rsidRDefault="00DA6849">
      <w:pPr>
        <w:pStyle w:val="a3"/>
        <w:rPr>
          <w:b/>
          <w:sz w:val="20"/>
        </w:rPr>
      </w:pPr>
    </w:p>
    <w:p w:rsidR="00DA6849" w:rsidRDefault="00003A2A" w:rsidP="00200439">
      <w:pPr>
        <w:pStyle w:val="a3"/>
        <w:spacing w:before="9"/>
        <w:rPr>
          <w:b/>
          <w:sz w:val="20"/>
        </w:rPr>
      </w:pPr>
      <w:r>
        <w:rPr>
          <w:noProof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3.7pt;margin-top:.7pt;width:426.7pt;height:69.4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" filled="f" strokeweight=".48pt">
            <v:textbox inset="0,0,0,0">
              <w:txbxContent>
                <w:p w:rsidR="000B6430" w:rsidRDefault="000B6430">
                  <w:pPr>
                    <w:pStyle w:val="a3"/>
                    <w:spacing w:before="17" w:line="602" w:lineRule="exact"/>
                    <w:ind w:left="108" w:right="107" w:firstLine="479"/>
                  </w:pPr>
                  <w:r>
                    <w:rPr>
                      <w:spacing w:val="-5"/>
                    </w:rPr>
                    <w:t>本公司董事会及全体董事保证本公告内容不存在任何虚假记载、误导性陈述</w:t>
                  </w:r>
                  <w:r>
                    <w:t>或者重大遗漏，并对其内容的真实性、准确性和完整性承担个别及连带责任。</w:t>
                  </w:r>
                </w:p>
              </w:txbxContent>
            </v:textbox>
            <w10:wrap type="topAndBottom" anchorx="page"/>
          </v:shape>
        </w:pict>
      </w:r>
    </w:p>
    <w:p w:rsidR="002877EF" w:rsidRDefault="002877EF" w:rsidP="002877EF">
      <w:pPr>
        <w:pStyle w:val="a3"/>
        <w:spacing w:line="360" w:lineRule="auto"/>
        <w:ind w:left="221" w:right="238" w:firstLine="476"/>
        <w:jc w:val="both"/>
        <w:rPr>
          <w:rFonts w:asciiTheme="minorEastAsia" w:eastAsiaTheme="minorEastAsia" w:hAnsiTheme="minorEastAsia"/>
        </w:rPr>
      </w:pPr>
      <w:r>
        <w:rPr>
          <w:rFonts w:hint="eastAsia"/>
          <w:lang w:val="en-US"/>
        </w:rPr>
        <w:t>●本次授信额度：公司及子公司预计202</w:t>
      </w:r>
      <w:r w:rsidR="00F3450A">
        <w:rPr>
          <w:rFonts w:hint="eastAsia"/>
          <w:lang w:val="en-US"/>
        </w:rPr>
        <w:t>1</w:t>
      </w:r>
      <w:r>
        <w:rPr>
          <w:rFonts w:hint="eastAsia"/>
          <w:lang w:val="en-US"/>
        </w:rPr>
        <w:t>年度</w:t>
      </w:r>
      <w:r>
        <w:rPr>
          <w:rFonts w:asciiTheme="minorEastAsia" w:eastAsiaTheme="minorEastAsia" w:hAnsiTheme="minorEastAsia" w:hint="eastAsia"/>
        </w:rPr>
        <w:t>向银行申请总额不超过人民币</w:t>
      </w:r>
      <w:r w:rsidR="00F3450A">
        <w:rPr>
          <w:rFonts w:asciiTheme="minorEastAsia" w:eastAsiaTheme="minorEastAsia" w:hAnsiTheme="minorEastAsia" w:hint="eastAsia"/>
        </w:rPr>
        <w:t>10</w:t>
      </w:r>
      <w:r>
        <w:rPr>
          <w:rFonts w:asciiTheme="minorEastAsia" w:eastAsiaTheme="minorEastAsia" w:hAnsiTheme="minorEastAsia" w:hint="eastAsia"/>
        </w:rPr>
        <w:t>0亿元综合授信额度</w:t>
      </w:r>
      <w:r w:rsidR="006E2AAB">
        <w:rPr>
          <w:rFonts w:asciiTheme="minorEastAsia" w:eastAsiaTheme="minorEastAsia" w:hAnsiTheme="minorEastAsia" w:hint="eastAsia"/>
        </w:rPr>
        <w:t>。</w:t>
      </w:r>
    </w:p>
    <w:p w:rsidR="002877EF" w:rsidRDefault="002877EF" w:rsidP="002877EF">
      <w:pPr>
        <w:pStyle w:val="a3"/>
        <w:spacing w:line="360" w:lineRule="auto"/>
        <w:ind w:left="221" w:right="238" w:firstLine="476"/>
        <w:jc w:val="both"/>
      </w:pPr>
      <w:r>
        <w:rPr>
          <w:rFonts w:hint="eastAsia"/>
          <w:lang w:val="en-US"/>
        </w:rPr>
        <w:t>●审议情况：公司第二届董事会第</w:t>
      </w:r>
      <w:r w:rsidR="00F3450A">
        <w:rPr>
          <w:rFonts w:hint="eastAsia"/>
          <w:lang w:val="en-US"/>
        </w:rPr>
        <w:t>十三</w:t>
      </w:r>
      <w:r>
        <w:rPr>
          <w:rFonts w:hint="eastAsia"/>
          <w:lang w:val="en-US"/>
        </w:rPr>
        <w:t>次会议审议通过了《关于公司202</w:t>
      </w:r>
      <w:r w:rsidR="00F3450A">
        <w:rPr>
          <w:rFonts w:hint="eastAsia"/>
          <w:lang w:val="en-US"/>
        </w:rPr>
        <w:t>1</w:t>
      </w:r>
      <w:r>
        <w:rPr>
          <w:rFonts w:hint="eastAsia"/>
          <w:lang w:val="en-US"/>
        </w:rPr>
        <w:t>年度综合授信额度的议案》，该议案尚需提交公司20</w:t>
      </w:r>
      <w:r w:rsidR="009F7000">
        <w:rPr>
          <w:rFonts w:hint="eastAsia"/>
          <w:lang w:val="en-US"/>
        </w:rPr>
        <w:t>20</w:t>
      </w:r>
      <w:r>
        <w:rPr>
          <w:rFonts w:hint="eastAsia"/>
          <w:lang w:val="en-US"/>
        </w:rPr>
        <w:t>年年度股东大会审议。</w:t>
      </w:r>
    </w:p>
    <w:p w:rsidR="002877EF" w:rsidRDefault="002877EF" w:rsidP="00960CB9">
      <w:pPr>
        <w:pStyle w:val="a3"/>
        <w:spacing w:line="360" w:lineRule="auto"/>
        <w:ind w:left="221" w:right="238" w:firstLine="476"/>
        <w:jc w:val="both"/>
      </w:pPr>
    </w:p>
    <w:p w:rsidR="00DA6849" w:rsidRPr="00330754" w:rsidRDefault="005B06D5" w:rsidP="00D16781">
      <w:pPr>
        <w:pStyle w:val="a3"/>
        <w:spacing w:line="360" w:lineRule="auto"/>
        <w:ind w:left="221" w:right="238" w:firstLine="476"/>
        <w:jc w:val="both"/>
      </w:pPr>
      <w:r>
        <w:rPr>
          <w:rFonts w:hint="eastAsia"/>
        </w:rPr>
        <w:t>安徽省交通建设股份有限公司</w:t>
      </w:r>
      <w:r w:rsidR="000B6430">
        <w:t>（以下简称“公司”</w:t>
      </w:r>
      <w:r w:rsidR="007009E1">
        <w:t>或</w:t>
      </w:r>
      <w:r w:rsidR="007009E1">
        <w:rPr>
          <w:rFonts w:hint="eastAsia"/>
        </w:rPr>
        <w:t>“交建股份”</w:t>
      </w:r>
      <w:r w:rsidR="000B6430">
        <w:t>）</w:t>
      </w:r>
      <w:r w:rsidR="000B6430" w:rsidRPr="00330754">
        <w:t>于</w:t>
      </w:r>
      <w:r w:rsidR="004F2DB7" w:rsidRPr="00330754">
        <w:t>202</w:t>
      </w:r>
      <w:r w:rsidR="00F3450A">
        <w:rPr>
          <w:rFonts w:hint="eastAsia"/>
        </w:rPr>
        <w:t>1</w:t>
      </w:r>
      <w:r w:rsidR="004F2DB7" w:rsidRPr="00330754">
        <w:rPr>
          <w:rFonts w:hint="eastAsia"/>
        </w:rPr>
        <w:t>年</w:t>
      </w:r>
      <w:r w:rsidR="00330754" w:rsidRPr="00330754">
        <w:rPr>
          <w:rFonts w:hint="eastAsia"/>
        </w:rPr>
        <w:t>4</w:t>
      </w:r>
      <w:r w:rsidR="004F2DB7" w:rsidRPr="00330754">
        <w:rPr>
          <w:rFonts w:hint="eastAsia"/>
        </w:rPr>
        <w:t>月</w:t>
      </w:r>
      <w:r w:rsidR="00F3450A">
        <w:rPr>
          <w:rFonts w:hint="eastAsia"/>
        </w:rPr>
        <w:t>1</w:t>
      </w:r>
      <w:r w:rsidR="00330754" w:rsidRPr="00330754">
        <w:rPr>
          <w:rFonts w:hint="eastAsia"/>
        </w:rPr>
        <w:t>6</w:t>
      </w:r>
      <w:r w:rsidR="004F2DB7" w:rsidRPr="00330754">
        <w:rPr>
          <w:rFonts w:hint="eastAsia"/>
        </w:rPr>
        <w:t>日</w:t>
      </w:r>
      <w:r w:rsidR="000B6430" w:rsidRPr="00330754">
        <w:t>召开了第</w:t>
      </w:r>
      <w:r w:rsidR="00C94E15" w:rsidRPr="00330754">
        <w:rPr>
          <w:rFonts w:hint="eastAsia"/>
        </w:rPr>
        <w:t>二</w:t>
      </w:r>
      <w:r w:rsidR="000B6430" w:rsidRPr="00330754">
        <w:t>届董事会第</w:t>
      </w:r>
      <w:r w:rsidR="00F3450A">
        <w:rPr>
          <w:rFonts w:hint="eastAsia"/>
        </w:rPr>
        <w:t>十三</w:t>
      </w:r>
      <w:r w:rsidR="007009E1" w:rsidRPr="00330754">
        <w:rPr>
          <w:rFonts w:hint="eastAsia"/>
        </w:rPr>
        <w:t>次</w:t>
      </w:r>
      <w:r w:rsidR="007009E1" w:rsidRPr="00330754">
        <w:t>会议，</w:t>
      </w:r>
      <w:r w:rsidR="000B6430" w:rsidRPr="00330754">
        <w:t>审议通过了</w:t>
      </w:r>
      <w:r w:rsidR="00330754" w:rsidRPr="00330754">
        <w:rPr>
          <w:rFonts w:hint="eastAsia"/>
        </w:rPr>
        <w:t>《关于公司202</w:t>
      </w:r>
      <w:r w:rsidR="00F3450A">
        <w:rPr>
          <w:rFonts w:hint="eastAsia"/>
        </w:rPr>
        <w:t>1</w:t>
      </w:r>
      <w:r w:rsidR="00330754" w:rsidRPr="00330754">
        <w:rPr>
          <w:rFonts w:hint="eastAsia"/>
        </w:rPr>
        <w:t>年度综合授信额度的议案》，该事项尚需提交公司</w:t>
      </w:r>
      <w:r w:rsidR="00330754">
        <w:rPr>
          <w:rFonts w:hint="eastAsia"/>
        </w:rPr>
        <w:t>20</w:t>
      </w:r>
      <w:r w:rsidR="00F3450A">
        <w:rPr>
          <w:rFonts w:hint="eastAsia"/>
        </w:rPr>
        <w:t>20</w:t>
      </w:r>
      <w:r w:rsidR="00330754">
        <w:rPr>
          <w:rFonts w:hint="eastAsia"/>
        </w:rPr>
        <w:t>年</w:t>
      </w:r>
      <w:r w:rsidR="009F7000">
        <w:rPr>
          <w:rFonts w:hint="eastAsia"/>
        </w:rPr>
        <w:t>年</w:t>
      </w:r>
      <w:r w:rsidR="00330754">
        <w:rPr>
          <w:rFonts w:hint="eastAsia"/>
        </w:rPr>
        <w:t>度股东大会审议。现就公司202</w:t>
      </w:r>
      <w:r w:rsidR="00F3450A">
        <w:rPr>
          <w:rFonts w:hint="eastAsia"/>
        </w:rPr>
        <w:t>1</w:t>
      </w:r>
      <w:r w:rsidR="00330754">
        <w:rPr>
          <w:rFonts w:hint="eastAsia"/>
        </w:rPr>
        <w:t>年度综合授信额度事宜</w:t>
      </w:r>
      <w:r w:rsidR="00330754" w:rsidRPr="00330754">
        <w:rPr>
          <w:rFonts w:hint="eastAsia"/>
        </w:rPr>
        <w:t>公告如下：</w:t>
      </w:r>
    </w:p>
    <w:p w:rsidR="00F3450A" w:rsidRDefault="00330754" w:rsidP="00D16781">
      <w:pPr>
        <w:adjustRightInd w:val="0"/>
        <w:snapToGrid w:val="0"/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8137BC">
        <w:rPr>
          <w:rFonts w:asciiTheme="minorEastAsia" w:eastAsiaTheme="minorEastAsia" w:hAnsiTheme="minorEastAsia" w:hint="eastAsia"/>
          <w:sz w:val="24"/>
          <w:szCs w:val="24"/>
        </w:rPr>
        <w:t>根据公司</w:t>
      </w:r>
      <w:r w:rsidR="00F3450A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F3450A">
        <w:rPr>
          <w:rFonts w:asciiTheme="minorEastAsia" w:eastAsiaTheme="minorEastAsia" w:hAnsiTheme="minorEastAsia"/>
          <w:sz w:val="24"/>
          <w:szCs w:val="24"/>
        </w:rPr>
        <w:t>1</w:t>
      </w:r>
      <w:r w:rsidR="00F3450A">
        <w:rPr>
          <w:rFonts w:asciiTheme="minorEastAsia" w:eastAsiaTheme="minorEastAsia" w:hAnsiTheme="minorEastAsia" w:hint="eastAsia"/>
          <w:sz w:val="24"/>
          <w:szCs w:val="24"/>
        </w:rPr>
        <w:t>年度发展计划，结合公司投资战略部署，公司及其下属全资公司、控股公司20</w:t>
      </w:r>
      <w:r w:rsidR="00F3450A">
        <w:rPr>
          <w:rFonts w:asciiTheme="minorEastAsia" w:eastAsiaTheme="minorEastAsia" w:hAnsiTheme="minorEastAsia"/>
          <w:sz w:val="24"/>
          <w:szCs w:val="24"/>
        </w:rPr>
        <w:t>21</w:t>
      </w:r>
      <w:r w:rsidR="00F3450A">
        <w:rPr>
          <w:rFonts w:asciiTheme="minorEastAsia" w:eastAsiaTheme="minorEastAsia" w:hAnsiTheme="minorEastAsia" w:hint="eastAsia"/>
          <w:sz w:val="24"/>
          <w:szCs w:val="24"/>
        </w:rPr>
        <w:t>年度拟向银行等申请办理总额不超过人民币100亿元综合授信，以随时满足公司未来经营发展的融资要求。</w:t>
      </w:r>
      <w:r w:rsidR="00F3450A" w:rsidRPr="00711E33">
        <w:rPr>
          <w:rFonts w:asciiTheme="minorEastAsia" w:eastAsiaTheme="minorEastAsia" w:hAnsiTheme="minorEastAsia" w:hint="eastAsia"/>
          <w:sz w:val="24"/>
          <w:szCs w:val="24"/>
        </w:rPr>
        <w:t>综合授信品种包括但不限于贷款、承兑汇票、贴现、信用证、押汇、保函、代付、保理等。</w:t>
      </w:r>
      <w:r w:rsidR="00F3450A">
        <w:rPr>
          <w:rFonts w:asciiTheme="minorEastAsia" w:eastAsiaTheme="minorEastAsia" w:hAnsiTheme="minorEastAsia" w:hint="eastAsia"/>
          <w:sz w:val="24"/>
          <w:szCs w:val="24"/>
        </w:rPr>
        <w:t>授信额度将根据实际情况各银行共同使用，授信期限内，授信额度由公司、合资子公司及控股子公司共同滚动使用，可以循环使用。</w:t>
      </w:r>
    </w:p>
    <w:p w:rsidR="00F3450A" w:rsidRDefault="00F3450A" w:rsidP="00D16781">
      <w:pPr>
        <w:snapToGrid w:val="0"/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本次授信额度不等于公司的实际融资金额，实际融资金额将根据公司运营资金的实际需求确定，在授信额度内以各金融机构与公司实际发生的融资金额为准。考虑到不断变化的金融市场环境，董事会在股东大会审核通过后将授权公司法定代表人：根据公司实际经营情况在报经批准的上述授信额度内，签署相关融资法律文件。</w:t>
      </w:r>
      <w:r>
        <w:rPr>
          <w:rFonts w:asciiTheme="minorEastAsia" w:eastAsiaTheme="minorEastAsia" w:hAnsiTheme="minorEastAsia"/>
          <w:sz w:val="24"/>
          <w:szCs w:val="24"/>
        </w:rPr>
        <w:t>该额度有效期自2020年度股东大会审议批准之日起至下一年度股东大会召开之日止；在额度有效期内，授信额度可循环使用。</w:t>
      </w:r>
    </w:p>
    <w:p w:rsidR="00B57BE8" w:rsidRDefault="00B57BE8" w:rsidP="00D16781">
      <w:pPr>
        <w:adjustRightInd w:val="0"/>
        <w:snapToGrid w:val="0"/>
        <w:spacing w:line="360" w:lineRule="auto"/>
        <w:ind w:firstLineChars="180" w:firstLine="432"/>
        <w:jc w:val="both"/>
        <w:rPr>
          <w:rFonts w:asciiTheme="minorEastAsia" w:eastAsiaTheme="minorEastAsia" w:hAnsiTheme="minorEastAsia"/>
          <w:sz w:val="24"/>
          <w:szCs w:val="24"/>
        </w:rPr>
      </w:pPr>
      <w:r w:rsidRPr="00F3450A">
        <w:rPr>
          <w:rFonts w:asciiTheme="minorEastAsia" w:eastAsiaTheme="minorEastAsia" w:hAnsiTheme="minorEastAsia" w:hint="eastAsia"/>
          <w:sz w:val="24"/>
          <w:szCs w:val="24"/>
        </w:rPr>
        <w:lastRenderedPageBreak/>
        <w:t>公司独立董事关于202</w:t>
      </w:r>
      <w:r w:rsidR="00F3450A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F3450A">
        <w:rPr>
          <w:rFonts w:asciiTheme="minorEastAsia" w:eastAsiaTheme="minorEastAsia" w:hAnsiTheme="minorEastAsia" w:hint="eastAsia"/>
          <w:sz w:val="24"/>
          <w:szCs w:val="24"/>
        </w:rPr>
        <w:t>年度综合授信额度发</w:t>
      </w:r>
      <w:bookmarkStart w:id="0" w:name="_GoBack"/>
      <w:bookmarkEnd w:id="0"/>
      <w:r w:rsidRPr="00F3450A">
        <w:rPr>
          <w:rFonts w:asciiTheme="minorEastAsia" w:eastAsiaTheme="minorEastAsia" w:hAnsiTheme="minorEastAsia" w:hint="eastAsia"/>
          <w:sz w:val="24"/>
          <w:szCs w:val="24"/>
        </w:rPr>
        <w:t>表了独立意见：</w:t>
      </w:r>
      <w:r w:rsidR="00F3450A" w:rsidRPr="007D46ED">
        <w:rPr>
          <w:rFonts w:asciiTheme="minorEastAsia" w:eastAsiaTheme="minorEastAsia" w:hAnsiTheme="minorEastAsia" w:hint="eastAsia"/>
          <w:sz w:val="24"/>
          <w:szCs w:val="24"/>
        </w:rPr>
        <w:t>该议案是根据公司实际经营情况，并结合公司银行借款额度制定，符合公司的经营需要，</w:t>
      </w:r>
      <w:r w:rsidR="00F3450A">
        <w:rPr>
          <w:rFonts w:asciiTheme="minorEastAsia" w:eastAsiaTheme="minorEastAsia" w:hAnsiTheme="minorEastAsia" w:hint="eastAsia"/>
          <w:sz w:val="24"/>
          <w:szCs w:val="24"/>
        </w:rPr>
        <w:t>不存在损害公司及</w:t>
      </w:r>
      <w:r w:rsidR="00F3450A" w:rsidRPr="007D46ED">
        <w:rPr>
          <w:rFonts w:asciiTheme="minorEastAsia" w:eastAsiaTheme="minorEastAsia" w:hAnsiTheme="minorEastAsia" w:hint="eastAsia"/>
          <w:sz w:val="24"/>
          <w:szCs w:val="24"/>
        </w:rPr>
        <w:t>股东，尤其是中小股东利益的情形。</w:t>
      </w:r>
      <w:r w:rsidR="00F3450A" w:rsidRPr="000556B3">
        <w:rPr>
          <w:rFonts w:asciiTheme="minorEastAsia" w:eastAsiaTheme="minorEastAsia" w:hAnsiTheme="minorEastAsia" w:hint="eastAsia"/>
          <w:sz w:val="24"/>
          <w:szCs w:val="24"/>
        </w:rPr>
        <w:t>因此，</w:t>
      </w:r>
      <w:r w:rsidR="00F3450A" w:rsidRPr="000556B3">
        <w:rPr>
          <w:rFonts w:asciiTheme="minorEastAsia" w:eastAsiaTheme="minorEastAsia" w:hAnsiTheme="minorEastAsia"/>
          <w:sz w:val="24"/>
          <w:szCs w:val="24"/>
        </w:rPr>
        <w:t>我们同意</w:t>
      </w:r>
      <w:r w:rsidR="00F3450A" w:rsidRPr="000556B3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F3450A" w:rsidRPr="007D46ED">
        <w:rPr>
          <w:rFonts w:asciiTheme="minorEastAsia" w:eastAsiaTheme="minorEastAsia" w:hAnsiTheme="minorEastAsia" w:hint="eastAsia"/>
          <w:sz w:val="24"/>
          <w:szCs w:val="24"/>
        </w:rPr>
        <w:t>关于公司202</w:t>
      </w:r>
      <w:r w:rsidR="00F3450A">
        <w:rPr>
          <w:rFonts w:asciiTheme="minorEastAsia" w:eastAsiaTheme="minorEastAsia" w:hAnsiTheme="minorEastAsia"/>
          <w:sz w:val="24"/>
          <w:szCs w:val="24"/>
        </w:rPr>
        <w:t>1</w:t>
      </w:r>
      <w:r w:rsidR="00F3450A" w:rsidRPr="007D46ED">
        <w:rPr>
          <w:rFonts w:asciiTheme="minorEastAsia" w:eastAsiaTheme="minorEastAsia" w:hAnsiTheme="minorEastAsia" w:hint="eastAsia"/>
          <w:sz w:val="24"/>
          <w:szCs w:val="24"/>
        </w:rPr>
        <w:t>年度综合授信额度的议案</w:t>
      </w:r>
      <w:r w:rsidR="00F3450A" w:rsidRPr="000556B3">
        <w:rPr>
          <w:rFonts w:asciiTheme="minorEastAsia" w:eastAsiaTheme="minorEastAsia" w:hAnsiTheme="minorEastAsia" w:hint="eastAsia"/>
          <w:sz w:val="24"/>
          <w:szCs w:val="24"/>
        </w:rPr>
        <w:t>》。</w:t>
      </w:r>
    </w:p>
    <w:p w:rsidR="00F3450A" w:rsidRDefault="00F3450A" w:rsidP="00F3450A">
      <w:pPr>
        <w:adjustRightInd w:val="0"/>
        <w:snapToGrid w:val="0"/>
        <w:spacing w:line="360" w:lineRule="auto"/>
        <w:ind w:firstLineChars="180" w:firstLine="396"/>
        <w:rPr>
          <w:rFonts w:asciiTheme="minorEastAsia" w:eastAsiaTheme="minorEastAsia" w:hAnsiTheme="minorEastAsia"/>
        </w:rPr>
      </w:pPr>
    </w:p>
    <w:p w:rsidR="00DA6849" w:rsidRPr="00F3450A" w:rsidRDefault="000B6430" w:rsidP="00A65CB1">
      <w:pPr>
        <w:pStyle w:val="a3"/>
        <w:spacing w:before="2" w:line="468" w:lineRule="auto"/>
        <w:ind w:left="220" w:right="238" w:firstLine="479"/>
        <w:jc w:val="both"/>
        <w:rPr>
          <w:rFonts w:asciiTheme="minorEastAsia" w:eastAsiaTheme="minorEastAsia" w:hAnsiTheme="minorEastAsia"/>
        </w:rPr>
      </w:pPr>
      <w:r w:rsidRPr="00F3450A">
        <w:rPr>
          <w:rFonts w:asciiTheme="minorEastAsia" w:eastAsiaTheme="minorEastAsia" w:hAnsiTheme="minorEastAsia"/>
        </w:rPr>
        <w:t>特此公告。</w:t>
      </w:r>
    </w:p>
    <w:p w:rsidR="00CF1375" w:rsidRPr="00A65CB1" w:rsidRDefault="00CF1375" w:rsidP="00A65CB1">
      <w:pPr>
        <w:pStyle w:val="a3"/>
        <w:spacing w:before="2" w:line="468" w:lineRule="auto"/>
        <w:ind w:left="220" w:right="238" w:firstLine="479"/>
        <w:jc w:val="both"/>
        <w:rPr>
          <w:rFonts w:ascii="Times New Roman" w:hAnsi="Times New Roman" w:cs="Times New Roman"/>
        </w:rPr>
      </w:pPr>
    </w:p>
    <w:p w:rsidR="00B21EFE" w:rsidRPr="00B21EFE" w:rsidRDefault="005B06D5" w:rsidP="00B21EFE">
      <w:pPr>
        <w:autoSpaceDE/>
        <w:autoSpaceDN/>
        <w:spacing w:line="360" w:lineRule="auto"/>
        <w:jc w:val="right"/>
        <w:rPr>
          <w:rFonts w:ascii="Times New Roman" w:hAnsi="Times New Roman" w:cs="Times New Roman"/>
          <w:kern w:val="2"/>
          <w:sz w:val="24"/>
          <w:szCs w:val="24"/>
          <w:lang w:val="en-US" w:bidi="ar-SA"/>
        </w:rPr>
      </w:pPr>
      <w:r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>安徽省交通建设股份有限公司</w:t>
      </w:r>
      <w:r w:rsidR="00B21EFE" w:rsidRPr="00B21EFE"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>董事会</w:t>
      </w:r>
      <w:r w:rsidR="00B21EFE" w:rsidRPr="00B21EFE"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 xml:space="preserve"> </w:t>
      </w:r>
    </w:p>
    <w:p w:rsidR="00DA6849" w:rsidRPr="008A5967" w:rsidRDefault="007009E1" w:rsidP="00DF7E13">
      <w:pPr>
        <w:autoSpaceDE/>
        <w:autoSpaceDN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 xml:space="preserve"> </w:t>
      </w:r>
      <w:r w:rsidR="00DF7E13">
        <w:rPr>
          <w:rFonts w:ascii="Times New Roman" w:hAnsi="Times New Roman" w:cs="Times New Roman" w:hint="eastAsia"/>
          <w:kern w:val="2"/>
          <w:sz w:val="24"/>
          <w:szCs w:val="24"/>
          <w:lang w:val="en-US" w:bidi="ar-SA"/>
        </w:rPr>
        <w:t>202</w:t>
      </w:r>
      <w:r w:rsidR="00F3450A">
        <w:rPr>
          <w:rFonts w:ascii="Times New Roman" w:hAnsi="Times New Roman" w:cs="Times New Roman" w:hint="eastAsia"/>
          <w:kern w:val="2"/>
          <w:sz w:val="24"/>
          <w:szCs w:val="24"/>
          <w:lang w:val="en-US" w:bidi="ar-SA"/>
        </w:rPr>
        <w:t>1</w:t>
      </w:r>
      <w:r w:rsidR="00B21EFE" w:rsidRPr="00B21EFE"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>年</w:t>
      </w:r>
      <w:r w:rsidR="00052DB9">
        <w:rPr>
          <w:rFonts w:ascii="Times New Roman" w:hAnsi="Times New Roman" w:cs="Times New Roman" w:hint="eastAsia"/>
          <w:kern w:val="2"/>
          <w:sz w:val="24"/>
          <w:szCs w:val="24"/>
          <w:lang w:val="en-US" w:bidi="ar-SA"/>
        </w:rPr>
        <w:t>4</w:t>
      </w:r>
      <w:r w:rsidR="00B21EFE" w:rsidRPr="00B21EFE"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>月</w:t>
      </w:r>
      <w:r w:rsidR="00052DB9">
        <w:rPr>
          <w:rFonts w:ascii="Times New Roman" w:hAnsi="Times New Roman" w:cs="Times New Roman" w:hint="eastAsia"/>
          <w:kern w:val="2"/>
          <w:sz w:val="24"/>
          <w:szCs w:val="24"/>
          <w:lang w:val="en-US" w:bidi="ar-SA"/>
        </w:rPr>
        <w:t>2</w:t>
      </w:r>
      <w:r w:rsidR="00F3450A">
        <w:rPr>
          <w:rFonts w:ascii="Times New Roman" w:hAnsi="Times New Roman" w:cs="Times New Roman" w:hint="eastAsia"/>
          <w:kern w:val="2"/>
          <w:sz w:val="24"/>
          <w:szCs w:val="24"/>
          <w:lang w:val="en-US" w:bidi="ar-SA"/>
        </w:rPr>
        <w:t>0</w:t>
      </w:r>
      <w:r w:rsidR="00B21EFE" w:rsidRPr="00B21EFE"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>日</w:t>
      </w:r>
      <w:r w:rsidR="00B21EFE" w:rsidRPr="00B21EFE"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 xml:space="preserve"> </w:t>
      </w:r>
    </w:p>
    <w:sectPr w:rsidR="00DA6849" w:rsidRPr="008A5967" w:rsidSect="00BB43A9">
      <w:footerReference w:type="default" r:id="rId8"/>
      <w:pgSz w:w="11910" w:h="16840"/>
      <w:pgMar w:top="1420" w:right="1560" w:bottom="1320" w:left="1580" w:header="0" w:footer="1121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B5B8C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B5B8CE" w16cid:durableId="211494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A2A" w:rsidRDefault="00003A2A">
      <w:r>
        <w:separator/>
      </w:r>
    </w:p>
  </w:endnote>
  <w:endnote w:type="continuationSeparator" w:id="0">
    <w:p w:rsidR="00003A2A" w:rsidRDefault="0000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430" w:rsidRDefault="00003A2A">
    <w:pPr>
      <w:pStyle w:val="a3"/>
      <w:spacing w:line="14" w:lineRule="auto"/>
      <w:rPr>
        <w:sz w:val="12"/>
      </w:rPr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1.2pt;margin-top:787.35pt;width:13.15pt;height:1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" filled="f" stroked="f">
          <v:textbox inset="0,0,0,0">
            <w:txbxContent>
              <w:p w:rsidR="000B6430" w:rsidRDefault="0057605C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 w:rsidR="000B6430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16781">
                  <w:rPr>
                    <w:rFonts w:ascii="Times New Roman"/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A2A" w:rsidRDefault="00003A2A">
      <w:r>
        <w:separator/>
      </w:r>
    </w:p>
  </w:footnote>
  <w:footnote w:type="continuationSeparator" w:id="0">
    <w:p w:rsidR="00003A2A" w:rsidRDefault="00003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73045"/>
    <w:multiLevelType w:val="hybridMultilevel"/>
    <w:tmpl w:val="1DDA7362"/>
    <w:lvl w:ilvl="0" w:tplc="176C03D0">
      <w:start w:val="1"/>
      <w:numFmt w:val="decimal"/>
      <w:lvlText w:val="（%1）"/>
      <w:lvlJc w:val="left"/>
      <w:pPr>
        <w:ind w:left="107" w:hanging="529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 w:tplc="A886951C">
      <w:numFmt w:val="bullet"/>
      <w:lvlText w:val="•"/>
      <w:lvlJc w:val="left"/>
      <w:pPr>
        <w:ind w:left="460" w:hanging="529"/>
      </w:pPr>
      <w:rPr>
        <w:rFonts w:hint="default"/>
        <w:lang w:val="zh-CN" w:eastAsia="zh-CN" w:bidi="zh-CN"/>
      </w:rPr>
    </w:lvl>
    <w:lvl w:ilvl="2" w:tplc="D9B239AA">
      <w:numFmt w:val="bullet"/>
      <w:lvlText w:val="•"/>
      <w:lvlJc w:val="left"/>
      <w:pPr>
        <w:ind w:left="820" w:hanging="529"/>
      </w:pPr>
      <w:rPr>
        <w:rFonts w:hint="default"/>
        <w:lang w:val="zh-CN" w:eastAsia="zh-CN" w:bidi="zh-CN"/>
      </w:rPr>
    </w:lvl>
    <w:lvl w:ilvl="3" w:tplc="B504E1E8">
      <w:numFmt w:val="bullet"/>
      <w:lvlText w:val="•"/>
      <w:lvlJc w:val="left"/>
      <w:pPr>
        <w:ind w:left="1180" w:hanging="529"/>
      </w:pPr>
      <w:rPr>
        <w:rFonts w:hint="default"/>
        <w:lang w:val="zh-CN" w:eastAsia="zh-CN" w:bidi="zh-CN"/>
      </w:rPr>
    </w:lvl>
    <w:lvl w:ilvl="4" w:tplc="2FE4862A">
      <w:numFmt w:val="bullet"/>
      <w:lvlText w:val="•"/>
      <w:lvlJc w:val="left"/>
      <w:pPr>
        <w:ind w:left="1540" w:hanging="529"/>
      </w:pPr>
      <w:rPr>
        <w:rFonts w:hint="default"/>
        <w:lang w:val="zh-CN" w:eastAsia="zh-CN" w:bidi="zh-CN"/>
      </w:rPr>
    </w:lvl>
    <w:lvl w:ilvl="5" w:tplc="7A2A2FF4">
      <w:numFmt w:val="bullet"/>
      <w:lvlText w:val="•"/>
      <w:lvlJc w:val="left"/>
      <w:pPr>
        <w:ind w:left="1901" w:hanging="529"/>
      </w:pPr>
      <w:rPr>
        <w:rFonts w:hint="default"/>
        <w:lang w:val="zh-CN" w:eastAsia="zh-CN" w:bidi="zh-CN"/>
      </w:rPr>
    </w:lvl>
    <w:lvl w:ilvl="6" w:tplc="00146F34">
      <w:numFmt w:val="bullet"/>
      <w:lvlText w:val="•"/>
      <w:lvlJc w:val="left"/>
      <w:pPr>
        <w:ind w:left="2261" w:hanging="529"/>
      </w:pPr>
      <w:rPr>
        <w:rFonts w:hint="default"/>
        <w:lang w:val="zh-CN" w:eastAsia="zh-CN" w:bidi="zh-CN"/>
      </w:rPr>
    </w:lvl>
    <w:lvl w:ilvl="7" w:tplc="9F00299A">
      <w:numFmt w:val="bullet"/>
      <w:lvlText w:val="•"/>
      <w:lvlJc w:val="left"/>
      <w:pPr>
        <w:ind w:left="2621" w:hanging="529"/>
      </w:pPr>
      <w:rPr>
        <w:rFonts w:hint="default"/>
        <w:lang w:val="zh-CN" w:eastAsia="zh-CN" w:bidi="zh-CN"/>
      </w:rPr>
    </w:lvl>
    <w:lvl w:ilvl="8" w:tplc="3C04C8FA">
      <w:numFmt w:val="bullet"/>
      <w:lvlText w:val="•"/>
      <w:lvlJc w:val="left"/>
      <w:pPr>
        <w:ind w:left="2981" w:hanging="52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XD">
    <w15:presenceInfo w15:providerId="None" w15:userId="ZX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A6849"/>
    <w:rsid w:val="0000393E"/>
    <w:rsid w:val="00003A2A"/>
    <w:rsid w:val="00052DB9"/>
    <w:rsid w:val="00066477"/>
    <w:rsid w:val="000B6430"/>
    <w:rsid w:val="000C0FB8"/>
    <w:rsid w:val="000D4C36"/>
    <w:rsid w:val="00127A12"/>
    <w:rsid w:val="00157141"/>
    <w:rsid w:val="001723FA"/>
    <w:rsid w:val="0017420C"/>
    <w:rsid w:val="001A0536"/>
    <w:rsid w:val="001B1E6D"/>
    <w:rsid w:val="001C0D04"/>
    <w:rsid w:val="001E6848"/>
    <w:rsid w:val="002003E0"/>
    <w:rsid w:val="00200439"/>
    <w:rsid w:val="002249D8"/>
    <w:rsid w:val="00245D3F"/>
    <w:rsid w:val="0028338F"/>
    <w:rsid w:val="002865AC"/>
    <w:rsid w:val="002877EF"/>
    <w:rsid w:val="00291B35"/>
    <w:rsid w:val="002F3484"/>
    <w:rsid w:val="002F498A"/>
    <w:rsid w:val="003231D2"/>
    <w:rsid w:val="00330754"/>
    <w:rsid w:val="00350E54"/>
    <w:rsid w:val="00406C01"/>
    <w:rsid w:val="00407800"/>
    <w:rsid w:val="00416BC3"/>
    <w:rsid w:val="00475C70"/>
    <w:rsid w:val="004F2DB7"/>
    <w:rsid w:val="00523F31"/>
    <w:rsid w:val="005357F4"/>
    <w:rsid w:val="00565AC5"/>
    <w:rsid w:val="005722A2"/>
    <w:rsid w:val="0057605C"/>
    <w:rsid w:val="00580EB3"/>
    <w:rsid w:val="005B06D5"/>
    <w:rsid w:val="005B0B6A"/>
    <w:rsid w:val="00605EF6"/>
    <w:rsid w:val="00651ABB"/>
    <w:rsid w:val="0066786B"/>
    <w:rsid w:val="00686045"/>
    <w:rsid w:val="006A1150"/>
    <w:rsid w:val="006D3699"/>
    <w:rsid w:val="006E2AAB"/>
    <w:rsid w:val="007009E1"/>
    <w:rsid w:val="00727818"/>
    <w:rsid w:val="007538CD"/>
    <w:rsid w:val="007718A9"/>
    <w:rsid w:val="007A3992"/>
    <w:rsid w:val="007E5A02"/>
    <w:rsid w:val="008669C7"/>
    <w:rsid w:val="00883BA8"/>
    <w:rsid w:val="008911EA"/>
    <w:rsid w:val="008A5967"/>
    <w:rsid w:val="008C045B"/>
    <w:rsid w:val="008F4AA2"/>
    <w:rsid w:val="0093635E"/>
    <w:rsid w:val="00943CE3"/>
    <w:rsid w:val="00960CB9"/>
    <w:rsid w:val="009A12D7"/>
    <w:rsid w:val="009A3864"/>
    <w:rsid w:val="009E6B84"/>
    <w:rsid w:val="009F7000"/>
    <w:rsid w:val="00A34E28"/>
    <w:rsid w:val="00A450F5"/>
    <w:rsid w:val="00A65CB1"/>
    <w:rsid w:val="00A91FFD"/>
    <w:rsid w:val="00AB0375"/>
    <w:rsid w:val="00AB35D7"/>
    <w:rsid w:val="00AD731E"/>
    <w:rsid w:val="00AF414F"/>
    <w:rsid w:val="00B00640"/>
    <w:rsid w:val="00B04532"/>
    <w:rsid w:val="00B21EFE"/>
    <w:rsid w:val="00B30C40"/>
    <w:rsid w:val="00B57BE8"/>
    <w:rsid w:val="00B7041F"/>
    <w:rsid w:val="00B8250E"/>
    <w:rsid w:val="00B9021E"/>
    <w:rsid w:val="00B93E5E"/>
    <w:rsid w:val="00B944CB"/>
    <w:rsid w:val="00BB43A9"/>
    <w:rsid w:val="00BE4658"/>
    <w:rsid w:val="00C075FB"/>
    <w:rsid w:val="00C17CF4"/>
    <w:rsid w:val="00C94E15"/>
    <w:rsid w:val="00CA07CA"/>
    <w:rsid w:val="00CC6F86"/>
    <w:rsid w:val="00CD31CC"/>
    <w:rsid w:val="00CF1375"/>
    <w:rsid w:val="00CF284A"/>
    <w:rsid w:val="00CF470E"/>
    <w:rsid w:val="00D16781"/>
    <w:rsid w:val="00D24340"/>
    <w:rsid w:val="00D406DB"/>
    <w:rsid w:val="00D523EB"/>
    <w:rsid w:val="00D601D8"/>
    <w:rsid w:val="00D63360"/>
    <w:rsid w:val="00D75C7F"/>
    <w:rsid w:val="00D913E5"/>
    <w:rsid w:val="00DA6849"/>
    <w:rsid w:val="00DB1382"/>
    <w:rsid w:val="00DF7E13"/>
    <w:rsid w:val="00E05FB2"/>
    <w:rsid w:val="00E55B23"/>
    <w:rsid w:val="00E70138"/>
    <w:rsid w:val="00E85A85"/>
    <w:rsid w:val="00EB2FFF"/>
    <w:rsid w:val="00EB6DB0"/>
    <w:rsid w:val="00ED1F6E"/>
    <w:rsid w:val="00ED2389"/>
    <w:rsid w:val="00F3450A"/>
    <w:rsid w:val="00F56563"/>
    <w:rsid w:val="00F62D89"/>
    <w:rsid w:val="00F9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43A9"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43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43A9"/>
    <w:rPr>
      <w:sz w:val="24"/>
      <w:szCs w:val="24"/>
    </w:rPr>
  </w:style>
  <w:style w:type="paragraph" w:styleId="a4">
    <w:name w:val="List Paragraph"/>
    <w:basedOn w:val="a"/>
    <w:uiPriority w:val="34"/>
    <w:qFormat/>
    <w:rsid w:val="00BB43A9"/>
  </w:style>
  <w:style w:type="paragraph" w:customStyle="1" w:styleId="TableParagraph">
    <w:name w:val="Table Paragraph"/>
    <w:basedOn w:val="a"/>
    <w:uiPriority w:val="1"/>
    <w:qFormat/>
    <w:rsid w:val="00BB43A9"/>
    <w:pPr>
      <w:ind w:left="107"/>
    </w:pPr>
  </w:style>
  <w:style w:type="character" w:styleId="a5">
    <w:name w:val="annotation reference"/>
    <w:basedOn w:val="a0"/>
    <w:uiPriority w:val="99"/>
    <w:semiHidden/>
    <w:unhideWhenUsed/>
    <w:rsid w:val="000B6430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0B6430"/>
  </w:style>
  <w:style w:type="character" w:customStyle="1" w:styleId="Char">
    <w:name w:val="批注文字 Char"/>
    <w:basedOn w:val="a0"/>
    <w:link w:val="a6"/>
    <w:uiPriority w:val="99"/>
    <w:semiHidden/>
    <w:rsid w:val="000B6430"/>
    <w:rPr>
      <w:rFonts w:ascii="宋体" w:eastAsia="宋体" w:hAnsi="宋体" w:cs="宋体"/>
      <w:lang w:val="zh-CN" w:eastAsia="zh-CN" w:bidi="zh-CN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0B6430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0B6430"/>
    <w:rPr>
      <w:rFonts w:ascii="宋体" w:eastAsia="宋体" w:hAnsi="宋体" w:cs="宋体"/>
      <w:b/>
      <w:bCs/>
      <w:lang w:val="zh-CN" w:eastAsia="zh-CN" w:bidi="zh-CN"/>
    </w:rPr>
  </w:style>
  <w:style w:type="paragraph" w:styleId="a8">
    <w:name w:val="Balloon Text"/>
    <w:basedOn w:val="a"/>
    <w:link w:val="Char1"/>
    <w:uiPriority w:val="99"/>
    <w:semiHidden/>
    <w:unhideWhenUsed/>
    <w:rsid w:val="000B643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B6430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9">
    <w:name w:val="header"/>
    <w:basedOn w:val="a"/>
    <w:link w:val="Char2"/>
    <w:uiPriority w:val="99"/>
    <w:unhideWhenUsed/>
    <w:rsid w:val="00580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580EB3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a">
    <w:name w:val="footer"/>
    <w:basedOn w:val="a"/>
    <w:link w:val="Char3"/>
    <w:uiPriority w:val="99"/>
    <w:unhideWhenUsed/>
    <w:rsid w:val="00580EB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580EB3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pple-converted-space">
    <w:name w:val="apple-converted-space"/>
    <w:basedOn w:val="a0"/>
    <w:rsid w:val="0000393E"/>
  </w:style>
  <w:style w:type="character" w:styleId="ab">
    <w:name w:val="Hyperlink"/>
    <w:basedOn w:val="a0"/>
    <w:uiPriority w:val="99"/>
    <w:semiHidden/>
    <w:unhideWhenUsed/>
    <w:rsid w:val="000039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annotation reference"/>
    <w:basedOn w:val="a0"/>
    <w:uiPriority w:val="99"/>
    <w:semiHidden/>
    <w:unhideWhenUsed/>
    <w:rsid w:val="000B6430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0B6430"/>
  </w:style>
  <w:style w:type="character" w:customStyle="1" w:styleId="Char">
    <w:name w:val="批注文字 Char"/>
    <w:basedOn w:val="a0"/>
    <w:link w:val="a6"/>
    <w:uiPriority w:val="99"/>
    <w:semiHidden/>
    <w:rsid w:val="000B6430"/>
    <w:rPr>
      <w:rFonts w:ascii="宋体" w:eastAsia="宋体" w:hAnsi="宋体" w:cs="宋体"/>
      <w:lang w:val="zh-CN" w:eastAsia="zh-CN" w:bidi="zh-CN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0B6430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0B6430"/>
    <w:rPr>
      <w:rFonts w:ascii="宋体" w:eastAsia="宋体" w:hAnsi="宋体" w:cs="宋体"/>
      <w:b/>
      <w:bCs/>
      <w:lang w:val="zh-CN" w:eastAsia="zh-CN" w:bidi="zh-CN"/>
    </w:rPr>
  </w:style>
  <w:style w:type="paragraph" w:styleId="a8">
    <w:name w:val="Balloon Text"/>
    <w:basedOn w:val="a"/>
    <w:link w:val="Char1"/>
    <w:uiPriority w:val="99"/>
    <w:semiHidden/>
    <w:unhideWhenUsed/>
    <w:rsid w:val="000B643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B6430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9">
    <w:name w:val="header"/>
    <w:basedOn w:val="a"/>
    <w:link w:val="Char2"/>
    <w:uiPriority w:val="99"/>
    <w:unhideWhenUsed/>
    <w:rsid w:val="00580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580EB3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a">
    <w:name w:val="footer"/>
    <w:basedOn w:val="a"/>
    <w:link w:val="Char3"/>
    <w:uiPriority w:val="99"/>
    <w:unhideWhenUsed/>
    <w:rsid w:val="00580EB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580EB3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pple-converted-space">
    <w:name w:val="apple-converted-space"/>
    <w:basedOn w:val="a0"/>
    <w:rsid w:val="0000393E"/>
  </w:style>
  <w:style w:type="character" w:styleId="ab">
    <w:name w:val="Hyperlink"/>
    <w:basedOn w:val="a0"/>
    <w:uiPriority w:val="99"/>
    <w:semiHidden/>
    <w:unhideWhenUsed/>
    <w:rsid w:val="00003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</dc:creator>
  <cp:lastModifiedBy>孙大伟</cp:lastModifiedBy>
  <cp:revision>87</cp:revision>
  <dcterms:created xsi:type="dcterms:W3CDTF">2019-08-26T08:38:00Z</dcterms:created>
  <dcterms:modified xsi:type="dcterms:W3CDTF">2021-04-17T07:41:00Z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2018-08-06T00:00:00Z</vt:filetime>
  </property>
</Properties>
</file>