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89A1" w14:textId="77777777" w:rsidR="00386C7C" w:rsidRDefault="00386C7C" w:rsidP="00386C7C">
      <w:pPr>
        <w:autoSpaceDE w:val="0"/>
        <w:autoSpaceDN w:val="0"/>
        <w:adjustRightInd w:val="0"/>
        <w:snapToGrid w:val="0"/>
        <w:spacing w:line="360" w:lineRule="auto"/>
        <w:ind w:firstLineChars="200" w:firstLine="480"/>
        <w:rPr>
          <w:rFonts w:ascii="宋体" w:hAnsi="宋体"/>
          <w:sz w:val="24"/>
        </w:rPr>
      </w:pPr>
    </w:p>
    <w:p w14:paraId="35ECABD9" w14:textId="77777777" w:rsidR="00386C7C" w:rsidRPr="00B918A6" w:rsidRDefault="00386C7C" w:rsidP="0056692D">
      <w:pPr>
        <w:adjustRightInd w:val="0"/>
        <w:snapToGrid w:val="0"/>
        <w:spacing w:line="360" w:lineRule="auto"/>
        <w:jc w:val="left"/>
        <w:rPr>
          <w:rFonts w:ascii="宋体" w:hAnsi="宋体"/>
          <w:sz w:val="24"/>
        </w:rPr>
      </w:pPr>
      <w:r w:rsidRPr="00D967D9">
        <w:rPr>
          <w:rFonts w:ascii="宋体" w:hAnsi="宋体" w:hint="eastAsia"/>
          <w:sz w:val="24"/>
        </w:rPr>
        <w:t>证券代码：</w:t>
      </w:r>
      <w:r w:rsidR="001973DF">
        <w:rPr>
          <w:rFonts w:ascii="宋体" w:hAnsi="宋体" w:hint="eastAsia"/>
          <w:sz w:val="24"/>
        </w:rPr>
        <w:t>603815</w:t>
      </w:r>
      <w:r w:rsidR="005B5BA7">
        <w:rPr>
          <w:rFonts w:ascii="宋体" w:hAnsi="宋体"/>
          <w:sz w:val="24"/>
        </w:rPr>
        <w:t xml:space="preserve">           </w:t>
      </w:r>
      <w:r w:rsidRPr="00D967D9">
        <w:rPr>
          <w:rFonts w:ascii="宋体" w:hAnsi="宋体" w:hint="eastAsia"/>
          <w:sz w:val="24"/>
        </w:rPr>
        <w:t>证券简称：</w:t>
      </w:r>
      <w:r w:rsidR="001973DF">
        <w:rPr>
          <w:rFonts w:ascii="宋体" w:hAnsi="宋体" w:hint="eastAsia"/>
          <w:sz w:val="24"/>
        </w:rPr>
        <w:t>交建股份</w:t>
      </w:r>
      <w:r w:rsidR="0056692D">
        <w:rPr>
          <w:rFonts w:ascii="宋体" w:hAnsi="宋体"/>
          <w:sz w:val="24"/>
        </w:rPr>
        <w:t xml:space="preserve">         </w:t>
      </w:r>
      <w:r w:rsidRPr="00D967D9">
        <w:rPr>
          <w:rFonts w:ascii="宋体" w:hAnsi="宋体" w:hint="eastAsia"/>
          <w:sz w:val="24"/>
        </w:rPr>
        <w:t>公告编号：</w:t>
      </w:r>
      <w:r w:rsidR="005B5BA7">
        <w:rPr>
          <w:rFonts w:ascii="宋体" w:hAnsi="宋体" w:hint="eastAsia"/>
          <w:sz w:val="24"/>
        </w:rPr>
        <w:t>202</w:t>
      </w:r>
      <w:r w:rsidR="004A58A2">
        <w:rPr>
          <w:rFonts w:ascii="宋体" w:hAnsi="宋体" w:hint="eastAsia"/>
          <w:sz w:val="24"/>
        </w:rPr>
        <w:t>1</w:t>
      </w:r>
      <w:r w:rsidR="005B5BA7">
        <w:rPr>
          <w:rFonts w:ascii="宋体" w:hAnsi="宋体" w:hint="eastAsia"/>
          <w:sz w:val="24"/>
        </w:rPr>
        <w:t>-0</w:t>
      </w:r>
      <w:r w:rsidR="004A58A2">
        <w:rPr>
          <w:rFonts w:ascii="宋体" w:hAnsi="宋体" w:hint="eastAsia"/>
          <w:sz w:val="24"/>
        </w:rPr>
        <w:t>21</w:t>
      </w:r>
    </w:p>
    <w:p w14:paraId="53896CD0" w14:textId="77777777" w:rsidR="00386C7C" w:rsidRPr="003C2340" w:rsidRDefault="00386C7C" w:rsidP="00386C7C">
      <w:pPr>
        <w:autoSpaceDE w:val="0"/>
        <w:autoSpaceDN w:val="0"/>
        <w:adjustRightInd w:val="0"/>
        <w:snapToGrid w:val="0"/>
        <w:spacing w:line="360" w:lineRule="auto"/>
        <w:ind w:firstLine="200"/>
        <w:jc w:val="center"/>
        <w:rPr>
          <w:rFonts w:ascii="宋体" w:hAnsi="宋体"/>
          <w:color w:val="000000"/>
          <w:sz w:val="24"/>
        </w:rPr>
      </w:pPr>
    </w:p>
    <w:p w14:paraId="5A203E41" w14:textId="77777777" w:rsidR="00386C7C" w:rsidRPr="002469B3" w:rsidRDefault="001973DF" w:rsidP="00386C7C">
      <w:pPr>
        <w:autoSpaceDE w:val="0"/>
        <w:autoSpaceDN w:val="0"/>
        <w:adjustRightInd w:val="0"/>
        <w:snapToGrid w:val="0"/>
        <w:spacing w:line="360" w:lineRule="auto"/>
        <w:ind w:firstLine="200"/>
        <w:jc w:val="center"/>
        <w:rPr>
          <w:rFonts w:ascii="黑体" w:eastAsia="黑体" w:hAnsi="黑体"/>
          <w:b/>
          <w:bCs/>
          <w:sz w:val="36"/>
          <w:szCs w:val="36"/>
        </w:rPr>
      </w:pPr>
      <w:r w:rsidRPr="002469B3">
        <w:rPr>
          <w:rFonts w:ascii="黑体" w:eastAsia="黑体" w:hAnsi="黑体" w:hint="eastAsia"/>
          <w:b/>
          <w:bCs/>
          <w:sz w:val="36"/>
          <w:szCs w:val="36"/>
        </w:rPr>
        <w:t>安徽省交通建设</w:t>
      </w:r>
      <w:r w:rsidR="00386C7C" w:rsidRPr="002469B3">
        <w:rPr>
          <w:rFonts w:ascii="黑体" w:eastAsia="黑体" w:hAnsi="黑体" w:hint="eastAsia"/>
          <w:b/>
          <w:bCs/>
          <w:sz w:val="36"/>
          <w:szCs w:val="36"/>
        </w:rPr>
        <w:t>股份有限公司</w:t>
      </w:r>
    </w:p>
    <w:p w14:paraId="22012386" w14:textId="77777777" w:rsidR="00386C7C" w:rsidRPr="002469B3" w:rsidRDefault="00386C7C" w:rsidP="004C3A66">
      <w:pPr>
        <w:autoSpaceDE w:val="0"/>
        <w:autoSpaceDN w:val="0"/>
        <w:adjustRightInd w:val="0"/>
        <w:snapToGrid w:val="0"/>
        <w:spacing w:afterLines="50" w:after="120" w:line="360" w:lineRule="auto"/>
        <w:ind w:firstLine="198"/>
        <w:jc w:val="center"/>
        <w:rPr>
          <w:rFonts w:ascii="黑体" w:eastAsia="黑体" w:hAnsi="黑体"/>
          <w:b/>
          <w:bCs/>
          <w:sz w:val="36"/>
          <w:szCs w:val="36"/>
        </w:rPr>
      </w:pPr>
      <w:r w:rsidRPr="002469B3">
        <w:rPr>
          <w:rFonts w:ascii="黑体" w:eastAsia="黑体" w:hAnsi="黑体" w:hint="eastAsia"/>
          <w:b/>
          <w:bCs/>
          <w:sz w:val="36"/>
          <w:szCs w:val="36"/>
        </w:rPr>
        <w:t>关于</w:t>
      </w:r>
      <w:r w:rsidR="009F6150">
        <w:rPr>
          <w:rFonts w:ascii="黑体" w:eastAsia="黑体" w:hAnsi="黑体" w:hint="eastAsia"/>
          <w:b/>
          <w:bCs/>
          <w:sz w:val="36"/>
          <w:szCs w:val="36"/>
        </w:rPr>
        <w:t>20</w:t>
      </w:r>
      <w:r w:rsidR="004A58A2">
        <w:rPr>
          <w:rFonts w:ascii="黑体" w:eastAsia="黑体" w:hAnsi="黑体" w:hint="eastAsia"/>
          <w:b/>
          <w:bCs/>
          <w:sz w:val="36"/>
          <w:szCs w:val="36"/>
        </w:rPr>
        <w:t>20</w:t>
      </w:r>
      <w:r w:rsidR="009F6150">
        <w:rPr>
          <w:rFonts w:ascii="黑体" w:eastAsia="黑体" w:hAnsi="黑体" w:hint="eastAsia"/>
          <w:b/>
          <w:bCs/>
          <w:sz w:val="36"/>
          <w:szCs w:val="36"/>
        </w:rPr>
        <w:t>年度</w:t>
      </w:r>
      <w:r w:rsidRPr="002469B3">
        <w:rPr>
          <w:rFonts w:ascii="黑体" w:eastAsia="黑体" w:hAnsi="黑体" w:hint="eastAsia"/>
          <w:b/>
          <w:bCs/>
          <w:sz w:val="36"/>
          <w:szCs w:val="36"/>
        </w:rPr>
        <w:t>募集资金存放与实际使用情况的专项报告</w:t>
      </w:r>
    </w:p>
    <w:p w14:paraId="20BC9257" w14:textId="77777777" w:rsidR="00386C7C" w:rsidRPr="003C2340" w:rsidRDefault="00386C7C" w:rsidP="00386C7C">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sidRPr="003C2340">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7D46D218" w14:textId="77777777" w:rsidR="00596E95" w:rsidRPr="00160312" w:rsidRDefault="00596E95" w:rsidP="00160312">
      <w:pPr>
        <w:adjustRightInd w:val="0"/>
        <w:snapToGrid w:val="0"/>
        <w:spacing w:line="360" w:lineRule="auto"/>
        <w:ind w:firstLineChars="200" w:firstLine="480"/>
        <w:rPr>
          <w:rFonts w:ascii="宋体" w:hAnsi="宋体" w:cs="Arial Unicode MS"/>
          <w:sz w:val="24"/>
        </w:rPr>
      </w:pPr>
    </w:p>
    <w:p w14:paraId="20F6CF4B" w14:textId="4E0018DB" w:rsidR="004C3A66" w:rsidRPr="00ED256B" w:rsidRDefault="004C3A66" w:rsidP="00C6392B">
      <w:pPr>
        <w:adjustRightInd w:val="0"/>
        <w:spacing w:beforeLines="50" w:before="120" w:line="360" w:lineRule="auto"/>
        <w:ind w:firstLineChars="200" w:firstLine="480"/>
        <w:rPr>
          <w:rFonts w:asciiTheme="minorEastAsia" w:eastAsiaTheme="minorEastAsia" w:hAnsiTheme="minorEastAsia"/>
          <w:sz w:val="24"/>
        </w:rPr>
      </w:pPr>
      <w:r w:rsidRPr="00C6392B">
        <w:rPr>
          <w:rFonts w:asciiTheme="minorEastAsia" w:eastAsiaTheme="minorEastAsia" w:hAnsiTheme="minorEastAsia" w:cs="Arial Unicode MS"/>
          <w:sz w:val="24"/>
        </w:rPr>
        <w:t>根据上海证券交易所发布的《上海证券交易所上市公司募集资金管理办法（2013年修订）》和《上市公司日常信息披露工作备忘录第一号临时公告格式指引——第十六号上市公司募集资金存放与实际使用情况的专项报告》的规定，将安徽省交通建设股份有限公司（以下简称本公司</w:t>
      </w:r>
      <w:r w:rsidR="00DC1440">
        <w:rPr>
          <w:rFonts w:asciiTheme="minorEastAsia" w:eastAsiaTheme="minorEastAsia" w:hAnsiTheme="minorEastAsia" w:cs="Arial Unicode MS" w:hint="eastAsia"/>
          <w:sz w:val="24"/>
        </w:rPr>
        <w:t>、</w:t>
      </w:r>
      <w:r w:rsidRPr="00C6392B">
        <w:rPr>
          <w:rFonts w:asciiTheme="minorEastAsia" w:eastAsiaTheme="minorEastAsia" w:hAnsiTheme="minorEastAsia" w:cs="Arial Unicode MS"/>
          <w:sz w:val="24"/>
        </w:rPr>
        <w:t>公司</w:t>
      </w:r>
      <w:r w:rsidR="007720E8">
        <w:rPr>
          <w:rFonts w:asciiTheme="minorEastAsia" w:eastAsiaTheme="minorEastAsia" w:hAnsiTheme="minorEastAsia" w:cs="Arial Unicode MS" w:hint="eastAsia"/>
          <w:sz w:val="24"/>
        </w:rPr>
        <w:t>或交建股份</w:t>
      </w:r>
      <w:r w:rsidRPr="00C6392B">
        <w:rPr>
          <w:rFonts w:asciiTheme="minorEastAsia" w:eastAsiaTheme="minorEastAsia" w:hAnsiTheme="minorEastAsia" w:cs="Arial Unicode MS"/>
          <w:sz w:val="24"/>
        </w:rPr>
        <w:t>）2020年度募集资金存放与使用情况报告如下：</w:t>
      </w:r>
    </w:p>
    <w:p w14:paraId="377B2B5E" w14:textId="77777777" w:rsidR="004C3A66" w:rsidRPr="00ED256B" w:rsidRDefault="004C3A66" w:rsidP="004C3A66">
      <w:pPr>
        <w:pStyle w:val="ac"/>
        <w:numPr>
          <w:ilvl w:val="0"/>
          <w:numId w:val="2"/>
        </w:numPr>
        <w:tabs>
          <w:tab w:val="left" w:pos="993"/>
        </w:tabs>
        <w:adjustRightInd w:val="0"/>
        <w:spacing w:beforeLines="50" w:before="120" w:afterLines="50" w:after="120" w:line="360" w:lineRule="auto"/>
        <w:ind w:left="0" w:firstLine="482"/>
        <w:outlineLvl w:val="0"/>
        <w:rPr>
          <w:rFonts w:asciiTheme="minorEastAsia" w:eastAsiaTheme="minorEastAsia" w:hAnsiTheme="minorEastAsia"/>
          <w:b/>
          <w:bCs/>
          <w:sz w:val="24"/>
        </w:rPr>
      </w:pPr>
      <w:r w:rsidRPr="00ED256B">
        <w:rPr>
          <w:rFonts w:asciiTheme="minorEastAsia" w:eastAsiaTheme="minorEastAsia" w:hAnsiTheme="minorEastAsia"/>
          <w:b/>
          <w:bCs/>
          <w:sz w:val="24"/>
        </w:rPr>
        <w:t>募集资金基本情况</w:t>
      </w:r>
    </w:p>
    <w:p w14:paraId="0B3B74B1" w14:textId="77777777" w:rsidR="004C3A66" w:rsidRPr="00ED256B" w:rsidRDefault="004C3A66" w:rsidP="004C3A66">
      <w:pPr>
        <w:adjustRightInd w:val="0"/>
        <w:spacing w:beforeLines="50" w:before="120" w:line="360" w:lineRule="auto"/>
        <w:ind w:firstLineChars="200" w:firstLine="480"/>
        <w:rPr>
          <w:rFonts w:asciiTheme="minorEastAsia" w:eastAsiaTheme="minorEastAsia" w:hAnsiTheme="minorEastAsia"/>
          <w:sz w:val="24"/>
        </w:rPr>
      </w:pPr>
      <w:r w:rsidRPr="00ED256B">
        <w:rPr>
          <w:rFonts w:asciiTheme="minorEastAsia" w:eastAsiaTheme="minorEastAsia" w:hAnsiTheme="minorEastAsia"/>
          <w:sz w:val="24"/>
        </w:rPr>
        <w:t>经中国证券监督管理委员会证监许可[2019]1555号文核准，本公司于2019年10月向社会公开发行人民币普通股（A股）4,990万股，每股发行价为5.14元，应募集资金总额为人民币25,648.60万元，根据有关规定扣除发行费用5,211.23万元后，实际募集资金金额为20,437.37万元。该募集资金已于2019年10月到</w:t>
      </w:r>
      <w:r w:rsidRPr="00ED256B">
        <w:rPr>
          <w:rFonts w:asciiTheme="minorEastAsia" w:eastAsiaTheme="minorEastAsia" w:hAnsiTheme="minorEastAsia" w:hint="eastAsia"/>
          <w:sz w:val="24"/>
        </w:rPr>
        <w:t>账</w:t>
      </w:r>
      <w:r w:rsidRPr="00ED256B">
        <w:rPr>
          <w:rFonts w:asciiTheme="minorEastAsia" w:eastAsiaTheme="minorEastAsia" w:hAnsiTheme="minorEastAsia"/>
          <w:sz w:val="24"/>
        </w:rPr>
        <w:t>。上述资金到</w:t>
      </w:r>
      <w:r w:rsidRPr="00ED256B">
        <w:rPr>
          <w:rFonts w:asciiTheme="minorEastAsia" w:eastAsiaTheme="minorEastAsia" w:hAnsiTheme="minorEastAsia" w:hint="eastAsia"/>
          <w:sz w:val="24"/>
        </w:rPr>
        <w:t>账</w:t>
      </w:r>
      <w:r w:rsidRPr="00ED256B">
        <w:rPr>
          <w:rFonts w:asciiTheme="minorEastAsia" w:eastAsiaTheme="minorEastAsia" w:hAnsiTheme="minorEastAsia"/>
          <w:sz w:val="24"/>
        </w:rPr>
        <w:t>情况业经容诚会计师事务所（特殊普通合伙）会验字[2019]7676号《验资报告》验证。公司对募集资金采取了专户存储管理。</w:t>
      </w:r>
    </w:p>
    <w:p w14:paraId="02F85EFB" w14:textId="77777777" w:rsidR="004C3A66" w:rsidRPr="00ED256B" w:rsidRDefault="004C3A66" w:rsidP="004C3A66">
      <w:pPr>
        <w:adjustRightInd w:val="0"/>
        <w:spacing w:beforeLines="50" w:before="120" w:line="360" w:lineRule="auto"/>
        <w:ind w:firstLineChars="200" w:firstLine="480"/>
        <w:rPr>
          <w:rFonts w:asciiTheme="minorEastAsia" w:eastAsiaTheme="minorEastAsia" w:hAnsiTheme="minorEastAsia"/>
          <w:sz w:val="24"/>
        </w:rPr>
      </w:pPr>
      <w:r w:rsidRPr="00ED256B">
        <w:rPr>
          <w:rFonts w:asciiTheme="minorEastAsia" w:eastAsiaTheme="minorEastAsia" w:hAnsiTheme="minorEastAsia" w:hint="eastAsia"/>
          <w:sz w:val="24"/>
        </w:rPr>
        <w:t>20</w:t>
      </w:r>
      <w:r w:rsidRPr="00ED256B">
        <w:rPr>
          <w:rFonts w:asciiTheme="minorEastAsia" w:eastAsiaTheme="minorEastAsia" w:hAnsiTheme="minorEastAsia"/>
          <w:sz w:val="24"/>
        </w:rPr>
        <w:t>20</w:t>
      </w:r>
      <w:r w:rsidRPr="00ED256B">
        <w:rPr>
          <w:rFonts w:asciiTheme="minorEastAsia" w:eastAsiaTheme="minorEastAsia" w:hAnsiTheme="minorEastAsia" w:hint="eastAsia"/>
          <w:sz w:val="24"/>
        </w:rPr>
        <w:t>年度，本公司募集资金使用情况为：（1）上述募集资金到账前，公司利用自筹资金对募集资金项目累计已投入</w:t>
      </w:r>
      <w:r w:rsidRPr="00ED256B">
        <w:rPr>
          <w:rFonts w:asciiTheme="minorEastAsia" w:eastAsiaTheme="minorEastAsia" w:hAnsiTheme="minorEastAsia"/>
          <w:sz w:val="24"/>
        </w:rPr>
        <w:t>1,947.40</w:t>
      </w:r>
      <w:r w:rsidRPr="00ED256B">
        <w:rPr>
          <w:rFonts w:asciiTheme="minorEastAsia" w:eastAsiaTheme="minorEastAsia" w:hAnsiTheme="minorEastAsia" w:hint="eastAsia"/>
          <w:sz w:val="24"/>
        </w:rPr>
        <w:t>万元，募集资金到账后，公司以募集资金置换预先已投入募集资金投资项目的自筹资金</w:t>
      </w:r>
      <w:r w:rsidRPr="00ED256B">
        <w:rPr>
          <w:rFonts w:asciiTheme="minorEastAsia" w:eastAsiaTheme="minorEastAsia" w:hAnsiTheme="minorEastAsia"/>
          <w:sz w:val="24"/>
        </w:rPr>
        <w:t>1,947.40</w:t>
      </w:r>
      <w:r w:rsidRPr="00ED256B">
        <w:rPr>
          <w:rFonts w:asciiTheme="minorEastAsia" w:eastAsiaTheme="minorEastAsia" w:hAnsiTheme="minorEastAsia" w:hint="eastAsia"/>
          <w:sz w:val="24"/>
        </w:rPr>
        <w:t>万元；（2）</w:t>
      </w:r>
      <w:r w:rsidRPr="00ED256B">
        <w:rPr>
          <w:rFonts w:asciiTheme="minorEastAsia" w:eastAsiaTheme="minorEastAsia" w:hAnsiTheme="minorEastAsia"/>
          <w:sz w:val="24"/>
        </w:rPr>
        <w:t>直接投入募集资金项目</w:t>
      </w:r>
      <w:r w:rsidRPr="00ED256B">
        <w:rPr>
          <w:rFonts w:asciiTheme="minorEastAsia" w:eastAsiaTheme="minorEastAsia" w:hAnsiTheme="minorEastAsia" w:hint="eastAsia"/>
          <w:sz w:val="24"/>
        </w:rPr>
        <w:t>金额</w:t>
      </w:r>
      <w:r w:rsidRPr="00ED256B">
        <w:rPr>
          <w:rFonts w:asciiTheme="minorEastAsia" w:eastAsiaTheme="minorEastAsia" w:hAnsiTheme="minorEastAsia"/>
          <w:sz w:val="24"/>
        </w:rPr>
        <w:t>为148.22万元</w:t>
      </w:r>
      <w:r w:rsidRPr="00ED256B">
        <w:rPr>
          <w:rFonts w:asciiTheme="minorEastAsia" w:eastAsiaTheme="minorEastAsia" w:hAnsiTheme="minorEastAsia" w:hint="eastAsia"/>
          <w:sz w:val="24"/>
        </w:rPr>
        <w:t>；（3）使用闲置募集资金暂时补充流动资金用3,000</w:t>
      </w:r>
      <w:r w:rsidRPr="00ED256B">
        <w:rPr>
          <w:rFonts w:asciiTheme="minorEastAsia" w:eastAsiaTheme="minorEastAsia" w:hAnsiTheme="minorEastAsia"/>
          <w:sz w:val="24"/>
        </w:rPr>
        <w:t>.00</w:t>
      </w:r>
      <w:r w:rsidRPr="00ED256B">
        <w:rPr>
          <w:rFonts w:asciiTheme="minorEastAsia" w:eastAsiaTheme="minorEastAsia" w:hAnsiTheme="minorEastAsia" w:hint="eastAsia"/>
          <w:sz w:val="24"/>
        </w:rPr>
        <w:t>万元；（4）募集资金专用账户利息收入22.34万元</w:t>
      </w:r>
      <w:r w:rsidRPr="00ED256B">
        <w:rPr>
          <w:rFonts w:asciiTheme="minorEastAsia" w:eastAsiaTheme="minorEastAsia" w:hAnsiTheme="minorEastAsia"/>
          <w:sz w:val="24"/>
        </w:rPr>
        <w:t>。</w:t>
      </w:r>
    </w:p>
    <w:p w14:paraId="0D606AE6" w14:textId="77777777" w:rsidR="004C3A66" w:rsidRPr="00ED256B" w:rsidRDefault="004C3A66" w:rsidP="004C3A66">
      <w:pPr>
        <w:adjustRightInd w:val="0"/>
        <w:spacing w:beforeLines="50" w:before="120" w:line="360" w:lineRule="auto"/>
        <w:ind w:firstLineChars="200" w:firstLine="480"/>
        <w:rPr>
          <w:rFonts w:asciiTheme="minorEastAsia" w:eastAsiaTheme="minorEastAsia" w:hAnsiTheme="minorEastAsia"/>
          <w:sz w:val="24"/>
        </w:rPr>
      </w:pPr>
      <w:r w:rsidRPr="00ED256B">
        <w:rPr>
          <w:rFonts w:asciiTheme="minorEastAsia" w:eastAsiaTheme="minorEastAsia" w:hAnsiTheme="minorEastAsia"/>
          <w:sz w:val="24"/>
        </w:rPr>
        <w:t>截至2020年12月31日</w:t>
      </w:r>
      <w:r w:rsidRPr="00ED256B">
        <w:rPr>
          <w:rFonts w:asciiTheme="minorEastAsia" w:eastAsiaTheme="minorEastAsia" w:hAnsiTheme="minorEastAsia" w:hint="eastAsia"/>
          <w:sz w:val="24"/>
        </w:rPr>
        <w:t>止</w:t>
      </w:r>
      <w:r w:rsidRPr="00ED256B">
        <w:rPr>
          <w:rFonts w:asciiTheme="minorEastAsia" w:eastAsiaTheme="minorEastAsia" w:hAnsiTheme="minorEastAsia"/>
          <w:sz w:val="24"/>
        </w:rPr>
        <w:t>，</w:t>
      </w:r>
      <w:r w:rsidRPr="00ED256B">
        <w:rPr>
          <w:rFonts w:asciiTheme="minorEastAsia" w:eastAsiaTheme="minorEastAsia" w:hAnsiTheme="minorEastAsia" w:hint="eastAsia"/>
          <w:sz w:val="24"/>
        </w:rPr>
        <w:t>公司使用募集资金直接投入募集资金项目金额</w:t>
      </w:r>
      <w:r w:rsidRPr="00ED256B">
        <w:rPr>
          <w:rFonts w:asciiTheme="minorEastAsia" w:eastAsiaTheme="minorEastAsia" w:hAnsiTheme="minorEastAsia" w:hint="eastAsia"/>
          <w:sz w:val="24"/>
        </w:rPr>
        <w:lastRenderedPageBreak/>
        <w:t>为17,279.19万元，使用闲置募集资金暂时补充流动资金3,000.00万元，累计使用募集资金20,279.19万元</w:t>
      </w:r>
      <w:r w:rsidRPr="00ED256B">
        <w:rPr>
          <w:rFonts w:asciiTheme="minorEastAsia" w:eastAsiaTheme="minorEastAsia" w:hAnsiTheme="minorEastAsia"/>
          <w:sz w:val="24"/>
        </w:rPr>
        <w:t>，扣除累计已使用募集资金后，募集资金余额为158.18万元，募集资金专用账户利息收入37.40万元，募集资金专户2020年12月31日余额合计为195.58万元。</w:t>
      </w:r>
    </w:p>
    <w:p w14:paraId="46F1B75F" w14:textId="77777777" w:rsidR="004C3A66" w:rsidRPr="00ED256B" w:rsidRDefault="004C3A66" w:rsidP="004C3A66">
      <w:pPr>
        <w:pStyle w:val="ac"/>
        <w:numPr>
          <w:ilvl w:val="0"/>
          <w:numId w:val="2"/>
        </w:numPr>
        <w:tabs>
          <w:tab w:val="left" w:pos="993"/>
        </w:tabs>
        <w:adjustRightInd w:val="0"/>
        <w:spacing w:beforeLines="50" w:before="120" w:afterLines="50" w:after="120" w:line="360" w:lineRule="auto"/>
        <w:ind w:left="0" w:firstLine="482"/>
        <w:outlineLvl w:val="0"/>
        <w:rPr>
          <w:rFonts w:asciiTheme="minorEastAsia" w:eastAsiaTheme="minorEastAsia" w:hAnsiTheme="minorEastAsia"/>
          <w:b/>
          <w:bCs/>
          <w:sz w:val="24"/>
        </w:rPr>
      </w:pPr>
      <w:r w:rsidRPr="00ED256B">
        <w:rPr>
          <w:rFonts w:asciiTheme="minorEastAsia" w:eastAsiaTheme="minorEastAsia" w:hAnsiTheme="minorEastAsia"/>
          <w:b/>
          <w:bCs/>
          <w:sz w:val="24"/>
        </w:rPr>
        <w:t>募集资金管理情况</w:t>
      </w:r>
    </w:p>
    <w:p w14:paraId="4214A2BC" w14:textId="77777777" w:rsidR="004C3A66" w:rsidRPr="00ED256B" w:rsidRDefault="004C3A66" w:rsidP="004C3A66">
      <w:pPr>
        <w:adjustRightInd w:val="0"/>
        <w:spacing w:beforeLines="50" w:before="120" w:line="360" w:lineRule="auto"/>
        <w:ind w:firstLineChars="200" w:firstLine="480"/>
        <w:rPr>
          <w:rFonts w:asciiTheme="minorEastAsia" w:eastAsiaTheme="minorEastAsia" w:hAnsiTheme="minorEastAsia"/>
          <w:sz w:val="24"/>
        </w:rPr>
      </w:pPr>
      <w:r w:rsidRPr="00ED256B">
        <w:rPr>
          <w:rFonts w:asciiTheme="minorEastAsia" w:eastAsiaTheme="minorEastAsia" w:hAnsiTheme="minorEastAsia"/>
          <w:sz w:val="24"/>
        </w:rPr>
        <w:t>根据有关法律法规及《上海证券交易所上市公司募集资金管理办法》的规定，遵循规范、安全、高效、透明的原则，公司制定了《募集资金管理办法》，对募集资金的存储、审批、使用、管理与监督做出了明确的规定，以在制度上保证募集资金的规范使用。</w:t>
      </w:r>
    </w:p>
    <w:p w14:paraId="2CB3DD5D" w14:textId="77777777" w:rsidR="004C3A66" w:rsidRPr="00ED256B" w:rsidRDefault="004C3A66" w:rsidP="004C3A66">
      <w:pPr>
        <w:adjustRightInd w:val="0"/>
        <w:spacing w:beforeLines="50" w:before="120" w:line="360" w:lineRule="auto"/>
        <w:ind w:firstLineChars="200" w:firstLine="480"/>
        <w:rPr>
          <w:rFonts w:asciiTheme="minorEastAsia" w:eastAsiaTheme="minorEastAsia" w:hAnsiTheme="minorEastAsia"/>
          <w:sz w:val="24"/>
        </w:rPr>
      </w:pPr>
      <w:r w:rsidRPr="00ED256B">
        <w:rPr>
          <w:rFonts w:asciiTheme="minorEastAsia" w:eastAsiaTheme="minorEastAsia" w:hAnsiTheme="minorEastAsia"/>
          <w:sz w:val="24"/>
        </w:rPr>
        <w:t>2019</w:t>
      </w:r>
      <w:r w:rsidRPr="00ED256B">
        <w:rPr>
          <w:rFonts w:asciiTheme="minorEastAsia" w:eastAsiaTheme="minorEastAsia" w:hAnsiTheme="minorEastAsia" w:hint="eastAsia"/>
          <w:sz w:val="24"/>
        </w:rPr>
        <w:t>年10月11日</w:t>
      </w:r>
      <w:r w:rsidRPr="00ED256B">
        <w:rPr>
          <w:rFonts w:asciiTheme="minorEastAsia" w:eastAsiaTheme="minorEastAsia" w:hAnsiTheme="minorEastAsia"/>
          <w:sz w:val="24"/>
        </w:rPr>
        <w:t>，本公司连同国元证券股份有限公司（以下简称“国元证券”）与中国工商银行股份有限公司合肥城建支行（以下简称“工商银行城建支行”） 签署《募集资金三方监管协议》</w:t>
      </w:r>
      <w:r w:rsidRPr="00ED256B">
        <w:rPr>
          <w:rFonts w:asciiTheme="minorEastAsia" w:eastAsiaTheme="minorEastAsia" w:hAnsiTheme="minorEastAsia" w:hint="eastAsia"/>
          <w:sz w:val="24"/>
        </w:rPr>
        <w:t>，</w:t>
      </w:r>
      <w:r w:rsidRPr="00ED256B">
        <w:rPr>
          <w:rFonts w:asciiTheme="minorEastAsia" w:eastAsiaTheme="minorEastAsia" w:hAnsiTheme="minorEastAsia"/>
          <w:sz w:val="24"/>
        </w:rPr>
        <w:t>2019年10月15日，本公司连同国元证券分别与广发银行股份有限公司合肥分行（以下简称“广发银行合肥分行”）、中国银行股份有限公司合肥北城支行（以下简称“中国银行北城支行”）、中信银行股份有限公司合肥分行南七支行（以下简称“中信银行南七支行”）签署《募集资金三方监管协议》，并在工商银行城建支行、广发银行合肥分行、中国银行北城支行和中信银行南七支行分别开设了账号为1302011729200078828、9550880057147900780、188754276423和8112301011800548226的募集资金专项账户。</w:t>
      </w:r>
      <w:r w:rsidRPr="00ED256B">
        <w:rPr>
          <w:rFonts w:asciiTheme="minorEastAsia" w:eastAsiaTheme="minorEastAsia" w:hAnsiTheme="minorEastAsia" w:hint="eastAsia"/>
          <w:sz w:val="24"/>
        </w:rPr>
        <w:t>2020年10月，公司披露了《关于更换保荐机构及保荐代表人的公告》，华安证券股份有限公司担任非公开发行股票的保荐机构，承接国元证券对公司未完成的持续督导工作。鉴于保荐机构的变更，公司与新聘请的保荐机构华安证券股份有限公司及募集资金专项账户开户银行重新签订了《募集资金三方监管协议》，募集资金存放账户及用途未发生变化。三方监管协议与证券交易所三方监管协议范本不存在重大差异，三方监管协议的履行不存在问题。</w:t>
      </w:r>
    </w:p>
    <w:p w14:paraId="0B40152D" w14:textId="77777777" w:rsidR="004C3A66" w:rsidRPr="00ED256B" w:rsidRDefault="004C3A66" w:rsidP="004C3A66">
      <w:pPr>
        <w:adjustRightInd w:val="0"/>
        <w:spacing w:beforeLines="50" w:before="120" w:line="360" w:lineRule="auto"/>
        <w:ind w:firstLineChars="200" w:firstLine="480"/>
        <w:rPr>
          <w:rFonts w:asciiTheme="minorEastAsia" w:eastAsiaTheme="minorEastAsia" w:hAnsiTheme="minorEastAsia"/>
          <w:sz w:val="24"/>
        </w:rPr>
      </w:pPr>
      <w:r w:rsidRPr="00ED256B">
        <w:rPr>
          <w:rFonts w:asciiTheme="minorEastAsia" w:eastAsiaTheme="minorEastAsia" w:hAnsiTheme="minorEastAsia"/>
          <w:sz w:val="24"/>
        </w:rPr>
        <w:t>截至2020年</w:t>
      </w:r>
      <w:smartTag w:uri="urn:schemas-microsoft-com:office:smarttags" w:element="chsdate">
        <w:smartTagPr>
          <w:attr w:name="Year" w:val="2008"/>
          <w:attr w:name="Month" w:val="12"/>
          <w:attr w:name="Day" w:val="31"/>
          <w:attr w:name="IsLunarDate" w:val="False"/>
          <w:attr w:name="IsROCDate" w:val="False"/>
        </w:smartTagPr>
        <w:r w:rsidRPr="00ED256B">
          <w:rPr>
            <w:rFonts w:asciiTheme="minorEastAsia" w:eastAsiaTheme="minorEastAsia" w:hAnsiTheme="minorEastAsia"/>
            <w:sz w:val="24"/>
          </w:rPr>
          <w:t>12月31日</w:t>
        </w:r>
      </w:smartTag>
      <w:r w:rsidRPr="00ED256B">
        <w:rPr>
          <w:rFonts w:asciiTheme="minorEastAsia" w:eastAsiaTheme="minorEastAsia" w:hAnsiTheme="minorEastAsia"/>
          <w:sz w:val="24"/>
        </w:rPr>
        <w:t>止，募集资金存储情况如下：</w:t>
      </w:r>
    </w:p>
    <w:p w14:paraId="34791167" w14:textId="77777777" w:rsidR="004C3A66" w:rsidRPr="00ED256B" w:rsidRDefault="004C3A66" w:rsidP="004C3A66">
      <w:pPr>
        <w:adjustRightInd w:val="0"/>
        <w:spacing w:beforeLines="50" w:before="120" w:line="360" w:lineRule="auto"/>
        <w:ind w:firstLineChars="200" w:firstLine="360"/>
        <w:jc w:val="right"/>
        <w:rPr>
          <w:sz w:val="18"/>
          <w:szCs w:val="18"/>
        </w:rPr>
      </w:pPr>
      <w:r w:rsidRPr="00ED256B">
        <w:rPr>
          <w:sz w:val="18"/>
          <w:szCs w:val="18"/>
        </w:rPr>
        <w:t>金额单位：人民币元</w:t>
      </w:r>
    </w:p>
    <w:tbl>
      <w:tblPr>
        <w:tblW w:w="8844" w:type="dxa"/>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3382"/>
        <w:gridCol w:w="2832"/>
        <w:gridCol w:w="2630"/>
      </w:tblGrid>
      <w:tr w:rsidR="004C3A66" w:rsidRPr="002879D8" w14:paraId="3BAF95F3" w14:textId="77777777" w:rsidTr="00390D86">
        <w:trPr>
          <w:trHeight w:val="454"/>
          <w:tblHeader/>
          <w:jc w:val="center"/>
        </w:trPr>
        <w:tc>
          <w:tcPr>
            <w:tcW w:w="1912" w:type="pct"/>
            <w:shd w:val="clear" w:color="auto" w:fill="auto"/>
            <w:vAlign w:val="center"/>
          </w:tcPr>
          <w:p w14:paraId="239D5CC9" w14:textId="77777777" w:rsidR="004C3A66" w:rsidRPr="002879D8" w:rsidRDefault="004C3A66" w:rsidP="00390D86">
            <w:pPr>
              <w:adjustRightInd w:val="0"/>
              <w:jc w:val="center"/>
            </w:pPr>
            <w:r w:rsidRPr="002879D8">
              <w:t>银</w:t>
            </w:r>
            <w:r w:rsidRPr="002879D8">
              <w:t xml:space="preserve"> </w:t>
            </w:r>
            <w:r w:rsidRPr="002879D8">
              <w:t>行</w:t>
            </w:r>
            <w:r w:rsidRPr="002879D8">
              <w:t xml:space="preserve"> </w:t>
            </w:r>
            <w:r w:rsidRPr="002879D8">
              <w:t>名</w:t>
            </w:r>
            <w:r w:rsidRPr="002879D8">
              <w:t xml:space="preserve"> </w:t>
            </w:r>
            <w:r w:rsidRPr="002879D8">
              <w:t>称</w:t>
            </w:r>
          </w:p>
        </w:tc>
        <w:tc>
          <w:tcPr>
            <w:tcW w:w="1601" w:type="pct"/>
            <w:shd w:val="clear" w:color="auto" w:fill="auto"/>
            <w:vAlign w:val="center"/>
          </w:tcPr>
          <w:p w14:paraId="66FD3F9E" w14:textId="77777777" w:rsidR="004C3A66" w:rsidRPr="002879D8" w:rsidRDefault="004C3A66" w:rsidP="00390D86">
            <w:pPr>
              <w:adjustRightInd w:val="0"/>
              <w:jc w:val="center"/>
            </w:pPr>
            <w:r w:rsidRPr="002879D8">
              <w:t>银行帐号</w:t>
            </w:r>
          </w:p>
        </w:tc>
        <w:tc>
          <w:tcPr>
            <w:tcW w:w="1487" w:type="pct"/>
            <w:shd w:val="clear" w:color="auto" w:fill="auto"/>
            <w:vAlign w:val="center"/>
          </w:tcPr>
          <w:p w14:paraId="1C7E7DDF" w14:textId="77777777" w:rsidR="004C3A66" w:rsidRPr="002879D8" w:rsidRDefault="004C3A66" w:rsidP="00390D86">
            <w:pPr>
              <w:adjustRightInd w:val="0"/>
              <w:jc w:val="center"/>
            </w:pPr>
            <w:r w:rsidRPr="002879D8">
              <w:t>余额</w:t>
            </w:r>
          </w:p>
        </w:tc>
      </w:tr>
      <w:tr w:rsidR="004C3A66" w:rsidRPr="002879D8" w14:paraId="5F87950A" w14:textId="77777777" w:rsidTr="00390D86">
        <w:trPr>
          <w:trHeight w:val="454"/>
          <w:tblHeader/>
          <w:jc w:val="center"/>
        </w:trPr>
        <w:tc>
          <w:tcPr>
            <w:tcW w:w="1912" w:type="pct"/>
            <w:shd w:val="clear" w:color="auto" w:fill="auto"/>
            <w:vAlign w:val="center"/>
          </w:tcPr>
          <w:p w14:paraId="5A185F1F" w14:textId="77777777" w:rsidR="004C3A66" w:rsidRPr="002879D8" w:rsidRDefault="004C3A66" w:rsidP="00390D86">
            <w:pPr>
              <w:adjustRightInd w:val="0"/>
            </w:pPr>
            <w:r w:rsidRPr="002879D8">
              <w:t>工商银行城建支行</w:t>
            </w:r>
          </w:p>
        </w:tc>
        <w:tc>
          <w:tcPr>
            <w:tcW w:w="1601" w:type="pct"/>
            <w:shd w:val="clear" w:color="auto" w:fill="auto"/>
            <w:vAlign w:val="center"/>
          </w:tcPr>
          <w:p w14:paraId="74060BEA" w14:textId="77777777" w:rsidR="004C3A66" w:rsidRPr="002879D8" w:rsidRDefault="004C3A66" w:rsidP="00390D86">
            <w:pPr>
              <w:pStyle w:val="aa"/>
              <w:spacing w:line="240" w:lineRule="auto"/>
              <w:jc w:val="left"/>
              <w:textAlignment w:val="auto"/>
              <w:rPr>
                <w:rFonts w:ascii="Times New Roman"/>
                <w:kern w:val="2"/>
                <w:sz w:val="21"/>
                <w:szCs w:val="24"/>
              </w:rPr>
            </w:pPr>
            <w:r w:rsidRPr="002879D8">
              <w:rPr>
                <w:rFonts w:ascii="Times New Roman"/>
                <w:kern w:val="2"/>
                <w:sz w:val="21"/>
                <w:szCs w:val="24"/>
              </w:rPr>
              <w:t>1302011729200078828</w:t>
            </w:r>
          </w:p>
        </w:tc>
        <w:tc>
          <w:tcPr>
            <w:tcW w:w="1487" w:type="pct"/>
            <w:shd w:val="clear" w:color="auto" w:fill="auto"/>
            <w:vAlign w:val="center"/>
          </w:tcPr>
          <w:p w14:paraId="2704002D" w14:textId="77777777" w:rsidR="004C3A66" w:rsidRPr="000D759D" w:rsidRDefault="004C3A66" w:rsidP="00390D86">
            <w:pPr>
              <w:pStyle w:val="aa"/>
              <w:spacing w:line="240" w:lineRule="auto"/>
              <w:jc w:val="right"/>
              <w:textAlignment w:val="auto"/>
              <w:rPr>
                <w:rFonts w:ascii="Times New Roman"/>
                <w:kern w:val="2"/>
                <w:sz w:val="21"/>
                <w:szCs w:val="24"/>
                <w:highlight w:val="yellow"/>
              </w:rPr>
            </w:pPr>
            <w:r w:rsidRPr="00BF6BB4">
              <w:rPr>
                <w:rFonts w:ascii="Times New Roman"/>
                <w:kern w:val="2"/>
                <w:sz w:val="21"/>
                <w:szCs w:val="24"/>
              </w:rPr>
              <w:t>30,812.55</w:t>
            </w:r>
          </w:p>
        </w:tc>
      </w:tr>
      <w:tr w:rsidR="004C3A66" w:rsidRPr="002879D8" w14:paraId="33E26842" w14:textId="77777777" w:rsidTr="00390D86">
        <w:trPr>
          <w:trHeight w:val="454"/>
          <w:jc w:val="center"/>
        </w:trPr>
        <w:tc>
          <w:tcPr>
            <w:tcW w:w="1912" w:type="pct"/>
            <w:shd w:val="clear" w:color="auto" w:fill="auto"/>
            <w:vAlign w:val="center"/>
          </w:tcPr>
          <w:p w14:paraId="6F6D808A" w14:textId="77777777" w:rsidR="004C3A66" w:rsidRPr="002879D8" w:rsidRDefault="004C3A66" w:rsidP="00390D86">
            <w:pPr>
              <w:adjustRightInd w:val="0"/>
            </w:pPr>
            <w:r w:rsidRPr="002879D8">
              <w:lastRenderedPageBreak/>
              <w:t>广发银行合肥分行</w:t>
            </w:r>
          </w:p>
        </w:tc>
        <w:tc>
          <w:tcPr>
            <w:tcW w:w="1601" w:type="pct"/>
            <w:shd w:val="clear" w:color="auto" w:fill="auto"/>
            <w:vAlign w:val="center"/>
          </w:tcPr>
          <w:p w14:paraId="56E91B27" w14:textId="77777777" w:rsidR="004C3A66" w:rsidRPr="002879D8" w:rsidRDefault="004C3A66" w:rsidP="00390D86">
            <w:pPr>
              <w:pStyle w:val="aa"/>
              <w:spacing w:line="240" w:lineRule="auto"/>
              <w:jc w:val="left"/>
              <w:textAlignment w:val="auto"/>
              <w:rPr>
                <w:rFonts w:ascii="Times New Roman"/>
                <w:kern w:val="2"/>
                <w:sz w:val="21"/>
                <w:szCs w:val="24"/>
              </w:rPr>
            </w:pPr>
            <w:r w:rsidRPr="002879D8">
              <w:rPr>
                <w:rFonts w:ascii="Times New Roman"/>
                <w:kern w:val="2"/>
                <w:sz w:val="21"/>
                <w:szCs w:val="24"/>
              </w:rPr>
              <w:t>9550880057147900780</w:t>
            </w:r>
          </w:p>
        </w:tc>
        <w:tc>
          <w:tcPr>
            <w:tcW w:w="1487" w:type="pct"/>
            <w:shd w:val="clear" w:color="auto" w:fill="auto"/>
            <w:vAlign w:val="center"/>
          </w:tcPr>
          <w:p w14:paraId="47C38C19" w14:textId="77777777" w:rsidR="004C3A66" w:rsidRPr="000D759D" w:rsidRDefault="004C3A66" w:rsidP="00390D86">
            <w:pPr>
              <w:pStyle w:val="aa"/>
              <w:spacing w:line="240" w:lineRule="auto"/>
              <w:jc w:val="right"/>
              <w:textAlignment w:val="auto"/>
              <w:rPr>
                <w:rFonts w:ascii="Times New Roman"/>
                <w:kern w:val="2"/>
                <w:sz w:val="21"/>
                <w:szCs w:val="24"/>
                <w:highlight w:val="yellow"/>
              </w:rPr>
            </w:pPr>
            <w:r w:rsidRPr="00BF6BB4">
              <w:rPr>
                <w:rFonts w:ascii="Times New Roman"/>
                <w:kern w:val="2"/>
                <w:sz w:val="21"/>
                <w:szCs w:val="24"/>
              </w:rPr>
              <w:t>11,518.15</w:t>
            </w:r>
          </w:p>
        </w:tc>
      </w:tr>
      <w:tr w:rsidR="004C3A66" w:rsidRPr="002879D8" w14:paraId="6C928A02" w14:textId="77777777" w:rsidTr="00390D86">
        <w:trPr>
          <w:trHeight w:val="454"/>
          <w:jc w:val="center"/>
        </w:trPr>
        <w:tc>
          <w:tcPr>
            <w:tcW w:w="1912" w:type="pct"/>
            <w:shd w:val="clear" w:color="auto" w:fill="auto"/>
            <w:vAlign w:val="center"/>
          </w:tcPr>
          <w:p w14:paraId="0FC68944" w14:textId="77777777" w:rsidR="004C3A66" w:rsidRPr="002879D8" w:rsidRDefault="004C3A66" w:rsidP="00390D86">
            <w:pPr>
              <w:adjustRightInd w:val="0"/>
            </w:pPr>
            <w:r w:rsidRPr="002879D8">
              <w:t>中国银行北城支行</w:t>
            </w:r>
          </w:p>
        </w:tc>
        <w:tc>
          <w:tcPr>
            <w:tcW w:w="1601" w:type="pct"/>
            <w:shd w:val="clear" w:color="auto" w:fill="auto"/>
            <w:vAlign w:val="center"/>
          </w:tcPr>
          <w:p w14:paraId="4E8CAEA6" w14:textId="77777777" w:rsidR="004C3A66" w:rsidRPr="002879D8" w:rsidRDefault="004C3A66" w:rsidP="00390D86">
            <w:pPr>
              <w:pStyle w:val="aa"/>
              <w:spacing w:line="240" w:lineRule="auto"/>
              <w:jc w:val="left"/>
              <w:textAlignment w:val="auto"/>
              <w:rPr>
                <w:rFonts w:ascii="Times New Roman"/>
                <w:kern w:val="2"/>
                <w:sz w:val="21"/>
                <w:szCs w:val="24"/>
              </w:rPr>
            </w:pPr>
            <w:r w:rsidRPr="002879D8">
              <w:rPr>
                <w:rFonts w:ascii="Times New Roman"/>
                <w:kern w:val="2"/>
                <w:sz w:val="21"/>
                <w:szCs w:val="24"/>
              </w:rPr>
              <w:t>188754276423</w:t>
            </w:r>
          </w:p>
        </w:tc>
        <w:tc>
          <w:tcPr>
            <w:tcW w:w="1487" w:type="pct"/>
            <w:shd w:val="clear" w:color="auto" w:fill="auto"/>
            <w:vAlign w:val="center"/>
          </w:tcPr>
          <w:p w14:paraId="0614F1F2" w14:textId="77777777" w:rsidR="004C3A66" w:rsidRPr="000D759D" w:rsidRDefault="004C3A66" w:rsidP="00390D86">
            <w:pPr>
              <w:pStyle w:val="aa"/>
              <w:spacing w:line="240" w:lineRule="auto"/>
              <w:jc w:val="right"/>
              <w:textAlignment w:val="auto"/>
              <w:rPr>
                <w:rFonts w:ascii="Times New Roman"/>
                <w:kern w:val="2"/>
                <w:sz w:val="21"/>
                <w:szCs w:val="24"/>
                <w:highlight w:val="yellow"/>
              </w:rPr>
            </w:pPr>
            <w:r w:rsidRPr="00BF6BB4">
              <w:rPr>
                <w:rFonts w:ascii="Times New Roman"/>
                <w:kern w:val="2"/>
                <w:sz w:val="21"/>
                <w:szCs w:val="24"/>
              </w:rPr>
              <w:t>1,900,140.32</w:t>
            </w:r>
          </w:p>
        </w:tc>
      </w:tr>
      <w:tr w:rsidR="004C3A66" w:rsidRPr="002879D8" w14:paraId="351C22E8" w14:textId="77777777" w:rsidTr="00390D86">
        <w:trPr>
          <w:trHeight w:val="454"/>
          <w:jc w:val="center"/>
        </w:trPr>
        <w:tc>
          <w:tcPr>
            <w:tcW w:w="1912" w:type="pct"/>
            <w:shd w:val="clear" w:color="auto" w:fill="auto"/>
            <w:vAlign w:val="center"/>
          </w:tcPr>
          <w:p w14:paraId="4CC5584D" w14:textId="77777777" w:rsidR="004C3A66" w:rsidRPr="002879D8" w:rsidRDefault="004C3A66" w:rsidP="00390D86">
            <w:pPr>
              <w:adjustRightInd w:val="0"/>
            </w:pPr>
            <w:r w:rsidRPr="002879D8">
              <w:t>中信银行南七支行</w:t>
            </w:r>
          </w:p>
        </w:tc>
        <w:tc>
          <w:tcPr>
            <w:tcW w:w="1601" w:type="pct"/>
            <w:shd w:val="clear" w:color="auto" w:fill="auto"/>
            <w:vAlign w:val="center"/>
          </w:tcPr>
          <w:p w14:paraId="49D95944" w14:textId="77777777" w:rsidR="004C3A66" w:rsidRPr="002879D8" w:rsidRDefault="004C3A66" w:rsidP="00390D86">
            <w:pPr>
              <w:pStyle w:val="aa"/>
              <w:spacing w:line="240" w:lineRule="auto"/>
              <w:jc w:val="left"/>
              <w:textAlignment w:val="auto"/>
              <w:rPr>
                <w:rFonts w:ascii="Times New Roman"/>
                <w:kern w:val="2"/>
                <w:sz w:val="21"/>
                <w:szCs w:val="24"/>
              </w:rPr>
            </w:pPr>
            <w:r w:rsidRPr="002879D8">
              <w:rPr>
                <w:rFonts w:ascii="Times New Roman"/>
                <w:kern w:val="2"/>
                <w:sz w:val="21"/>
                <w:szCs w:val="24"/>
              </w:rPr>
              <w:t>8112301011800548226</w:t>
            </w:r>
          </w:p>
        </w:tc>
        <w:tc>
          <w:tcPr>
            <w:tcW w:w="1487" w:type="pct"/>
            <w:shd w:val="clear" w:color="auto" w:fill="auto"/>
            <w:vAlign w:val="center"/>
          </w:tcPr>
          <w:p w14:paraId="324250A2" w14:textId="77777777" w:rsidR="004C3A66" w:rsidRPr="000D759D" w:rsidRDefault="004C3A66" w:rsidP="00390D86">
            <w:pPr>
              <w:pStyle w:val="aa"/>
              <w:spacing w:line="240" w:lineRule="auto"/>
              <w:jc w:val="right"/>
              <w:textAlignment w:val="auto"/>
              <w:rPr>
                <w:rFonts w:ascii="Times New Roman"/>
                <w:kern w:val="2"/>
                <w:sz w:val="21"/>
                <w:szCs w:val="24"/>
                <w:highlight w:val="yellow"/>
              </w:rPr>
            </w:pPr>
            <w:r w:rsidRPr="00BF6BB4">
              <w:rPr>
                <w:rFonts w:ascii="Times New Roman"/>
                <w:kern w:val="2"/>
                <w:sz w:val="21"/>
                <w:szCs w:val="24"/>
              </w:rPr>
              <w:t>13,316.63</w:t>
            </w:r>
          </w:p>
        </w:tc>
      </w:tr>
      <w:tr w:rsidR="004C3A66" w:rsidRPr="002879D8" w14:paraId="16F47A4F" w14:textId="77777777" w:rsidTr="00390D86">
        <w:trPr>
          <w:trHeight w:val="454"/>
          <w:jc w:val="center"/>
        </w:trPr>
        <w:tc>
          <w:tcPr>
            <w:tcW w:w="1912" w:type="pct"/>
            <w:shd w:val="clear" w:color="auto" w:fill="auto"/>
            <w:vAlign w:val="center"/>
          </w:tcPr>
          <w:p w14:paraId="1373DFC6" w14:textId="77777777" w:rsidR="004C3A66" w:rsidRPr="002879D8" w:rsidRDefault="004C3A66" w:rsidP="00390D86">
            <w:pPr>
              <w:adjustRightInd w:val="0"/>
              <w:jc w:val="center"/>
            </w:pPr>
            <w:r w:rsidRPr="002879D8">
              <w:t>合</w:t>
            </w:r>
            <w:r w:rsidRPr="002879D8">
              <w:t xml:space="preserve">    </w:t>
            </w:r>
            <w:r w:rsidRPr="002879D8">
              <w:t>计</w:t>
            </w:r>
          </w:p>
        </w:tc>
        <w:tc>
          <w:tcPr>
            <w:tcW w:w="1601" w:type="pct"/>
            <w:shd w:val="clear" w:color="auto" w:fill="auto"/>
            <w:vAlign w:val="center"/>
          </w:tcPr>
          <w:p w14:paraId="5F5C58F6" w14:textId="77777777" w:rsidR="004C3A66" w:rsidRPr="002879D8" w:rsidRDefault="004C3A66" w:rsidP="00390D86">
            <w:pPr>
              <w:pStyle w:val="aa"/>
              <w:spacing w:line="240" w:lineRule="auto"/>
              <w:jc w:val="left"/>
              <w:textAlignment w:val="auto"/>
              <w:rPr>
                <w:rFonts w:ascii="Times New Roman"/>
                <w:kern w:val="2"/>
                <w:sz w:val="21"/>
                <w:szCs w:val="24"/>
              </w:rPr>
            </w:pPr>
          </w:p>
        </w:tc>
        <w:tc>
          <w:tcPr>
            <w:tcW w:w="1487" w:type="pct"/>
            <w:shd w:val="clear" w:color="auto" w:fill="auto"/>
            <w:vAlign w:val="center"/>
          </w:tcPr>
          <w:p w14:paraId="74CDD1BF" w14:textId="77777777" w:rsidR="004C3A66" w:rsidRPr="000D759D" w:rsidRDefault="004C3A66" w:rsidP="00390D86">
            <w:pPr>
              <w:pStyle w:val="aa"/>
              <w:spacing w:line="240" w:lineRule="auto"/>
              <w:jc w:val="right"/>
              <w:textAlignment w:val="auto"/>
              <w:rPr>
                <w:rFonts w:ascii="Times New Roman"/>
                <w:kern w:val="2"/>
                <w:sz w:val="21"/>
                <w:szCs w:val="24"/>
                <w:highlight w:val="yellow"/>
              </w:rPr>
            </w:pPr>
            <w:r w:rsidRPr="00BF6BB4">
              <w:rPr>
                <w:rFonts w:ascii="Times New Roman"/>
                <w:kern w:val="2"/>
                <w:sz w:val="21"/>
                <w:szCs w:val="24"/>
              </w:rPr>
              <w:t>1,955,787.65</w:t>
            </w:r>
          </w:p>
        </w:tc>
      </w:tr>
    </w:tbl>
    <w:p w14:paraId="3C04EE29" w14:textId="77777777" w:rsidR="004C3A66" w:rsidRPr="00ED256B" w:rsidRDefault="004C3A66" w:rsidP="004C3A66">
      <w:pPr>
        <w:pStyle w:val="ac"/>
        <w:numPr>
          <w:ilvl w:val="0"/>
          <w:numId w:val="2"/>
        </w:numPr>
        <w:tabs>
          <w:tab w:val="left" w:pos="993"/>
        </w:tabs>
        <w:adjustRightInd w:val="0"/>
        <w:spacing w:beforeLines="50" w:before="120" w:afterLines="50" w:after="120" w:line="360" w:lineRule="auto"/>
        <w:ind w:left="0" w:firstLine="482"/>
        <w:outlineLvl w:val="0"/>
        <w:rPr>
          <w:rFonts w:asciiTheme="minorEastAsia" w:eastAsiaTheme="minorEastAsia" w:hAnsiTheme="minorEastAsia"/>
          <w:b/>
          <w:bCs/>
          <w:sz w:val="24"/>
        </w:rPr>
      </w:pPr>
      <w:r w:rsidRPr="00ED256B">
        <w:rPr>
          <w:rFonts w:asciiTheme="minorEastAsia" w:eastAsiaTheme="minorEastAsia" w:hAnsiTheme="minorEastAsia"/>
          <w:b/>
          <w:bCs/>
          <w:sz w:val="24"/>
        </w:rPr>
        <w:t>2020年度募集资金的实际使用情况</w:t>
      </w:r>
    </w:p>
    <w:p w14:paraId="24315CFC" w14:textId="77777777" w:rsidR="00682692" w:rsidRDefault="00682692" w:rsidP="00682692">
      <w:pPr>
        <w:spacing w:beforeLines="50" w:before="120" w:afterLines="50" w:after="120" w:line="360" w:lineRule="auto"/>
        <w:ind w:firstLineChars="200" w:firstLine="422"/>
        <w:outlineLvl w:val="1"/>
        <w:rPr>
          <w:rFonts w:asciiTheme="minorEastAsia" w:eastAsiaTheme="minorEastAsia" w:hAnsiTheme="minorEastAsia"/>
        </w:rPr>
      </w:pPr>
      <w:r w:rsidRPr="00682692">
        <w:rPr>
          <w:b/>
        </w:rPr>
        <w:t>（一）募集资金投资项目的资金使用情况</w:t>
      </w:r>
    </w:p>
    <w:p w14:paraId="14C8EAF8" w14:textId="77777777" w:rsidR="004C3A66" w:rsidRPr="00682692" w:rsidRDefault="004C3A66" w:rsidP="00682692">
      <w:pPr>
        <w:adjustRightInd w:val="0"/>
        <w:spacing w:beforeLines="50" w:before="120" w:line="360" w:lineRule="auto"/>
        <w:ind w:firstLineChars="200" w:firstLine="480"/>
        <w:rPr>
          <w:rFonts w:asciiTheme="minorEastAsia" w:eastAsiaTheme="minorEastAsia" w:hAnsiTheme="minorEastAsia"/>
          <w:sz w:val="24"/>
        </w:rPr>
      </w:pPr>
      <w:r w:rsidRPr="00682692">
        <w:rPr>
          <w:rFonts w:asciiTheme="minorEastAsia" w:eastAsiaTheme="minorEastAsia" w:hAnsiTheme="minorEastAsia" w:hint="eastAsia"/>
          <w:sz w:val="24"/>
        </w:rPr>
        <w:t>2020年度，公司使用募集资金投入金额合计2,095.62万元。截至2020年12月31日止，本公司实际投入相关项目的募集资金款项共计人民币17,279.19万元，</w:t>
      </w:r>
      <w:r w:rsidRPr="00682692">
        <w:rPr>
          <w:rFonts w:asciiTheme="minorEastAsia" w:eastAsiaTheme="minorEastAsia" w:hAnsiTheme="minorEastAsia"/>
          <w:sz w:val="24"/>
        </w:rPr>
        <w:t>具体使用情况详见附表1：募集资金使用情况对照表。</w:t>
      </w:r>
    </w:p>
    <w:p w14:paraId="7AEAE124" w14:textId="77777777" w:rsidR="00682692" w:rsidRDefault="00682692" w:rsidP="00682692">
      <w:pPr>
        <w:spacing w:beforeLines="50" w:before="120" w:afterLines="50" w:after="120" w:line="360" w:lineRule="auto"/>
        <w:ind w:firstLineChars="200" w:firstLine="422"/>
        <w:outlineLvl w:val="1"/>
        <w:rPr>
          <w:b/>
        </w:rPr>
      </w:pPr>
      <w:r>
        <w:rPr>
          <w:b/>
        </w:rPr>
        <w:t>（二）募集资金投资项目预先投入及置换情况</w:t>
      </w:r>
    </w:p>
    <w:p w14:paraId="1FCC12FF" w14:textId="77777777" w:rsidR="00682692" w:rsidRPr="00682692" w:rsidRDefault="00682692" w:rsidP="00682692">
      <w:pPr>
        <w:adjustRightInd w:val="0"/>
        <w:spacing w:beforeLines="50" w:before="120" w:line="360" w:lineRule="auto"/>
        <w:ind w:firstLineChars="200" w:firstLine="480"/>
        <w:rPr>
          <w:rFonts w:asciiTheme="minorEastAsia" w:eastAsiaTheme="minorEastAsia" w:hAnsiTheme="minorEastAsia"/>
          <w:sz w:val="24"/>
        </w:rPr>
      </w:pPr>
      <w:r w:rsidRPr="00682692">
        <w:rPr>
          <w:rFonts w:asciiTheme="minorEastAsia" w:eastAsiaTheme="minorEastAsia" w:hAnsiTheme="minorEastAsia"/>
          <w:sz w:val="24"/>
        </w:rPr>
        <w:t>为有效推进募集资金投资项目，公司在募集资金到位前已在上述募集资金投资项目上进行了预先投入，截至2019年10月15日，公司以自筹资金预先投入募集资金投资项目的实际投资金额为1,947.40万元。</w:t>
      </w:r>
    </w:p>
    <w:p w14:paraId="73019048" w14:textId="77777777" w:rsidR="00682692" w:rsidRPr="00682692" w:rsidRDefault="00682692" w:rsidP="00682692">
      <w:pPr>
        <w:adjustRightInd w:val="0"/>
        <w:spacing w:beforeLines="50" w:before="120" w:line="360" w:lineRule="auto"/>
        <w:ind w:firstLineChars="200" w:firstLine="480"/>
        <w:rPr>
          <w:rFonts w:asciiTheme="minorEastAsia" w:eastAsiaTheme="minorEastAsia" w:hAnsiTheme="minorEastAsia"/>
          <w:sz w:val="24"/>
        </w:rPr>
      </w:pPr>
      <w:r w:rsidRPr="00682692">
        <w:rPr>
          <w:rFonts w:asciiTheme="minorEastAsia" w:eastAsiaTheme="minorEastAsia" w:hAnsiTheme="minorEastAsia" w:hint="eastAsia"/>
          <w:sz w:val="24"/>
        </w:rPr>
        <w:t>2020年4月9日，公司以募集资金置换预先已投入募集资金投资项目的自筹资金</w:t>
      </w:r>
      <w:r w:rsidRPr="00682692">
        <w:rPr>
          <w:rFonts w:asciiTheme="minorEastAsia" w:eastAsiaTheme="minorEastAsia" w:hAnsiTheme="minorEastAsia"/>
          <w:sz w:val="24"/>
        </w:rPr>
        <w:t>1,947.40万元。</w:t>
      </w:r>
    </w:p>
    <w:p w14:paraId="1E091D95" w14:textId="77777777" w:rsidR="00682692" w:rsidRDefault="00682692" w:rsidP="00682692">
      <w:pPr>
        <w:spacing w:beforeLines="50" w:before="120" w:afterLines="50" w:after="120" w:line="360" w:lineRule="auto"/>
        <w:ind w:firstLineChars="200" w:firstLine="422"/>
        <w:outlineLvl w:val="1"/>
        <w:rPr>
          <w:b/>
        </w:rPr>
      </w:pPr>
      <w:r>
        <w:rPr>
          <w:b/>
        </w:rPr>
        <w:t>（三）用闲置募集资金暂时补充流动资金情况</w:t>
      </w:r>
    </w:p>
    <w:p w14:paraId="5EC0A7AE" w14:textId="77777777" w:rsidR="00682692" w:rsidRPr="00682692" w:rsidRDefault="00682692" w:rsidP="00682692">
      <w:pPr>
        <w:adjustRightInd w:val="0"/>
        <w:spacing w:beforeLines="50" w:before="120" w:line="360" w:lineRule="auto"/>
        <w:ind w:firstLineChars="200" w:firstLine="480"/>
        <w:rPr>
          <w:rFonts w:asciiTheme="minorEastAsia" w:eastAsiaTheme="minorEastAsia" w:hAnsiTheme="minorEastAsia"/>
          <w:sz w:val="24"/>
        </w:rPr>
      </w:pPr>
      <w:r w:rsidRPr="00682692">
        <w:rPr>
          <w:rFonts w:asciiTheme="minorEastAsia" w:eastAsiaTheme="minorEastAsia" w:hAnsiTheme="minorEastAsia"/>
          <w:sz w:val="24"/>
        </w:rPr>
        <w:t>2020年4月8日，公司第二届董事会第四次会议和第二届监事会第三次会议分别审议通过《关于使用部分募集资金暂时补充流动资金的议案》，同意使用3,000.00万元的闲置募集资金暂时补充流动资金，使用期限为自公司董事会审议批准之日起不超过12个月，到期将归还至募集资金专户</w:t>
      </w:r>
      <w:r w:rsidRPr="00682692">
        <w:rPr>
          <w:rFonts w:asciiTheme="minorEastAsia" w:eastAsiaTheme="minorEastAsia" w:hAnsiTheme="minorEastAsia" w:hint="eastAsia"/>
          <w:sz w:val="24"/>
        </w:rPr>
        <w:t>。</w:t>
      </w:r>
    </w:p>
    <w:p w14:paraId="1FEDB426" w14:textId="77777777" w:rsidR="00682692" w:rsidRDefault="00682692" w:rsidP="00682692">
      <w:pPr>
        <w:adjustRightInd w:val="0"/>
        <w:spacing w:beforeLines="50" w:before="120" w:line="360" w:lineRule="auto"/>
        <w:ind w:firstLineChars="200" w:firstLine="480"/>
      </w:pPr>
      <w:r w:rsidRPr="00682692">
        <w:rPr>
          <w:rFonts w:asciiTheme="minorEastAsia" w:eastAsiaTheme="minorEastAsia" w:hAnsiTheme="minorEastAsia" w:hint="eastAsia"/>
          <w:sz w:val="24"/>
        </w:rPr>
        <w:t>2021年4月7日，公司已按承诺将3,000万元补充流动资金的募集资金归还至募集资金专户。</w:t>
      </w:r>
    </w:p>
    <w:p w14:paraId="7D24EBE5" w14:textId="77777777" w:rsidR="00682692" w:rsidRDefault="00682692" w:rsidP="00682692">
      <w:pPr>
        <w:spacing w:beforeLines="50" w:before="120" w:afterLines="50" w:after="120" w:line="360" w:lineRule="auto"/>
        <w:ind w:firstLineChars="200" w:firstLine="422"/>
        <w:outlineLvl w:val="1"/>
        <w:rPr>
          <w:b/>
        </w:rPr>
      </w:pPr>
      <w:r>
        <w:rPr>
          <w:b/>
        </w:rPr>
        <w:t>（四）对闲置募集资金进行现金管理，投资相关产品情况</w:t>
      </w:r>
    </w:p>
    <w:p w14:paraId="0C7AA515" w14:textId="77777777" w:rsidR="00682692" w:rsidRPr="00682692" w:rsidRDefault="00682692" w:rsidP="00682692">
      <w:pPr>
        <w:adjustRightInd w:val="0"/>
        <w:spacing w:beforeLines="50" w:before="120" w:line="360" w:lineRule="auto"/>
        <w:ind w:firstLineChars="200" w:firstLine="480"/>
        <w:rPr>
          <w:rFonts w:asciiTheme="minorEastAsia" w:eastAsiaTheme="minorEastAsia" w:hAnsiTheme="minorEastAsia"/>
          <w:sz w:val="24"/>
        </w:rPr>
      </w:pPr>
      <w:r w:rsidRPr="00682692">
        <w:rPr>
          <w:rFonts w:asciiTheme="minorEastAsia" w:eastAsiaTheme="minorEastAsia" w:hAnsiTheme="minorEastAsia"/>
          <w:sz w:val="24"/>
        </w:rPr>
        <w:t>截至2020年12月31日，公司不存在对闲置募集资金进行现金管理，投资相关产品的情况。</w:t>
      </w:r>
    </w:p>
    <w:p w14:paraId="581BD7E4" w14:textId="77777777" w:rsidR="004C3A66" w:rsidRPr="00ED256B" w:rsidRDefault="004C3A66" w:rsidP="004C3A66">
      <w:pPr>
        <w:pStyle w:val="ac"/>
        <w:numPr>
          <w:ilvl w:val="0"/>
          <w:numId w:val="2"/>
        </w:numPr>
        <w:tabs>
          <w:tab w:val="left" w:pos="993"/>
        </w:tabs>
        <w:adjustRightInd w:val="0"/>
        <w:spacing w:beforeLines="50" w:before="120" w:afterLines="50" w:after="120" w:line="360" w:lineRule="auto"/>
        <w:ind w:left="0" w:firstLine="482"/>
        <w:outlineLvl w:val="0"/>
        <w:rPr>
          <w:rFonts w:asciiTheme="minorEastAsia" w:eastAsiaTheme="minorEastAsia" w:hAnsiTheme="minorEastAsia"/>
          <w:b/>
          <w:bCs/>
          <w:sz w:val="24"/>
        </w:rPr>
      </w:pPr>
      <w:r w:rsidRPr="00ED256B">
        <w:rPr>
          <w:rFonts w:asciiTheme="minorEastAsia" w:eastAsiaTheme="minorEastAsia" w:hAnsiTheme="minorEastAsia"/>
          <w:b/>
          <w:bCs/>
          <w:sz w:val="24"/>
        </w:rPr>
        <w:lastRenderedPageBreak/>
        <w:t>变更募集资金投资项目的资金使用情况</w:t>
      </w:r>
    </w:p>
    <w:p w14:paraId="3F3627AF" w14:textId="77777777" w:rsidR="004C3A66" w:rsidRPr="00ED256B" w:rsidRDefault="004C3A66" w:rsidP="004C3A66">
      <w:pPr>
        <w:tabs>
          <w:tab w:val="left" w:pos="0"/>
        </w:tabs>
        <w:adjustRightInd w:val="0"/>
        <w:spacing w:beforeLines="50" w:before="120" w:line="360" w:lineRule="auto"/>
        <w:ind w:firstLineChars="200" w:firstLine="480"/>
        <w:rPr>
          <w:rFonts w:asciiTheme="minorEastAsia" w:eastAsiaTheme="minorEastAsia" w:hAnsiTheme="minorEastAsia"/>
          <w:iCs/>
          <w:sz w:val="24"/>
        </w:rPr>
      </w:pPr>
      <w:r w:rsidRPr="00ED256B">
        <w:rPr>
          <w:rFonts w:asciiTheme="minorEastAsia" w:eastAsiaTheme="minorEastAsia" w:hAnsiTheme="minorEastAsia" w:hint="eastAsia"/>
          <w:iCs/>
          <w:sz w:val="24"/>
        </w:rPr>
        <w:t>1.变更募集资金投资项目情况</w:t>
      </w:r>
    </w:p>
    <w:p w14:paraId="1B9D46F5" w14:textId="77777777" w:rsidR="004C3A66" w:rsidRPr="00ED256B" w:rsidRDefault="004C3A66" w:rsidP="004C3A66">
      <w:pPr>
        <w:adjustRightInd w:val="0"/>
        <w:spacing w:beforeLines="50" w:before="120" w:line="360" w:lineRule="auto"/>
        <w:ind w:firstLineChars="200" w:firstLine="480"/>
        <w:rPr>
          <w:rFonts w:asciiTheme="minorEastAsia" w:eastAsiaTheme="minorEastAsia" w:hAnsiTheme="minorEastAsia"/>
          <w:sz w:val="24"/>
        </w:rPr>
      </w:pPr>
      <w:r w:rsidRPr="00ED256B">
        <w:rPr>
          <w:rFonts w:asciiTheme="minorEastAsia" w:eastAsiaTheme="minorEastAsia" w:hAnsiTheme="minorEastAsia"/>
          <w:sz w:val="24"/>
        </w:rPr>
        <w:t>截至</w:t>
      </w:r>
      <w:r w:rsidRPr="00ED256B">
        <w:rPr>
          <w:rFonts w:asciiTheme="minorEastAsia" w:eastAsiaTheme="minorEastAsia" w:hAnsiTheme="minorEastAsia"/>
          <w:bCs/>
          <w:sz w:val="24"/>
        </w:rPr>
        <w:t>2020</w:t>
      </w:r>
      <w:r w:rsidRPr="00ED256B">
        <w:rPr>
          <w:rFonts w:asciiTheme="minorEastAsia" w:eastAsiaTheme="minorEastAsia" w:hAnsiTheme="minorEastAsia"/>
          <w:sz w:val="24"/>
        </w:rPr>
        <w:t>年12月31日止，</w:t>
      </w:r>
      <w:r w:rsidRPr="00ED256B">
        <w:rPr>
          <w:rFonts w:asciiTheme="minorEastAsia" w:eastAsiaTheme="minorEastAsia" w:hAnsiTheme="minorEastAsia" w:hint="eastAsia"/>
          <w:sz w:val="24"/>
        </w:rPr>
        <w:t>公司募集资金投资项目未发生变更情况。</w:t>
      </w:r>
    </w:p>
    <w:p w14:paraId="7BB7EB6F" w14:textId="77777777" w:rsidR="004C3A66" w:rsidRPr="00ED256B" w:rsidRDefault="004C3A66" w:rsidP="004C3A66">
      <w:pPr>
        <w:tabs>
          <w:tab w:val="left" w:pos="0"/>
        </w:tabs>
        <w:adjustRightInd w:val="0"/>
        <w:spacing w:beforeLines="50" w:before="120" w:line="360" w:lineRule="auto"/>
        <w:ind w:firstLineChars="200" w:firstLine="480"/>
        <w:rPr>
          <w:rFonts w:asciiTheme="minorEastAsia" w:eastAsiaTheme="minorEastAsia" w:hAnsiTheme="minorEastAsia"/>
          <w:iCs/>
          <w:sz w:val="24"/>
        </w:rPr>
      </w:pPr>
      <w:r w:rsidRPr="00ED256B">
        <w:rPr>
          <w:rFonts w:asciiTheme="minorEastAsia" w:eastAsiaTheme="minorEastAsia" w:hAnsiTheme="minorEastAsia" w:hint="eastAsia"/>
          <w:iCs/>
          <w:sz w:val="24"/>
        </w:rPr>
        <w:t>2.调整募投项目部分购置设备情况</w:t>
      </w:r>
    </w:p>
    <w:p w14:paraId="59CFF7A2" w14:textId="77777777" w:rsidR="00B800AA" w:rsidRDefault="004C3A66" w:rsidP="00B800AA">
      <w:pPr>
        <w:tabs>
          <w:tab w:val="left" w:pos="0"/>
        </w:tabs>
        <w:adjustRightInd w:val="0"/>
        <w:spacing w:beforeLines="50" w:before="120" w:line="360" w:lineRule="auto"/>
        <w:ind w:firstLineChars="200" w:firstLine="480"/>
        <w:rPr>
          <w:rFonts w:asciiTheme="minorEastAsia" w:eastAsiaTheme="minorEastAsia" w:hAnsiTheme="minorEastAsia"/>
          <w:iCs/>
          <w:sz w:val="24"/>
        </w:rPr>
      </w:pPr>
      <w:r w:rsidRPr="00ED256B">
        <w:rPr>
          <w:rFonts w:asciiTheme="minorEastAsia" w:eastAsiaTheme="minorEastAsia" w:hAnsiTheme="minorEastAsia" w:hint="eastAsia"/>
          <w:iCs/>
          <w:sz w:val="24"/>
        </w:rPr>
        <w:t>2020年3月2日，公司第二届董事会第三次会议和第二届监事会第二次会议分别审议通过了《关于变更募集资金投资项目“购置施工机械设备项目”部分购置设备的议案》，同意在不变更募集资金用途的前提下，合理调整募集资金投资项目“购置施工机械设备项目”部分购置设备。2020年3月19日，公司召开2020年第一次临时股东大会，审议通过该议案。</w:t>
      </w:r>
    </w:p>
    <w:p w14:paraId="1A5BFADD" w14:textId="77777777" w:rsidR="004C3A66" w:rsidRPr="00B800AA" w:rsidRDefault="004C3A66" w:rsidP="00B800AA">
      <w:pPr>
        <w:pStyle w:val="ac"/>
        <w:numPr>
          <w:ilvl w:val="0"/>
          <w:numId w:val="2"/>
        </w:numPr>
        <w:tabs>
          <w:tab w:val="left" w:pos="993"/>
        </w:tabs>
        <w:adjustRightInd w:val="0"/>
        <w:spacing w:beforeLines="50" w:before="120" w:afterLines="50" w:after="120" w:line="360" w:lineRule="auto"/>
        <w:ind w:left="0" w:firstLine="482"/>
        <w:outlineLvl w:val="0"/>
        <w:rPr>
          <w:rFonts w:ascii="宋体" w:hAnsi="宋体" w:cs="Arial Unicode MS"/>
          <w:b/>
          <w:sz w:val="24"/>
        </w:rPr>
      </w:pPr>
      <w:r w:rsidRPr="00B800AA">
        <w:rPr>
          <w:rFonts w:ascii="宋体" w:hAnsi="宋体" w:cs="Arial Unicode MS"/>
          <w:b/>
          <w:sz w:val="24"/>
        </w:rPr>
        <w:t>募集资金使用及披露中存在的问题</w:t>
      </w:r>
    </w:p>
    <w:p w14:paraId="55B3B12C" w14:textId="77777777" w:rsidR="004C3A66" w:rsidRDefault="004C3A66" w:rsidP="004C3A66">
      <w:pPr>
        <w:adjustRightInd w:val="0"/>
        <w:spacing w:beforeLines="50" w:before="120" w:line="360" w:lineRule="auto"/>
        <w:ind w:firstLineChars="200" w:firstLine="480"/>
        <w:rPr>
          <w:sz w:val="24"/>
        </w:rPr>
      </w:pPr>
      <w:r w:rsidRPr="002879D8">
        <w:rPr>
          <w:sz w:val="24"/>
        </w:rPr>
        <w:t>公司按照相关法律、法规、规范性文件的规定和要求使用募集资金，并对募集资金使用情况及时地进行了披露，不存在募集资金使用及管理的违规情形。</w:t>
      </w:r>
    </w:p>
    <w:p w14:paraId="69A0CA5C" w14:textId="77777777" w:rsidR="004C3A66" w:rsidRPr="008F473E" w:rsidRDefault="004C3A66" w:rsidP="004C3A66">
      <w:pPr>
        <w:pStyle w:val="ac"/>
        <w:numPr>
          <w:ilvl w:val="0"/>
          <w:numId w:val="2"/>
        </w:numPr>
        <w:tabs>
          <w:tab w:val="left" w:pos="993"/>
        </w:tabs>
        <w:adjustRightInd w:val="0"/>
        <w:spacing w:beforeLines="50" w:before="120" w:afterLines="50" w:after="120" w:line="360" w:lineRule="auto"/>
        <w:ind w:left="0" w:firstLine="482"/>
        <w:outlineLvl w:val="0"/>
        <w:rPr>
          <w:b/>
          <w:bCs/>
          <w:sz w:val="24"/>
        </w:rPr>
      </w:pPr>
      <w:r w:rsidRPr="00E7110E">
        <w:rPr>
          <w:rFonts w:ascii="宋体" w:hAnsi="宋体" w:cs="Arial Unicode MS" w:hint="eastAsia"/>
          <w:b/>
          <w:sz w:val="24"/>
        </w:rPr>
        <w:t>会计师事务所鉴证报告的结论性意见</w:t>
      </w:r>
    </w:p>
    <w:p w14:paraId="58802268" w14:textId="77777777" w:rsidR="004C3A66" w:rsidRPr="00F66445" w:rsidRDefault="004C3A66" w:rsidP="004C3A66">
      <w:pPr>
        <w:adjustRightInd w:val="0"/>
        <w:spacing w:beforeLines="50" w:before="120" w:line="360" w:lineRule="auto"/>
        <w:ind w:firstLineChars="200" w:firstLine="480"/>
        <w:rPr>
          <w:sz w:val="24"/>
        </w:rPr>
      </w:pPr>
      <w:r w:rsidRPr="00F66445">
        <w:rPr>
          <w:rFonts w:hint="eastAsia"/>
          <w:sz w:val="24"/>
        </w:rPr>
        <w:t>容诚会计师</w:t>
      </w:r>
      <w:r w:rsidRPr="00C536B2">
        <w:rPr>
          <w:rFonts w:asciiTheme="minorEastAsia" w:eastAsiaTheme="minorEastAsia" w:hAnsiTheme="minorEastAsia" w:hint="eastAsia"/>
          <w:sz w:val="24"/>
        </w:rPr>
        <w:t>事务所(特殊普通合伙)</w:t>
      </w:r>
      <w:r w:rsidRPr="00C536B2">
        <w:rPr>
          <w:rFonts w:asciiTheme="minorEastAsia" w:eastAsiaTheme="minorEastAsia" w:hAnsiTheme="minorEastAsia"/>
          <w:sz w:val="24"/>
        </w:rPr>
        <w:t>针对本公司2020年度募集资金存放与使用情况出具了《募集资金存放与</w:t>
      </w:r>
      <w:r w:rsidRPr="00C536B2">
        <w:rPr>
          <w:rFonts w:asciiTheme="minorEastAsia" w:eastAsiaTheme="minorEastAsia" w:hAnsiTheme="minorEastAsia" w:hint="eastAsia"/>
          <w:sz w:val="24"/>
        </w:rPr>
        <w:t>实际</w:t>
      </w:r>
      <w:r w:rsidRPr="00C536B2">
        <w:rPr>
          <w:rFonts w:asciiTheme="minorEastAsia" w:eastAsiaTheme="minorEastAsia" w:hAnsiTheme="minorEastAsia"/>
          <w:sz w:val="24"/>
        </w:rPr>
        <w:t>使用情况鉴证报告》，鉴证报告认为，</w:t>
      </w:r>
      <w:r w:rsidRPr="00C536B2">
        <w:rPr>
          <w:rFonts w:asciiTheme="minorEastAsia" w:eastAsiaTheme="minorEastAsia" w:hAnsiTheme="minorEastAsia" w:hint="eastAsia"/>
          <w:sz w:val="24"/>
        </w:rPr>
        <w:t>交建</w:t>
      </w:r>
      <w:r w:rsidRPr="00C536B2">
        <w:rPr>
          <w:rFonts w:asciiTheme="minorEastAsia" w:eastAsiaTheme="minorEastAsia" w:hAnsiTheme="minorEastAsia"/>
          <w:sz w:val="24"/>
        </w:rPr>
        <w:t>股份2020年度《</w:t>
      </w:r>
      <w:r w:rsidRPr="00C536B2">
        <w:rPr>
          <w:rFonts w:asciiTheme="minorEastAsia" w:eastAsiaTheme="minorEastAsia" w:hAnsiTheme="minorEastAsia" w:hint="eastAsia"/>
          <w:sz w:val="24"/>
        </w:rPr>
        <w:t>关于公司募集资金存放与实际使用情况的专项报告</w:t>
      </w:r>
      <w:r w:rsidRPr="00C536B2">
        <w:rPr>
          <w:rFonts w:asciiTheme="minorEastAsia" w:eastAsiaTheme="minorEastAsia" w:hAnsiTheme="minorEastAsia"/>
          <w:sz w:val="24"/>
        </w:rPr>
        <w:t>》在所有重大方面按照上述《上市公司监管指引第2号——上市公司募集资金管理和使用的监管要求》（证监会公告[2012]44号）及交易所的相关规定编制，公允反映了</w:t>
      </w:r>
      <w:r w:rsidRPr="00C536B2">
        <w:rPr>
          <w:rFonts w:asciiTheme="minorEastAsia" w:eastAsiaTheme="minorEastAsia" w:hAnsiTheme="minorEastAsia" w:hint="eastAsia"/>
          <w:sz w:val="24"/>
        </w:rPr>
        <w:t>交建</w:t>
      </w:r>
      <w:r w:rsidRPr="00C536B2">
        <w:rPr>
          <w:rFonts w:asciiTheme="minorEastAsia" w:eastAsiaTheme="minorEastAsia" w:hAnsiTheme="minorEastAsia"/>
          <w:sz w:val="24"/>
        </w:rPr>
        <w:t>股份2020年度募集资金实际存放与使用情况。</w:t>
      </w:r>
    </w:p>
    <w:p w14:paraId="46B4DAB4" w14:textId="77777777" w:rsidR="004C3A66" w:rsidRPr="008F473E" w:rsidRDefault="004C3A66" w:rsidP="004C3A66">
      <w:pPr>
        <w:pStyle w:val="ac"/>
        <w:numPr>
          <w:ilvl w:val="0"/>
          <w:numId w:val="2"/>
        </w:numPr>
        <w:tabs>
          <w:tab w:val="left" w:pos="993"/>
        </w:tabs>
        <w:adjustRightInd w:val="0"/>
        <w:spacing w:beforeLines="50" w:before="120" w:afterLines="50" w:after="120" w:line="360" w:lineRule="auto"/>
        <w:ind w:left="0" w:firstLine="482"/>
        <w:outlineLvl w:val="0"/>
        <w:rPr>
          <w:b/>
          <w:bCs/>
          <w:sz w:val="24"/>
        </w:rPr>
      </w:pPr>
      <w:r w:rsidRPr="008F473E">
        <w:rPr>
          <w:b/>
          <w:bCs/>
          <w:sz w:val="24"/>
        </w:rPr>
        <w:t>保荐机构专项核查报告的结论性意见</w:t>
      </w:r>
    </w:p>
    <w:p w14:paraId="23370CF3" w14:textId="77777777" w:rsidR="004C3A66" w:rsidRPr="00A67B9C" w:rsidRDefault="004C3A66" w:rsidP="004C3A66">
      <w:pPr>
        <w:adjustRightInd w:val="0"/>
        <w:spacing w:beforeLines="50" w:before="120" w:line="360" w:lineRule="auto"/>
        <w:ind w:firstLineChars="200" w:firstLine="480"/>
        <w:rPr>
          <w:sz w:val="24"/>
        </w:rPr>
      </w:pPr>
      <w:r w:rsidRPr="00C536B2">
        <w:rPr>
          <w:rFonts w:asciiTheme="minorEastAsia" w:eastAsiaTheme="minorEastAsia" w:hAnsiTheme="minorEastAsia" w:hint="eastAsia"/>
          <w:sz w:val="24"/>
        </w:rPr>
        <w:t>华安证券</w:t>
      </w:r>
      <w:r w:rsidR="00E67720">
        <w:rPr>
          <w:rFonts w:asciiTheme="minorEastAsia" w:eastAsiaTheme="minorEastAsia" w:hAnsiTheme="minorEastAsia" w:hint="eastAsia"/>
          <w:sz w:val="24"/>
        </w:rPr>
        <w:t>股份</w:t>
      </w:r>
      <w:r w:rsidRPr="00C536B2">
        <w:rPr>
          <w:rFonts w:asciiTheme="minorEastAsia" w:eastAsiaTheme="minorEastAsia" w:hAnsiTheme="minorEastAsia"/>
          <w:sz w:val="24"/>
        </w:rPr>
        <w:t>有限公司针对本公司2020年度募集资金存放与使用情况出具了《关于</w:t>
      </w:r>
      <w:r w:rsidRPr="00C536B2">
        <w:rPr>
          <w:rFonts w:asciiTheme="minorEastAsia" w:eastAsiaTheme="minorEastAsia" w:hAnsiTheme="minorEastAsia" w:hint="eastAsia"/>
          <w:sz w:val="24"/>
        </w:rPr>
        <w:t>安徽省交通建设</w:t>
      </w:r>
      <w:r w:rsidRPr="00C536B2">
        <w:rPr>
          <w:rFonts w:asciiTheme="minorEastAsia" w:eastAsiaTheme="minorEastAsia" w:hAnsiTheme="minorEastAsia"/>
          <w:sz w:val="24"/>
        </w:rPr>
        <w:t>股份有限公司2020年度募集资金存放与使用情况的专项核查报告》，专项核查报告认为，</w:t>
      </w:r>
      <w:r w:rsidRPr="00C536B2">
        <w:rPr>
          <w:rFonts w:asciiTheme="minorEastAsia" w:eastAsiaTheme="minorEastAsia" w:hAnsiTheme="minorEastAsia" w:hint="eastAsia"/>
          <w:sz w:val="24"/>
        </w:rPr>
        <w:t>交建股份20</w:t>
      </w:r>
      <w:r w:rsidRPr="00C536B2">
        <w:rPr>
          <w:rFonts w:asciiTheme="minorEastAsia" w:eastAsiaTheme="minorEastAsia" w:hAnsiTheme="minorEastAsia"/>
          <w:sz w:val="24"/>
        </w:rPr>
        <w:t>20</w:t>
      </w:r>
      <w:r w:rsidRPr="00C536B2">
        <w:rPr>
          <w:rFonts w:asciiTheme="minorEastAsia" w:eastAsiaTheme="minorEastAsia" w:hAnsiTheme="minorEastAsia" w:hint="eastAsia"/>
          <w:sz w:val="24"/>
        </w:rPr>
        <w:t>年度募集资金存放与使用符合《证券发行上市保荐业务管理制度》、《上市公司监管指引第2号—上市公司募集资金管理和使用的监管要求》、《上海证券交易所上市公司募集资金管理办法（2013年修订）》等规范性文件的规定，对募集资金进行了专户存储和专项使用，不存在变相改变募集资金用途和损害股东利益的情况，不存在违规使用募</w:t>
      </w:r>
      <w:r w:rsidRPr="00D13345">
        <w:rPr>
          <w:rFonts w:hint="eastAsia"/>
          <w:sz w:val="24"/>
        </w:rPr>
        <w:t>集资金</w:t>
      </w:r>
      <w:r w:rsidRPr="00D13345">
        <w:rPr>
          <w:rFonts w:hint="eastAsia"/>
          <w:sz w:val="24"/>
        </w:rPr>
        <w:lastRenderedPageBreak/>
        <w:t>的情形。</w:t>
      </w:r>
    </w:p>
    <w:p w14:paraId="11F88CCA" w14:textId="77777777" w:rsidR="009341A8" w:rsidRPr="009341A8" w:rsidRDefault="009341A8" w:rsidP="009341A8">
      <w:pPr>
        <w:adjustRightInd w:val="0"/>
        <w:spacing w:beforeLines="50" w:before="120" w:line="360" w:lineRule="auto"/>
        <w:ind w:firstLineChars="200" w:firstLine="480"/>
        <w:rPr>
          <w:sz w:val="24"/>
        </w:rPr>
      </w:pPr>
      <w:r w:rsidRPr="009341A8">
        <w:rPr>
          <w:rFonts w:hint="eastAsia"/>
          <w:sz w:val="24"/>
        </w:rPr>
        <w:t>特此公告。</w:t>
      </w:r>
    </w:p>
    <w:p w14:paraId="073DD1F1" w14:textId="77777777" w:rsidR="009341A8" w:rsidRDefault="009341A8" w:rsidP="009341A8">
      <w:pPr>
        <w:adjustRightInd w:val="0"/>
        <w:spacing w:beforeLines="50" w:before="120" w:line="360" w:lineRule="auto"/>
        <w:ind w:firstLineChars="200" w:firstLine="480"/>
        <w:rPr>
          <w:sz w:val="24"/>
        </w:rPr>
      </w:pPr>
    </w:p>
    <w:p w14:paraId="69ABB2A3" w14:textId="77777777" w:rsidR="004C3A66" w:rsidRDefault="004C3A66" w:rsidP="004C3A66">
      <w:pPr>
        <w:autoSpaceDE w:val="0"/>
        <w:autoSpaceDN w:val="0"/>
        <w:adjustRightInd w:val="0"/>
        <w:spacing w:afterLines="50" w:after="120" w:line="360" w:lineRule="auto"/>
        <w:ind w:firstLineChars="200" w:firstLine="480"/>
        <w:jc w:val="left"/>
        <w:rPr>
          <w:sz w:val="24"/>
        </w:rPr>
      </w:pPr>
      <w:r w:rsidRPr="002879D8">
        <w:rPr>
          <w:sz w:val="24"/>
        </w:rPr>
        <w:t>附表</w:t>
      </w:r>
      <w:r w:rsidRPr="002879D8">
        <w:rPr>
          <w:sz w:val="24"/>
        </w:rPr>
        <w:t>1</w:t>
      </w:r>
      <w:r w:rsidRPr="002879D8">
        <w:rPr>
          <w:sz w:val="24"/>
        </w:rPr>
        <w:t>：募集资金使用情况对照表</w:t>
      </w:r>
    </w:p>
    <w:p w14:paraId="7AF0F7DE" w14:textId="77777777" w:rsidR="004C3A66" w:rsidRDefault="004C3A66" w:rsidP="004C3A66">
      <w:pPr>
        <w:tabs>
          <w:tab w:val="left" w:pos="1418"/>
          <w:tab w:val="left" w:pos="1560"/>
          <w:tab w:val="left" w:pos="2694"/>
          <w:tab w:val="left" w:pos="2977"/>
          <w:tab w:val="left" w:pos="4820"/>
          <w:tab w:val="left" w:pos="4962"/>
          <w:tab w:val="left" w:pos="6100"/>
          <w:tab w:val="left" w:pos="6360"/>
        </w:tabs>
        <w:spacing w:line="420" w:lineRule="exact"/>
        <w:ind w:leftChars="2048" w:left="4301" w:right="240" w:firstLineChars="250" w:firstLine="602"/>
        <w:jc w:val="right"/>
        <w:rPr>
          <w:b/>
          <w:sz w:val="24"/>
        </w:rPr>
      </w:pPr>
    </w:p>
    <w:p w14:paraId="09620BFE" w14:textId="77777777" w:rsidR="004C3A66" w:rsidRPr="002879D8" w:rsidRDefault="004C3A66" w:rsidP="004C3A66">
      <w:pPr>
        <w:tabs>
          <w:tab w:val="left" w:pos="1418"/>
          <w:tab w:val="left" w:pos="1560"/>
          <w:tab w:val="left" w:pos="2694"/>
          <w:tab w:val="left" w:pos="2977"/>
          <w:tab w:val="left" w:pos="4820"/>
          <w:tab w:val="left" w:pos="4962"/>
          <w:tab w:val="left" w:pos="6100"/>
          <w:tab w:val="left" w:pos="6360"/>
        </w:tabs>
        <w:spacing w:line="420" w:lineRule="exact"/>
        <w:ind w:leftChars="2048" w:left="4301" w:right="240" w:firstLineChars="250" w:firstLine="602"/>
        <w:jc w:val="right"/>
        <w:rPr>
          <w:b/>
          <w:sz w:val="24"/>
        </w:rPr>
      </w:pPr>
    </w:p>
    <w:p w14:paraId="1172CAFF" w14:textId="77777777" w:rsidR="004C3A66" w:rsidRPr="002879D8" w:rsidRDefault="004C3A66" w:rsidP="004C3A66">
      <w:pPr>
        <w:autoSpaceDE w:val="0"/>
        <w:autoSpaceDN w:val="0"/>
        <w:adjustRightInd w:val="0"/>
        <w:spacing w:afterLines="50" w:after="120" w:line="360" w:lineRule="auto"/>
        <w:ind w:firstLineChars="200" w:firstLine="480"/>
        <w:jc w:val="right"/>
        <w:rPr>
          <w:sz w:val="24"/>
        </w:rPr>
      </w:pPr>
      <w:r w:rsidRPr="002879D8">
        <w:rPr>
          <w:sz w:val="24"/>
        </w:rPr>
        <w:t>安徽省交通建设股份有限公司董事会</w:t>
      </w:r>
    </w:p>
    <w:p w14:paraId="7BE24331" w14:textId="77777777" w:rsidR="009341A8" w:rsidRDefault="004C3A66" w:rsidP="004C3A66">
      <w:pPr>
        <w:autoSpaceDE w:val="0"/>
        <w:autoSpaceDN w:val="0"/>
        <w:adjustRightInd w:val="0"/>
        <w:spacing w:afterLines="50" w:after="120" w:line="360" w:lineRule="auto"/>
        <w:ind w:firstLineChars="200" w:firstLine="480"/>
        <w:jc w:val="right"/>
        <w:rPr>
          <w:sz w:val="24"/>
        </w:rPr>
      </w:pPr>
      <w:r w:rsidRPr="002879D8">
        <w:rPr>
          <w:sz w:val="24"/>
        </w:rPr>
        <w:t xml:space="preserve">                                                 202</w:t>
      </w:r>
      <w:r>
        <w:rPr>
          <w:sz w:val="24"/>
        </w:rPr>
        <w:t>1</w:t>
      </w:r>
      <w:r w:rsidRPr="002879D8">
        <w:rPr>
          <w:sz w:val="24"/>
        </w:rPr>
        <w:t>年</w:t>
      </w:r>
      <w:r>
        <w:rPr>
          <w:sz w:val="24"/>
        </w:rPr>
        <w:t>4</w:t>
      </w:r>
      <w:r w:rsidRPr="002879D8">
        <w:rPr>
          <w:sz w:val="24"/>
        </w:rPr>
        <w:t>月</w:t>
      </w:r>
      <w:r w:rsidRPr="00D2018D">
        <w:rPr>
          <w:rFonts w:hint="eastAsia"/>
          <w:sz w:val="24"/>
        </w:rPr>
        <w:t>1</w:t>
      </w:r>
      <w:r>
        <w:rPr>
          <w:rFonts w:hint="eastAsia"/>
          <w:sz w:val="24"/>
        </w:rPr>
        <w:t>6</w:t>
      </w:r>
      <w:r w:rsidRPr="002879D8">
        <w:rPr>
          <w:sz w:val="24"/>
        </w:rPr>
        <w:t>日</w:t>
      </w:r>
    </w:p>
    <w:p w14:paraId="3238B599" w14:textId="77777777" w:rsidR="009341A8" w:rsidRDefault="009341A8" w:rsidP="004C3A66">
      <w:pPr>
        <w:autoSpaceDE w:val="0"/>
        <w:autoSpaceDN w:val="0"/>
        <w:adjustRightInd w:val="0"/>
        <w:spacing w:afterLines="50" w:after="120" w:line="360" w:lineRule="auto"/>
        <w:ind w:firstLineChars="200" w:firstLine="480"/>
        <w:jc w:val="right"/>
        <w:rPr>
          <w:sz w:val="24"/>
        </w:rPr>
      </w:pPr>
    </w:p>
    <w:p w14:paraId="449B7FBB" w14:textId="77777777" w:rsidR="009341A8" w:rsidRDefault="009341A8" w:rsidP="009341A8">
      <w:pPr>
        <w:adjustRightInd w:val="0"/>
        <w:spacing w:beforeLines="50" w:before="120" w:line="360" w:lineRule="auto"/>
        <w:ind w:firstLineChars="200" w:firstLine="480"/>
        <w:rPr>
          <w:sz w:val="24"/>
        </w:rPr>
      </w:pPr>
    </w:p>
    <w:p w14:paraId="1C7FF7E9" w14:textId="77777777" w:rsidR="009341A8" w:rsidRPr="009341A8" w:rsidRDefault="009341A8" w:rsidP="009341A8">
      <w:pPr>
        <w:adjustRightInd w:val="0"/>
        <w:spacing w:beforeLines="50" w:before="120" w:line="360" w:lineRule="auto"/>
        <w:ind w:firstLineChars="200" w:firstLine="480"/>
        <w:rPr>
          <w:sz w:val="24"/>
        </w:rPr>
      </w:pPr>
      <w:r w:rsidRPr="009341A8">
        <w:rPr>
          <w:rFonts w:hint="eastAsia"/>
          <w:sz w:val="24"/>
        </w:rPr>
        <w:t>公告附件</w:t>
      </w:r>
    </w:p>
    <w:p w14:paraId="74566A5A" w14:textId="77777777" w:rsidR="009341A8" w:rsidRPr="009341A8" w:rsidRDefault="009341A8" w:rsidP="009341A8">
      <w:pPr>
        <w:adjustRightInd w:val="0"/>
        <w:spacing w:beforeLines="50" w:before="120" w:line="360" w:lineRule="auto"/>
        <w:ind w:firstLineChars="200" w:firstLine="480"/>
        <w:jc w:val="left"/>
        <w:rPr>
          <w:sz w:val="24"/>
        </w:rPr>
      </w:pPr>
      <w:r w:rsidRPr="009341A8">
        <w:rPr>
          <w:rFonts w:hint="eastAsia"/>
          <w:sz w:val="24"/>
        </w:rPr>
        <w:t>（一）华安证券股份有限公司关于安徽省交通建设股份有限公</w:t>
      </w:r>
      <w:r w:rsidRPr="009341A8">
        <w:rPr>
          <w:sz w:val="24"/>
        </w:rPr>
        <w:t>20</w:t>
      </w:r>
      <w:r w:rsidRPr="009341A8">
        <w:rPr>
          <w:rFonts w:hint="eastAsia"/>
          <w:sz w:val="24"/>
        </w:rPr>
        <w:t>20</w:t>
      </w:r>
      <w:r w:rsidRPr="009341A8">
        <w:rPr>
          <w:sz w:val="24"/>
        </w:rPr>
        <w:t>年度募集资金存放与使用情况的专项核查报告</w:t>
      </w:r>
      <w:r w:rsidRPr="009341A8">
        <w:rPr>
          <w:rFonts w:hint="eastAsia"/>
          <w:sz w:val="24"/>
        </w:rPr>
        <w:t>；</w:t>
      </w:r>
    </w:p>
    <w:p w14:paraId="323AEE31" w14:textId="77777777" w:rsidR="004C3A66" w:rsidRDefault="009341A8" w:rsidP="009341A8">
      <w:pPr>
        <w:autoSpaceDE w:val="0"/>
        <w:autoSpaceDN w:val="0"/>
        <w:adjustRightInd w:val="0"/>
        <w:spacing w:afterLines="50" w:after="120" w:line="360" w:lineRule="auto"/>
        <w:ind w:firstLineChars="200" w:firstLine="480"/>
        <w:jc w:val="left"/>
        <w:rPr>
          <w:rFonts w:asciiTheme="minorEastAsia" w:eastAsiaTheme="minorEastAsia" w:hAnsiTheme="minorEastAsia"/>
          <w:sz w:val="24"/>
        </w:rPr>
      </w:pPr>
      <w:r w:rsidRPr="009341A8">
        <w:rPr>
          <w:rFonts w:hint="eastAsia"/>
          <w:sz w:val="24"/>
        </w:rPr>
        <w:t>（二）容诚会计师事务所</w:t>
      </w:r>
      <w:r w:rsidRPr="009341A8">
        <w:rPr>
          <w:rFonts w:hint="eastAsia"/>
          <w:sz w:val="24"/>
        </w:rPr>
        <w:t>(</w:t>
      </w:r>
      <w:r w:rsidRPr="009341A8">
        <w:rPr>
          <w:rFonts w:hint="eastAsia"/>
          <w:sz w:val="24"/>
        </w:rPr>
        <w:t>特殊普通合伙</w:t>
      </w:r>
      <w:r w:rsidRPr="009341A8">
        <w:rPr>
          <w:rFonts w:hint="eastAsia"/>
          <w:sz w:val="24"/>
        </w:rPr>
        <w:t>)</w:t>
      </w:r>
      <w:r w:rsidRPr="009341A8">
        <w:rPr>
          <w:rFonts w:hint="eastAsia"/>
          <w:sz w:val="24"/>
        </w:rPr>
        <w:t>关于安徽省交通建设股份有限公司募集资金存放与实际使用情况鉴证报告。</w:t>
      </w:r>
      <w:r w:rsidR="004C3A66">
        <w:rPr>
          <w:rFonts w:asciiTheme="minorEastAsia" w:eastAsiaTheme="minorEastAsia" w:hAnsiTheme="minorEastAsia"/>
          <w:sz w:val="24"/>
        </w:rPr>
        <w:br w:type="page"/>
      </w:r>
    </w:p>
    <w:p w14:paraId="19D08C12" w14:textId="77777777" w:rsidR="004C3A66" w:rsidRDefault="004C3A66" w:rsidP="004C3A66">
      <w:pPr>
        <w:spacing w:line="360" w:lineRule="auto"/>
        <w:ind w:firstLineChars="200" w:firstLine="480"/>
        <w:jc w:val="left"/>
        <w:rPr>
          <w:rFonts w:asciiTheme="minorEastAsia" w:eastAsiaTheme="minorEastAsia" w:hAnsiTheme="minorEastAsia"/>
          <w:sz w:val="24"/>
        </w:rPr>
        <w:sectPr w:rsidR="004C3A66" w:rsidSect="005137E9">
          <w:headerReference w:type="default" r:id="rId8"/>
          <w:footerReference w:type="default" r:id="rId9"/>
          <w:pgSz w:w="11906" w:h="16838"/>
          <w:pgMar w:top="1440" w:right="1797" w:bottom="1440" w:left="1797" w:header="851" w:footer="851" w:gutter="0"/>
          <w:pgNumType w:start="0"/>
          <w:cols w:space="720"/>
          <w:docGrid w:linePitch="312"/>
        </w:sectPr>
      </w:pPr>
    </w:p>
    <w:p w14:paraId="709A3FD7" w14:textId="77777777" w:rsidR="004C3A66" w:rsidRPr="000353F8" w:rsidRDefault="004C3A66" w:rsidP="004C3A66">
      <w:pPr>
        <w:jc w:val="left"/>
        <w:rPr>
          <w:rFonts w:asciiTheme="minorEastAsia" w:eastAsiaTheme="minorEastAsia" w:hAnsiTheme="minorEastAsia"/>
          <w:b/>
          <w:sz w:val="18"/>
          <w:szCs w:val="18"/>
        </w:rPr>
      </w:pPr>
      <w:r w:rsidRPr="000353F8">
        <w:rPr>
          <w:rFonts w:asciiTheme="minorEastAsia" w:eastAsiaTheme="minorEastAsia" w:hAnsiTheme="minorEastAsia"/>
          <w:sz w:val="18"/>
          <w:szCs w:val="18"/>
        </w:rPr>
        <w:lastRenderedPageBreak/>
        <w:t>附表</w:t>
      </w:r>
      <w:r w:rsidR="00BE7477">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w:t>
      </w:r>
    </w:p>
    <w:p w14:paraId="689008E0" w14:textId="77777777" w:rsidR="004C3A66" w:rsidRDefault="004C3A66" w:rsidP="004C3A66">
      <w:pPr>
        <w:jc w:val="center"/>
        <w:rPr>
          <w:b/>
          <w:sz w:val="28"/>
          <w:szCs w:val="28"/>
        </w:rPr>
      </w:pPr>
      <w:r>
        <w:rPr>
          <w:b/>
          <w:sz w:val="28"/>
          <w:szCs w:val="28"/>
        </w:rPr>
        <w:t>2020</w:t>
      </w:r>
      <w:r>
        <w:rPr>
          <w:b/>
          <w:sz w:val="28"/>
          <w:szCs w:val="28"/>
        </w:rPr>
        <w:t>年度募集资金使用情况对照表</w:t>
      </w:r>
    </w:p>
    <w:p w14:paraId="78B15742" w14:textId="77777777" w:rsidR="004C3A66" w:rsidRDefault="004C3A66" w:rsidP="004C3A66">
      <w:pPr>
        <w:rPr>
          <w:sz w:val="18"/>
          <w:szCs w:val="18"/>
        </w:rPr>
      </w:pPr>
    </w:p>
    <w:p w14:paraId="466D6FAB" w14:textId="77777777" w:rsidR="004C3A66" w:rsidRDefault="004C3A66" w:rsidP="004C3A66">
      <w:pPr>
        <w:jc w:val="right"/>
        <w:rPr>
          <w:szCs w:val="21"/>
        </w:rPr>
      </w:pPr>
      <w:r>
        <w:rPr>
          <w:szCs w:val="21"/>
        </w:rPr>
        <w:t>单位：万元</w:t>
      </w:r>
    </w:p>
    <w:tbl>
      <w:tblPr>
        <w:tblW w:w="5000" w:type="pct"/>
        <w:jc w:val="center"/>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289"/>
        <w:gridCol w:w="992"/>
        <w:gridCol w:w="1132"/>
        <w:gridCol w:w="992"/>
        <w:gridCol w:w="1135"/>
        <w:gridCol w:w="1272"/>
        <w:gridCol w:w="1275"/>
        <w:gridCol w:w="1275"/>
        <w:gridCol w:w="1135"/>
        <w:gridCol w:w="990"/>
        <w:gridCol w:w="853"/>
        <w:gridCol w:w="783"/>
        <w:gridCol w:w="855"/>
      </w:tblGrid>
      <w:tr w:rsidR="004C3A66" w14:paraId="6B4134BD" w14:textId="77777777" w:rsidTr="00390D86">
        <w:trPr>
          <w:trHeight w:val="397"/>
          <w:tblCellSpacing w:w="0" w:type="dxa"/>
          <w:jc w:val="center"/>
        </w:trPr>
        <w:tc>
          <w:tcPr>
            <w:tcW w:w="157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1D427" w14:textId="77777777" w:rsidR="004C3A66" w:rsidRDefault="004C3A66" w:rsidP="00390D86">
            <w:pPr>
              <w:rPr>
                <w:szCs w:val="21"/>
              </w:rPr>
            </w:pPr>
            <w:r>
              <w:rPr>
                <w:szCs w:val="21"/>
              </w:rPr>
              <w:t xml:space="preserve">募集资金总额　　</w:t>
            </w:r>
          </w:p>
        </w:tc>
        <w:tc>
          <w:tcPr>
            <w:tcW w:w="86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4BEA0" w14:textId="77777777" w:rsidR="004C3A66" w:rsidRDefault="004C3A66" w:rsidP="00390D86">
            <w:pPr>
              <w:jc w:val="right"/>
              <w:rPr>
                <w:szCs w:val="21"/>
              </w:rPr>
            </w:pPr>
            <w:r>
              <w:rPr>
                <w:szCs w:val="21"/>
              </w:rPr>
              <w:t>20,437.37</w:t>
            </w:r>
          </w:p>
        </w:tc>
        <w:tc>
          <w:tcPr>
            <w:tcW w:w="197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1CDAE" w14:textId="77777777" w:rsidR="004C3A66" w:rsidRDefault="004C3A66" w:rsidP="00390D86">
            <w:pPr>
              <w:jc w:val="center"/>
              <w:rPr>
                <w:szCs w:val="21"/>
              </w:rPr>
            </w:pPr>
            <w:r>
              <w:rPr>
                <w:szCs w:val="21"/>
              </w:rPr>
              <w:t xml:space="preserve">本年度投入募集资金总额　　</w:t>
            </w:r>
          </w:p>
        </w:tc>
        <w:tc>
          <w:tcPr>
            <w:tcW w:w="58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C3F9D" w14:textId="77777777" w:rsidR="004C3A66" w:rsidRDefault="004C3A66" w:rsidP="00390D86">
            <w:pPr>
              <w:jc w:val="right"/>
              <w:rPr>
                <w:szCs w:val="21"/>
              </w:rPr>
            </w:pPr>
            <w:r>
              <w:rPr>
                <w:szCs w:val="21"/>
              </w:rPr>
              <w:t xml:space="preserve">2,095.62  </w:t>
            </w:r>
          </w:p>
        </w:tc>
      </w:tr>
      <w:tr w:rsidR="004C3A66" w14:paraId="782F8047" w14:textId="77777777" w:rsidTr="00390D86">
        <w:trPr>
          <w:trHeight w:val="397"/>
          <w:tblCellSpacing w:w="0" w:type="dxa"/>
          <w:jc w:val="center"/>
        </w:trPr>
        <w:tc>
          <w:tcPr>
            <w:tcW w:w="157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1142C" w14:textId="77777777" w:rsidR="004C3A66" w:rsidRDefault="004C3A66" w:rsidP="00390D86">
            <w:pPr>
              <w:rPr>
                <w:szCs w:val="21"/>
              </w:rPr>
            </w:pPr>
            <w:r>
              <w:rPr>
                <w:szCs w:val="21"/>
              </w:rPr>
              <w:t xml:space="preserve">变更用途的募集资金总额　</w:t>
            </w:r>
          </w:p>
        </w:tc>
        <w:tc>
          <w:tcPr>
            <w:tcW w:w="86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FA9D6" w14:textId="77777777" w:rsidR="004C3A66" w:rsidRDefault="004C3A66" w:rsidP="00390D86">
            <w:pPr>
              <w:jc w:val="right"/>
              <w:rPr>
                <w:szCs w:val="21"/>
              </w:rPr>
            </w:pPr>
            <w:r>
              <w:rPr>
                <w:szCs w:val="21"/>
              </w:rPr>
              <w:t xml:space="preserve">　　　</w:t>
            </w:r>
            <w:r>
              <w:rPr>
                <w:szCs w:val="21"/>
              </w:rPr>
              <w:t xml:space="preserve"> -</w:t>
            </w:r>
          </w:p>
        </w:tc>
        <w:tc>
          <w:tcPr>
            <w:tcW w:w="1977" w:type="pct"/>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34604" w14:textId="77777777" w:rsidR="004C3A66" w:rsidRDefault="004C3A66" w:rsidP="00390D86">
            <w:pPr>
              <w:jc w:val="center"/>
              <w:rPr>
                <w:szCs w:val="21"/>
              </w:rPr>
            </w:pPr>
            <w:r>
              <w:rPr>
                <w:szCs w:val="21"/>
              </w:rPr>
              <w:t>已累计投入募集资金总额</w:t>
            </w:r>
          </w:p>
        </w:tc>
        <w:tc>
          <w:tcPr>
            <w:tcW w:w="586"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1E80A" w14:textId="77777777" w:rsidR="004C3A66" w:rsidRDefault="004C3A66" w:rsidP="00390D86">
            <w:pPr>
              <w:jc w:val="right"/>
              <w:rPr>
                <w:szCs w:val="21"/>
              </w:rPr>
            </w:pPr>
            <w:r>
              <w:rPr>
                <w:szCs w:val="21"/>
              </w:rPr>
              <w:t>17,279.19</w:t>
            </w:r>
          </w:p>
        </w:tc>
      </w:tr>
      <w:tr w:rsidR="004C3A66" w14:paraId="4F9DD6BF" w14:textId="77777777" w:rsidTr="00390D86">
        <w:trPr>
          <w:trHeight w:val="397"/>
          <w:tblCellSpacing w:w="0" w:type="dxa"/>
          <w:jc w:val="center"/>
        </w:trPr>
        <w:tc>
          <w:tcPr>
            <w:tcW w:w="157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5909EB" w14:textId="77777777" w:rsidR="004C3A66" w:rsidRDefault="004C3A66" w:rsidP="00390D86">
            <w:pPr>
              <w:rPr>
                <w:szCs w:val="21"/>
              </w:rPr>
            </w:pPr>
            <w:r>
              <w:rPr>
                <w:szCs w:val="21"/>
              </w:rPr>
              <w:t xml:space="preserve">变更用途的募集资金总额比例　　</w:t>
            </w:r>
          </w:p>
        </w:tc>
        <w:tc>
          <w:tcPr>
            <w:tcW w:w="86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E6C63" w14:textId="77777777" w:rsidR="004C3A66" w:rsidRDefault="004C3A66" w:rsidP="00390D86">
            <w:pPr>
              <w:jc w:val="right"/>
              <w:rPr>
                <w:szCs w:val="21"/>
              </w:rPr>
            </w:pPr>
            <w:r>
              <w:rPr>
                <w:szCs w:val="21"/>
              </w:rPr>
              <w:t xml:space="preserve">　</w:t>
            </w:r>
            <w:r>
              <w:rPr>
                <w:szCs w:val="21"/>
              </w:rPr>
              <w:t>-</w:t>
            </w:r>
          </w:p>
        </w:tc>
        <w:tc>
          <w:tcPr>
            <w:tcW w:w="0" w:type="auto"/>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10101" w14:textId="77777777" w:rsidR="004C3A66" w:rsidRDefault="004C3A66" w:rsidP="00390D86">
            <w:pPr>
              <w:widowControl/>
              <w:jc w:val="left"/>
              <w:rPr>
                <w:szCs w:val="21"/>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08AE9" w14:textId="77777777" w:rsidR="004C3A66" w:rsidRDefault="004C3A66" w:rsidP="00390D86">
            <w:pPr>
              <w:widowControl/>
              <w:jc w:val="left"/>
              <w:rPr>
                <w:szCs w:val="21"/>
              </w:rPr>
            </w:pPr>
          </w:p>
        </w:tc>
      </w:tr>
      <w:tr w:rsidR="004C3A66" w14:paraId="1366A422" w14:textId="77777777" w:rsidTr="00390D86">
        <w:trPr>
          <w:trHeight w:val="397"/>
          <w:tblCellSpacing w:w="0" w:type="dxa"/>
          <w:jc w:val="center"/>
        </w:trPr>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44FE0" w14:textId="77777777" w:rsidR="004C3A66" w:rsidRDefault="004C3A66" w:rsidP="00390D86">
            <w:pPr>
              <w:jc w:val="center"/>
              <w:rPr>
                <w:szCs w:val="21"/>
              </w:rPr>
            </w:pPr>
            <w:r>
              <w:rPr>
                <w:szCs w:val="21"/>
              </w:rPr>
              <w:t>承诺投资项目</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93331" w14:textId="77777777" w:rsidR="004C3A66" w:rsidRDefault="004C3A66" w:rsidP="00390D86">
            <w:pPr>
              <w:jc w:val="center"/>
              <w:rPr>
                <w:szCs w:val="21"/>
              </w:rPr>
            </w:pPr>
            <w:r>
              <w:rPr>
                <w:szCs w:val="21"/>
              </w:rPr>
              <w:t>已变更项目，含部分变更（如有）</w:t>
            </w: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DD184" w14:textId="77777777" w:rsidR="004C3A66" w:rsidRDefault="004C3A66" w:rsidP="00390D86">
            <w:pPr>
              <w:jc w:val="center"/>
              <w:rPr>
                <w:szCs w:val="21"/>
              </w:rPr>
            </w:pPr>
            <w:r>
              <w:rPr>
                <w:szCs w:val="21"/>
              </w:rPr>
              <w:t>募集资金承诺投资总额</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B9250" w14:textId="77777777" w:rsidR="004C3A66" w:rsidRDefault="004C3A66" w:rsidP="00390D86">
            <w:pPr>
              <w:jc w:val="center"/>
              <w:rPr>
                <w:szCs w:val="21"/>
              </w:rPr>
            </w:pPr>
            <w:r>
              <w:rPr>
                <w:szCs w:val="21"/>
              </w:rPr>
              <w:t>调整后投资总额</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8ED57" w14:textId="77777777" w:rsidR="004C3A66" w:rsidRDefault="004C3A66" w:rsidP="00390D86">
            <w:pPr>
              <w:jc w:val="center"/>
              <w:rPr>
                <w:szCs w:val="21"/>
              </w:rPr>
            </w:pPr>
            <w:r>
              <w:rPr>
                <w:szCs w:val="21"/>
              </w:rPr>
              <w:t>截至期末承诺投入金额</w:t>
            </w:r>
            <w:r>
              <w:rPr>
                <w:szCs w:val="21"/>
              </w:rPr>
              <w:t>(1)</w:t>
            </w:r>
          </w:p>
        </w:tc>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5FA1F" w14:textId="77777777" w:rsidR="004C3A66" w:rsidRDefault="004C3A66" w:rsidP="00390D86">
            <w:pPr>
              <w:jc w:val="center"/>
              <w:rPr>
                <w:szCs w:val="21"/>
              </w:rPr>
            </w:pPr>
            <w:r>
              <w:rPr>
                <w:szCs w:val="21"/>
              </w:rPr>
              <w:t>本年度投入金额</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C95719" w14:textId="77777777" w:rsidR="004C3A66" w:rsidRDefault="004C3A66" w:rsidP="00390D86">
            <w:pPr>
              <w:jc w:val="center"/>
              <w:rPr>
                <w:szCs w:val="21"/>
              </w:rPr>
            </w:pPr>
            <w:r>
              <w:rPr>
                <w:szCs w:val="21"/>
              </w:rPr>
              <w:t>截至期末累计投入金额</w:t>
            </w:r>
            <w:r>
              <w:rPr>
                <w:szCs w:val="21"/>
              </w:rPr>
              <w:t>(2)</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F19C6" w14:textId="77777777" w:rsidR="004C3A66" w:rsidRDefault="004C3A66" w:rsidP="00390D86">
            <w:pPr>
              <w:jc w:val="center"/>
              <w:rPr>
                <w:szCs w:val="21"/>
              </w:rPr>
            </w:pPr>
            <w:r>
              <w:rPr>
                <w:szCs w:val="21"/>
              </w:rPr>
              <w:t>截至期末累计投入金额与承诺投入金额的差额</w:t>
            </w:r>
            <w:r>
              <w:rPr>
                <w:szCs w:val="21"/>
              </w:rPr>
              <w:t>(3)</w:t>
            </w:r>
            <w:r>
              <w:rPr>
                <w:szCs w:val="21"/>
              </w:rPr>
              <w:t>＝</w:t>
            </w:r>
            <w:r>
              <w:rPr>
                <w:szCs w:val="21"/>
              </w:rPr>
              <w:t>(2)-(1)</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C838B" w14:textId="77777777" w:rsidR="004C3A66" w:rsidRDefault="004C3A66" w:rsidP="00390D86">
            <w:pPr>
              <w:jc w:val="center"/>
              <w:rPr>
                <w:szCs w:val="21"/>
              </w:rPr>
            </w:pPr>
            <w:r>
              <w:rPr>
                <w:szCs w:val="21"/>
              </w:rPr>
              <w:t>截至期末投入进度</w:t>
            </w:r>
            <w:r>
              <w:rPr>
                <w:szCs w:val="21"/>
              </w:rPr>
              <w:t>(%)(4)</w:t>
            </w:r>
            <w:r>
              <w:rPr>
                <w:szCs w:val="21"/>
              </w:rPr>
              <w:t>＝</w:t>
            </w:r>
            <w:r>
              <w:rPr>
                <w:szCs w:val="21"/>
              </w:rPr>
              <w:t>(2)/(1)</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F3155" w14:textId="77777777" w:rsidR="004C3A66" w:rsidRDefault="004C3A66" w:rsidP="00390D86">
            <w:pPr>
              <w:jc w:val="center"/>
              <w:rPr>
                <w:szCs w:val="21"/>
              </w:rPr>
            </w:pPr>
            <w:r>
              <w:rPr>
                <w:szCs w:val="21"/>
              </w:rPr>
              <w:t>项目达到预定可使用状态日期</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44871" w14:textId="77777777" w:rsidR="004C3A66" w:rsidRDefault="004C3A66" w:rsidP="00390D86">
            <w:pPr>
              <w:jc w:val="center"/>
              <w:rPr>
                <w:szCs w:val="21"/>
              </w:rPr>
            </w:pPr>
            <w:r>
              <w:rPr>
                <w:szCs w:val="21"/>
              </w:rPr>
              <w:t>本年度实现的效益</w:t>
            </w:r>
          </w:p>
        </w:tc>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C0A97" w14:textId="77777777" w:rsidR="004C3A66" w:rsidRDefault="004C3A66" w:rsidP="00390D86">
            <w:pPr>
              <w:jc w:val="center"/>
              <w:rPr>
                <w:szCs w:val="21"/>
              </w:rPr>
            </w:pPr>
            <w:r>
              <w:rPr>
                <w:szCs w:val="21"/>
              </w:rPr>
              <w:t>是否达到预计效益</w:t>
            </w:r>
          </w:p>
        </w:tc>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F204B" w14:textId="77777777" w:rsidR="004C3A66" w:rsidRDefault="004C3A66" w:rsidP="00390D86">
            <w:pPr>
              <w:jc w:val="center"/>
              <w:rPr>
                <w:szCs w:val="21"/>
              </w:rPr>
            </w:pPr>
            <w:r>
              <w:rPr>
                <w:szCs w:val="21"/>
              </w:rPr>
              <w:t>项目可行性是否发生重大变化</w:t>
            </w:r>
          </w:p>
        </w:tc>
      </w:tr>
      <w:tr w:rsidR="004C3A66" w14:paraId="0CA1039C" w14:textId="77777777" w:rsidTr="00390D86">
        <w:trPr>
          <w:trHeight w:val="397"/>
          <w:tblCellSpacing w:w="0" w:type="dxa"/>
          <w:jc w:val="center"/>
        </w:trPr>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35962" w14:textId="77777777" w:rsidR="004C3A66" w:rsidRDefault="004C3A66" w:rsidP="00390D86">
            <w:pPr>
              <w:rPr>
                <w:szCs w:val="21"/>
              </w:rPr>
            </w:pPr>
            <w:r>
              <w:rPr>
                <w:szCs w:val="21"/>
              </w:rPr>
              <w:t>购置施工机械设备项目</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8E4CF" w14:textId="77777777" w:rsidR="004C3A66" w:rsidRDefault="004C3A66" w:rsidP="00390D86">
            <w:pPr>
              <w:jc w:val="center"/>
              <w:rPr>
                <w:szCs w:val="21"/>
              </w:rPr>
            </w:pPr>
            <w:r>
              <w:rPr>
                <w:szCs w:val="21"/>
              </w:rPr>
              <w:t>无</w:t>
            </w: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EBBBB" w14:textId="77777777" w:rsidR="004C3A66" w:rsidRDefault="004C3A66" w:rsidP="00390D86">
            <w:pPr>
              <w:jc w:val="right"/>
              <w:rPr>
                <w:szCs w:val="21"/>
              </w:rPr>
            </w:pPr>
            <w:r>
              <w:rPr>
                <w:szCs w:val="21"/>
              </w:rPr>
              <w:t xml:space="preserve"> 5,435.00 </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4C961" w14:textId="77777777" w:rsidR="004C3A66" w:rsidRDefault="004C3A66" w:rsidP="00390D86">
            <w:pPr>
              <w:jc w:val="center"/>
              <w:rPr>
                <w:szCs w:val="21"/>
              </w:rPr>
            </w:pPr>
            <w:r>
              <w:rPr>
                <w:szCs w:val="21"/>
              </w:rPr>
              <w:t>—</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E5CEA" w14:textId="77777777" w:rsidR="004C3A66" w:rsidRDefault="004C3A66" w:rsidP="00390D86">
            <w:pPr>
              <w:jc w:val="right"/>
              <w:rPr>
                <w:szCs w:val="21"/>
              </w:rPr>
            </w:pPr>
            <w:r>
              <w:rPr>
                <w:szCs w:val="21"/>
              </w:rPr>
              <w:t xml:space="preserve"> 5,435.00 </w:t>
            </w:r>
          </w:p>
        </w:tc>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F4C34" w14:textId="77777777" w:rsidR="004C3A66" w:rsidRDefault="004C3A66" w:rsidP="00390D86">
            <w:pPr>
              <w:jc w:val="right"/>
              <w:rPr>
                <w:szCs w:val="21"/>
              </w:rPr>
            </w:pPr>
            <w:r>
              <w:rPr>
                <w:szCs w:val="21"/>
              </w:rPr>
              <w:t xml:space="preserve">1,947.40 </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B66DF" w14:textId="77777777" w:rsidR="004C3A66" w:rsidRDefault="004C3A66" w:rsidP="00390D86">
            <w:pPr>
              <w:jc w:val="right"/>
              <w:rPr>
                <w:szCs w:val="21"/>
              </w:rPr>
            </w:pPr>
            <w:r>
              <w:rPr>
                <w:szCs w:val="21"/>
              </w:rPr>
              <w:t xml:space="preserve">2,265.40 </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635C8" w14:textId="77777777" w:rsidR="004C3A66" w:rsidRDefault="004C3A66" w:rsidP="00390D86">
            <w:pPr>
              <w:jc w:val="right"/>
              <w:rPr>
                <w:szCs w:val="21"/>
              </w:rPr>
            </w:pPr>
            <w:r>
              <w:rPr>
                <w:szCs w:val="21"/>
              </w:rPr>
              <w:t xml:space="preserve"> -3,169.60 </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9F90C" w14:textId="77777777" w:rsidR="004C3A66" w:rsidRDefault="004C3A66" w:rsidP="00390D86">
            <w:pPr>
              <w:jc w:val="right"/>
              <w:rPr>
                <w:szCs w:val="21"/>
              </w:rPr>
            </w:pPr>
            <w:r>
              <w:rPr>
                <w:szCs w:val="21"/>
              </w:rPr>
              <w:t>41.68%</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40E75" w14:textId="77777777" w:rsidR="004C3A66" w:rsidRDefault="004C3A66" w:rsidP="00390D86">
            <w:pPr>
              <w:jc w:val="center"/>
              <w:rPr>
                <w:szCs w:val="21"/>
              </w:rPr>
            </w:pPr>
            <w:r>
              <w:rPr>
                <w:szCs w:val="21"/>
              </w:rPr>
              <w:t>—</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B9B30" w14:textId="77777777" w:rsidR="004C3A66" w:rsidRDefault="004C3A66" w:rsidP="00390D86">
            <w:pPr>
              <w:jc w:val="center"/>
              <w:rPr>
                <w:szCs w:val="21"/>
              </w:rPr>
            </w:pPr>
            <w:r>
              <w:rPr>
                <w:szCs w:val="21"/>
              </w:rPr>
              <w:t>—</w:t>
            </w:r>
          </w:p>
        </w:tc>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D3D82" w14:textId="77777777" w:rsidR="004C3A66" w:rsidRDefault="004C3A66" w:rsidP="00390D86">
            <w:pPr>
              <w:jc w:val="center"/>
              <w:rPr>
                <w:szCs w:val="21"/>
              </w:rPr>
            </w:pPr>
            <w:r>
              <w:rPr>
                <w:szCs w:val="21"/>
              </w:rPr>
              <w:t>—</w:t>
            </w:r>
          </w:p>
        </w:tc>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D5921" w14:textId="77777777" w:rsidR="004C3A66" w:rsidRDefault="004C3A66" w:rsidP="00390D86">
            <w:pPr>
              <w:jc w:val="center"/>
              <w:rPr>
                <w:szCs w:val="21"/>
              </w:rPr>
            </w:pPr>
            <w:r>
              <w:rPr>
                <w:szCs w:val="21"/>
              </w:rPr>
              <w:t>否</w:t>
            </w:r>
          </w:p>
        </w:tc>
      </w:tr>
      <w:tr w:rsidR="004C3A66" w14:paraId="7E1CFBEB" w14:textId="77777777" w:rsidTr="00390D86">
        <w:trPr>
          <w:trHeight w:val="397"/>
          <w:tblCellSpacing w:w="0" w:type="dxa"/>
          <w:jc w:val="center"/>
        </w:trPr>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4021" w14:textId="77777777" w:rsidR="004C3A66" w:rsidRDefault="004C3A66" w:rsidP="00390D86">
            <w:pPr>
              <w:rPr>
                <w:szCs w:val="21"/>
              </w:rPr>
            </w:pPr>
            <w:r>
              <w:rPr>
                <w:szCs w:val="21"/>
              </w:rPr>
              <w:t>补充公路、市政基础设施施工业务运营资金</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CFE44" w14:textId="77777777" w:rsidR="004C3A66" w:rsidRDefault="004C3A66" w:rsidP="00390D86">
            <w:pPr>
              <w:jc w:val="center"/>
              <w:rPr>
                <w:szCs w:val="21"/>
              </w:rPr>
            </w:pPr>
            <w:r>
              <w:rPr>
                <w:szCs w:val="21"/>
              </w:rPr>
              <w:t>无</w:t>
            </w: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34D19" w14:textId="77777777" w:rsidR="004C3A66" w:rsidRDefault="004C3A66" w:rsidP="00390D86">
            <w:pPr>
              <w:jc w:val="right"/>
              <w:rPr>
                <w:szCs w:val="21"/>
              </w:rPr>
            </w:pPr>
            <w:r>
              <w:rPr>
                <w:szCs w:val="21"/>
              </w:rPr>
              <w:t xml:space="preserve"> 15,002.37 </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17C1F" w14:textId="77777777" w:rsidR="004C3A66" w:rsidRDefault="004C3A66" w:rsidP="00390D86">
            <w:pPr>
              <w:jc w:val="center"/>
              <w:rPr>
                <w:szCs w:val="21"/>
              </w:rPr>
            </w:pPr>
            <w:r>
              <w:rPr>
                <w:szCs w:val="21"/>
              </w:rPr>
              <w:t>—</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3620B" w14:textId="77777777" w:rsidR="004C3A66" w:rsidRDefault="004C3A66" w:rsidP="00390D86">
            <w:pPr>
              <w:jc w:val="right"/>
              <w:rPr>
                <w:szCs w:val="21"/>
              </w:rPr>
            </w:pPr>
            <w:r>
              <w:rPr>
                <w:szCs w:val="21"/>
              </w:rPr>
              <w:t xml:space="preserve"> 15,002.37 </w:t>
            </w:r>
          </w:p>
        </w:tc>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4FCFD" w14:textId="77777777" w:rsidR="004C3A66" w:rsidRDefault="004C3A66" w:rsidP="00390D86">
            <w:pPr>
              <w:jc w:val="right"/>
              <w:rPr>
                <w:szCs w:val="21"/>
              </w:rPr>
            </w:pPr>
            <w:r>
              <w:rPr>
                <w:szCs w:val="21"/>
              </w:rPr>
              <w:t>148.22</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4A4A35" w14:textId="77777777" w:rsidR="004C3A66" w:rsidRDefault="004C3A66" w:rsidP="00390D86">
            <w:pPr>
              <w:jc w:val="right"/>
              <w:rPr>
                <w:szCs w:val="21"/>
              </w:rPr>
            </w:pPr>
            <w:r>
              <w:rPr>
                <w:szCs w:val="21"/>
              </w:rPr>
              <w:t xml:space="preserve"> 15,013.79 </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D93FE" w14:textId="77777777" w:rsidR="004C3A66" w:rsidRDefault="004C3A66" w:rsidP="00390D86">
            <w:pPr>
              <w:jc w:val="right"/>
              <w:rPr>
                <w:szCs w:val="21"/>
              </w:rPr>
            </w:pPr>
            <w:r>
              <w:rPr>
                <w:szCs w:val="21"/>
              </w:rPr>
              <w:t xml:space="preserve">11.42 </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34EB7" w14:textId="77777777" w:rsidR="004C3A66" w:rsidRDefault="004C3A66" w:rsidP="00390D86">
            <w:pPr>
              <w:jc w:val="right"/>
              <w:rPr>
                <w:szCs w:val="21"/>
              </w:rPr>
            </w:pPr>
            <w:r>
              <w:rPr>
                <w:szCs w:val="21"/>
              </w:rPr>
              <w:t>100.08%</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1F9B58" w14:textId="77777777" w:rsidR="004C3A66" w:rsidRDefault="004C3A66" w:rsidP="00390D86">
            <w:pPr>
              <w:jc w:val="center"/>
              <w:rPr>
                <w:szCs w:val="21"/>
              </w:rPr>
            </w:pPr>
            <w:r>
              <w:rPr>
                <w:szCs w:val="21"/>
              </w:rPr>
              <w:t>—</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76925" w14:textId="77777777" w:rsidR="004C3A66" w:rsidRDefault="004C3A66" w:rsidP="00390D86">
            <w:pPr>
              <w:jc w:val="center"/>
              <w:rPr>
                <w:szCs w:val="21"/>
              </w:rPr>
            </w:pPr>
            <w:r>
              <w:rPr>
                <w:szCs w:val="21"/>
              </w:rPr>
              <w:t>—</w:t>
            </w:r>
          </w:p>
        </w:tc>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972AD" w14:textId="77777777" w:rsidR="004C3A66" w:rsidRDefault="004C3A66" w:rsidP="00390D86">
            <w:pPr>
              <w:jc w:val="center"/>
              <w:rPr>
                <w:szCs w:val="21"/>
              </w:rPr>
            </w:pPr>
            <w:r>
              <w:rPr>
                <w:szCs w:val="21"/>
              </w:rPr>
              <w:t>—</w:t>
            </w:r>
          </w:p>
        </w:tc>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14692" w14:textId="77777777" w:rsidR="004C3A66" w:rsidRDefault="004C3A66" w:rsidP="00390D86">
            <w:pPr>
              <w:jc w:val="center"/>
              <w:rPr>
                <w:szCs w:val="21"/>
              </w:rPr>
            </w:pPr>
            <w:r>
              <w:rPr>
                <w:szCs w:val="21"/>
              </w:rPr>
              <w:t>否</w:t>
            </w:r>
          </w:p>
        </w:tc>
      </w:tr>
      <w:tr w:rsidR="004C3A66" w14:paraId="412EF254" w14:textId="77777777" w:rsidTr="00390D86">
        <w:trPr>
          <w:trHeight w:val="397"/>
          <w:tblCellSpacing w:w="0" w:type="dxa"/>
          <w:jc w:val="center"/>
        </w:trPr>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95F02" w14:textId="77777777" w:rsidR="004C3A66" w:rsidRDefault="004C3A66" w:rsidP="00390D86">
            <w:pPr>
              <w:jc w:val="center"/>
              <w:rPr>
                <w:szCs w:val="21"/>
              </w:rPr>
            </w:pPr>
            <w:r>
              <w:rPr>
                <w:szCs w:val="21"/>
              </w:rPr>
              <w:t>合计</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E9449" w14:textId="77777777" w:rsidR="004C3A66" w:rsidRDefault="004C3A66" w:rsidP="00390D86">
            <w:pPr>
              <w:jc w:val="center"/>
              <w:rPr>
                <w:szCs w:val="21"/>
              </w:rPr>
            </w:pPr>
            <w:r>
              <w:rPr>
                <w:szCs w:val="21"/>
              </w:rPr>
              <w:t>—</w:t>
            </w:r>
          </w:p>
        </w:tc>
        <w:tc>
          <w:tcPr>
            <w:tcW w:w="4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4B9614" w14:textId="77777777" w:rsidR="004C3A66" w:rsidRDefault="004C3A66" w:rsidP="00390D86">
            <w:pPr>
              <w:jc w:val="right"/>
              <w:rPr>
                <w:szCs w:val="21"/>
              </w:rPr>
            </w:pPr>
            <w:r>
              <w:rPr>
                <w:szCs w:val="21"/>
              </w:rPr>
              <w:t xml:space="preserve"> 20,437.37 </w:t>
            </w:r>
          </w:p>
        </w:tc>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943C6" w14:textId="77777777" w:rsidR="004C3A66" w:rsidRDefault="004C3A66" w:rsidP="00390D86">
            <w:pPr>
              <w:jc w:val="center"/>
              <w:rPr>
                <w:szCs w:val="21"/>
              </w:rPr>
            </w:pPr>
            <w:r>
              <w:rPr>
                <w:szCs w:val="21"/>
              </w:rPr>
              <w:t>—</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9D9D9" w14:textId="77777777" w:rsidR="004C3A66" w:rsidRDefault="004C3A66" w:rsidP="00390D86">
            <w:pPr>
              <w:jc w:val="right"/>
              <w:rPr>
                <w:szCs w:val="21"/>
              </w:rPr>
            </w:pPr>
            <w:r>
              <w:rPr>
                <w:szCs w:val="21"/>
              </w:rPr>
              <w:t xml:space="preserve"> 20,437.37 </w:t>
            </w:r>
          </w:p>
        </w:tc>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72848" w14:textId="77777777" w:rsidR="004C3A66" w:rsidRDefault="004C3A66" w:rsidP="00390D86">
            <w:pPr>
              <w:jc w:val="right"/>
              <w:rPr>
                <w:szCs w:val="21"/>
              </w:rPr>
            </w:pPr>
            <w:r>
              <w:rPr>
                <w:szCs w:val="21"/>
              </w:rPr>
              <w:t xml:space="preserve"> 2,095.62 </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132D0" w14:textId="77777777" w:rsidR="004C3A66" w:rsidRDefault="004C3A66" w:rsidP="00390D86">
            <w:pPr>
              <w:jc w:val="right"/>
              <w:rPr>
                <w:szCs w:val="21"/>
              </w:rPr>
            </w:pPr>
            <w:r>
              <w:rPr>
                <w:szCs w:val="21"/>
              </w:rPr>
              <w:t xml:space="preserve">17,279.19 </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73B8B" w14:textId="77777777" w:rsidR="004C3A66" w:rsidRDefault="004C3A66" w:rsidP="00390D86">
            <w:pPr>
              <w:jc w:val="right"/>
              <w:rPr>
                <w:szCs w:val="21"/>
              </w:rPr>
            </w:pPr>
            <w:r>
              <w:rPr>
                <w:szCs w:val="21"/>
              </w:rPr>
              <w:t xml:space="preserve">-3,158.18 </w:t>
            </w:r>
          </w:p>
        </w:tc>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03FF24" w14:textId="77777777" w:rsidR="004C3A66" w:rsidRDefault="004C3A66" w:rsidP="00390D86">
            <w:pPr>
              <w:jc w:val="center"/>
              <w:rPr>
                <w:szCs w:val="21"/>
              </w:rPr>
            </w:pPr>
            <w:r>
              <w:rPr>
                <w:szCs w:val="21"/>
              </w:rPr>
              <w:t>—</w:t>
            </w:r>
          </w:p>
        </w:tc>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FD209" w14:textId="77777777" w:rsidR="004C3A66" w:rsidRDefault="004C3A66" w:rsidP="00390D86">
            <w:pPr>
              <w:jc w:val="center"/>
              <w:rPr>
                <w:szCs w:val="21"/>
              </w:rPr>
            </w:pPr>
            <w:r>
              <w:rPr>
                <w:szCs w:val="21"/>
              </w:rPr>
              <w:t>—</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096176" w14:textId="77777777" w:rsidR="004C3A66" w:rsidRDefault="004C3A66" w:rsidP="00390D86">
            <w:pPr>
              <w:jc w:val="center"/>
              <w:rPr>
                <w:szCs w:val="21"/>
              </w:rPr>
            </w:pPr>
          </w:p>
        </w:tc>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CBC91" w14:textId="77777777" w:rsidR="004C3A66" w:rsidRDefault="004C3A66" w:rsidP="00390D86">
            <w:pPr>
              <w:jc w:val="center"/>
              <w:rPr>
                <w:szCs w:val="21"/>
              </w:rPr>
            </w:pPr>
            <w:r>
              <w:rPr>
                <w:szCs w:val="21"/>
              </w:rPr>
              <w:t>—</w:t>
            </w:r>
          </w:p>
        </w:tc>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AD234" w14:textId="77777777" w:rsidR="004C3A66" w:rsidRDefault="004C3A66" w:rsidP="00390D86">
            <w:pPr>
              <w:jc w:val="center"/>
              <w:rPr>
                <w:szCs w:val="21"/>
              </w:rPr>
            </w:pPr>
            <w:r>
              <w:rPr>
                <w:szCs w:val="21"/>
              </w:rPr>
              <w:t>—</w:t>
            </w:r>
          </w:p>
        </w:tc>
      </w:tr>
      <w:tr w:rsidR="004C3A66" w14:paraId="6D0A06FC" w14:textId="77777777" w:rsidTr="00390D86">
        <w:trPr>
          <w:trHeight w:val="397"/>
          <w:tblCellSpacing w:w="0" w:type="dxa"/>
          <w:jc w:val="center"/>
        </w:trPr>
        <w:tc>
          <w:tcPr>
            <w:tcW w:w="1982"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34766" w14:textId="77777777" w:rsidR="004C3A66" w:rsidRDefault="004C3A66" w:rsidP="00390D86">
            <w:pPr>
              <w:rPr>
                <w:szCs w:val="21"/>
              </w:rPr>
            </w:pPr>
            <w:r>
              <w:rPr>
                <w:szCs w:val="21"/>
              </w:rPr>
              <w:t>未达到计划进度原因</w:t>
            </w:r>
            <w:r>
              <w:rPr>
                <w:szCs w:val="21"/>
              </w:rPr>
              <w:t>(</w:t>
            </w:r>
            <w:r>
              <w:rPr>
                <w:szCs w:val="21"/>
              </w:rPr>
              <w:t>分具体项目</w:t>
            </w:r>
            <w:r>
              <w:rPr>
                <w:szCs w:val="21"/>
              </w:rPr>
              <w:t>)</w:t>
            </w:r>
            <w:r>
              <w:rPr>
                <w:szCs w:val="21"/>
              </w:rPr>
              <w:t xml:space="preserve">　　</w:t>
            </w:r>
          </w:p>
        </w:tc>
        <w:tc>
          <w:tcPr>
            <w:tcW w:w="3018"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6E774" w14:textId="77777777" w:rsidR="004C3A66" w:rsidRDefault="004C3A66" w:rsidP="00390D86">
            <w:pPr>
              <w:jc w:val="center"/>
              <w:rPr>
                <w:szCs w:val="21"/>
              </w:rPr>
            </w:pPr>
            <w:r>
              <w:rPr>
                <w:szCs w:val="21"/>
              </w:rPr>
              <w:t>无</w:t>
            </w:r>
          </w:p>
        </w:tc>
      </w:tr>
      <w:tr w:rsidR="004C3A66" w14:paraId="4A6E2FCB" w14:textId="77777777" w:rsidTr="00390D86">
        <w:trPr>
          <w:trHeight w:val="397"/>
          <w:tblCellSpacing w:w="0" w:type="dxa"/>
          <w:jc w:val="center"/>
        </w:trPr>
        <w:tc>
          <w:tcPr>
            <w:tcW w:w="1982"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AD414" w14:textId="77777777" w:rsidR="004C3A66" w:rsidRDefault="004C3A66" w:rsidP="00390D86">
            <w:pPr>
              <w:rPr>
                <w:szCs w:val="21"/>
              </w:rPr>
            </w:pPr>
            <w:r>
              <w:rPr>
                <w:szCs w:val="21"/>
              </w:rPr>
              <w:t xml:space="preserve">项目可行性发生重大变化的情况说明　　</w:t>
            </w:r>
          </w:p>
        </w:tc>
        <w:tc>
          <w:tcPr>
            <w:tcW w:w="3018"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6D7B5" w14:textId="77777777" w:rsidR="004C3A66" w:rsidRDefault="004C3A66" w:rsidP="00390D86">
            <w:pPr>
              <w:jc w:val="center"/>
              <w:rPr>
                <w:szCs w:val="21"/>
              </w:rPr>
            </w:pPr>
            <w:r>
              <w:rPr>
                <w:szCs w:val="21"/>
              </w:rPr>
              <w:t>无</w:t>
            </w:r>
          </w:p>
        </w:tc>
      </w:tr>
      <w:tr w:rsidR="004C3A66" w14:paraId="6D74EFF4" w14:textId="77777777" w:rsidTr="00390D86">
        <w:trPr>
          <w:trHeight w:val="397"/>
          <w:tblCellSpacing w:w="0" w:type="dxa"/>
          <w:jc w:val="center"/>
        </w:trPr>
        <w:tc>
          <w:tcPr>
            <w:tcW w:w="1982"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C4E19" w14:textId="77777777" w:rsidR="004C3A66" w:rsidRDefault="004C3A66" w:rsidP="00390D86">
            <w:pPr>
              <w:rPr>
                <w:szCs w:val="21"/>
              </w:rPr>
            </w:pPr>
            <w:r>
              <w:rPr>
                <w:szCs w:val="21"/>
              </w:rPr>
              <w:t>募集资金投资项目先期投入及置换情况</w:t>
            </w:r>
          </w:p>
        </w:tc>
        <w:tc>
          <w:tcPr>
            <w:tcW w:w="3018"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CD645" w14:textId="77777777" w:rsidR="004C3A66" w:rsidRDefault="004C3A66" w:rsidP="00390D86">
            <w:pPr>
              <w:jc w:val="left"/>
              <w:rPr>
                <w:szCs w:val="21"/>
              </w:rPr>
            </w:pPr>
            <w:r>
              <w:rPr>
                <w:szCs w:val="21"/>
              </w:rPr>
              <w:t>首次公开发行募集资金到位前，公司根据实际情况已用自筹资金预先投入募集资金投资项目，公司以募集资金置换预先投入募集资金投资项目的自筹资金合计人民币</w:t>
            </w:r>
            <w:r>
              <w:rPr>
                <w:szCs w:val="21"/>
              </w:rPr>
              <w:t>1,947.40</w:t>
            </w:r>
            <w:r>
              <w:rPr>
                <w:szCs w:val="21"/>
              </w:rPr>
              <w:t>万元。</w:t>
            </w:r>
          </w:p>
        </w:tc>
      </w:tr>
      <w:tr w:rsidR="004C3A66" w14:paraId="004EF3FB" w14:textId="77777777" w:rsidTr="00390D86">
        <w:trPr>
          <w:trHeight w:val="397"/>
          <w:tblCellSpacing w:w="0" w:type="dxa"/>
          <w:jc w:val="center"/>
        </w:trPr>
        <w:tc>
          <w:tcPr>
            <w:tcW w:w="1982"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265888" w14:textId="77777777" w:rsidR="004C3A66" w:rsidRDefault="004C3A66" w:rsidP="00390D86">
            <w:pPr>
              <w:rPr>
                <w:szCs w:val="21"/>
              </w:rPr>
            </w:pPr>
            <w:r>
              <w:rPr>
                <w:szCs w:val="21"/>
              </w:rPr>
              <w:lastRenderedPageBreak/>
              <w:t xml:space="preserve">用闲置募集资金暂时补充流动资金情况　　</w:t>
            </w:r>
          </w:p>
        </w:tc>
        <w:tc>
          <w:tcPr>
            <w:tcW w:w="3018"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1F1AAB" w14:textId="77777777" w:rsidR="004C3A66" w:rsidRDefault="004C3A66" w:rsidP="00390D86">
            <w:pPr>
              <w:jc w:val="left"/>
              <w:rPr>
                <w:szCs w:val="21"/>
              </w:rPr>
            </w:pPr>
            <w:bookmarkStart w:id="0" w:name="_Hlk68854918"/>
            <w:r>
              <w:rPr>
                <w:szCs w:val="21"/>
              </w:rPr>
              <w:t>2020</w:t>
            </w:r>
            <w:r>
              <w:rPr>
                <w:szCs w:val="21"/>
              </w:rPr>
              <w:t>年</w:t>
            </w:r>
            <w:r>
              <w:rPr>
                <w:szCs w:val="21"/>
              </w:rPr>
              <w:t>4</w:t>
            </w:r>
            <w:r>
              <w:rPr>
                <w:szCs w:val="21"/>
              </w:rPr>
              <w:t>月</w:t>
            </w:r>
            <w:r>
              <w:rPr>
                <w:szCs w:val="21"/>
              </w:rPr>
              <w:t>8</w:t>
            </w:r>
            <w:r>
              <w:rPr>
                <w:szCs w:val="21"/>
              </w:rPr>
              <w:t>日，公司第二届董事会第四次会议和第二届监事会第三次会议分别审议通过《关于使用部分募集资金暂时补充流动资金的议案》，同意使用</w:t>
            </w:r>
            <w:r>
              <w:rPr>
                <w:szCs w:val="21"/>
              </w:rPr>
              <w:t>3,000.00</w:t>
            </w:r>
            <w:r>
              <w:rPr>
                <w:szCs w:val="21"/>
              </w:rPr>
              <w:t>万元的闲置募集资金暂时补充流动资金，使用期限为自公司董事会审议批准之日起不超过</w:t>
            </w:r>
            <w:r>
              <w:rPr>
                <w:szCs w:val="21"/>
              </w:rPr>
              <w:t>12</w:t>
            </w:r>
            <w:r>
              <w:rPr>
                <w:szCs w:val="21"/>
              </w:rPr>
              <w:t>个月，到期将归还至募集资金专户</w:t>
            </w:r>
            <w:bookmarkEnd w:id="0"/>
            <w:r>
              <w:rPr>
                <w:szCs w:val="21"/>
              </w:rPr>
              <w:t>。本次使用部分闲置募集资金临时补充公司流动资金没有改变募集资金用途，不会影响募集资金投资计划的正常进行和募投项目的实施。</w:t>
            </w:r>
          </w:p>
        </w:tc>
      </w:tr>
      <w:tr w:rsidR="004C3A66" w14:paraId="41446F45" w14:textId="77777777" w:rsidTr="00390D86">
        <w:trPr>
          <w:trHeight w:val="397"/>
          <w:tblCellSpacing w:w="0" w:type="dxa"/>
          <w:jc w:val="center"/>
        </w:trPr>
        <w:tc>
          <w:tcPr>
            <w:tcW w:w="1982"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2A059" w14:textId="77777777" w:rsidR="004C3A66" w:rsidRDefault="004C3A66" w:rsidP="00390D86">
            <w:pPr>
              <w:rPr>
                <w:szCs w:val="21"/>
              </w:rPr>
            </w:pPr>
            <w:r>
              <w:rPr>
                <w:szCs w:val="21"/>
              </w:rPr>
              <w:t>对闲置募集资金进行现金管理，投资相关产品情况</w:t>
            </w:r>
          </w:p>
        </w:tc>
        <w:tc>
          <w:tcPr>
            <w:tcW w:w="3018"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E7111" w14:textId="77777777" w:rsidR="004C3A66" w:rsidRDefault="004C3A66" w:rsidP="00390D86">
            <w:pPr>
              <w:jc w:val="center"/>
              <w:rPr>
                <w:szCs w:val="21"/>
              </w:rPr>
            </w:pPr>
            <w:r>
              <w:rPr>
                <w:szCs w:val="21"/>
              </w:rPr>
              <w:t>无</w:t>
            </w:r>
          </w:p>
        </w:tc>
      </w:tr>
      <w:tr w:rsidR="004C3A66" w14:paraId="6DC2F09D" w14:textId="77777777" w:rsidTr="00390D86">
        <w:trPr>
          <w:trHeight w:val="397"/>
          <w:tblCellSpacing w:w="0" w:type="dxa"/>
          <w:jc w:val="center"/>
        </w:trPr>
        <w:tc>
          <w:tcPr>
            <w:tcW w:w="1982"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D7897" w14:textId="77777777" w:rsidR="004C3A66" w:rsidRDefault="004C3A66" w:rsidP="00390D86">
            <w:pPr>
              <w:rPr>
                <w:szCs w:val="21"/>
              </w:rPr>
            </w:pPr>
            <w:r>
              <w:rPr>
                <w:szCs w:val="21"/>
              </w:rPr>
              <w:t>用超募资金永久补充流动资金或归还银行贷款情况</w:t>
            </w:r>
          </w:p>
        </w:tc>
        <w:tc>
          <w:tcPr>
            <w:tcW w:w="3018"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B8207A" w14:textId="77777777" w:rsidR="004C3A66" w:rsidRDefault="004C3A66" w:rsidP="00390D86">
            <w:pPr>
              <w:jc w:val="center"/>
              <w:rPr>
                <w:szCs w:val="21"/>
              </w:rPr>
            </w:pPr>
            <w:r>
              <w:rPr>
                <w:szCs w:val="21"/>
              </w:rPr>
              <w:t>无</w:t>
            </w:r>
          </w:p>
        </w:tc>
      </w:tr>
      <w:tr w:rsidR="004C3A66" w14:paraId="019195E2" w14:textId="77777777" w:rsidTr="00390D86">
        <w:trPr>
          <w:trHeight w:val="397"/>
          <w:tblCellSpacing w:w="0" w:type="dxa"/>
          <w:jc w:val="center"/>
        </w:trPr>
        <w:tc>
          <w:tcPr>
            <w:tcW w:w="1982"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5A075" w14:textId="77777777" w:rsidR="004C3A66" w:rsidRDefault="004C3A66" w:rsidP="00390D86">
            <w:pPr>
              <w:rPr>
                <w:szCs w:val="21"/>
              </w:rPr>
            </w:pPr>
            <w:r>
              <w:rPr>
                <w:szCs w:val="21"/>
              </w:rPr>
              <w:t xml:space="preserve">募集资金结余的金额及形成原因　　</w:t>
            </w:r>
          </w:p>
        </w:tc>
        <w:tc>
          <w:tcPr>
            <w:tcW w:w="3018"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39983A" w14:textId="77777777" w:rsidR="004C3A66" w:rsidRDefault="004C3A66" w:rsidP="00390D86">
            <w:pPr>
              <w:jc w:val="left"/>
              <w:rPr>
                <w:szCs w:val="21"/>
              </w:rPr>
            </w:pPr>
            <w:r>
              <w:rPr>
                <w:szCs w:val="21"/>
              </w:rPr>
              <w:t>截至</w:t>
            </w:r>
            <w:r>
              <w:rPr>
                <w:szCs w:val="21"/>
              </w:rPr>
              <w:t>2020</w:t>
            </w:r>
            <w:r>
              <w:rPr>
                <w:szCs w:val="21"/>
              </w:rPr>
              <w:t>年</w:t>
            </w:r>
            <w:r>
              <w:rPr>
                <w:szCs w:val="21"/>
              </w:rPr>
              <w:t>12</w:t>
            </w:r>
            <w:r>
              <w:rPr>
                <w:szCs w:val="21"/>
              </w:rPr>
              <w:t>月</w:t>
            </w:r>
            <w:r>
              <w:rPr>
                <w:szCs w:val="21"/>
              </w:rPr>
              <w:t>31</w:t>
            </w:r>
            <w:r>
              <w:rPr>
                <w:szCs w:val="21"/>
              </w:rPr>
              <w:t>日止，</w:t>
            </w:r>
            <w:r w:rsidRPr="003B3C42">
              <w:rPr>
                <w:rFonts w:hint="eastAsia"/>
                <w:szCs w:val="21"/>
              </w:rPr>
              <w:t>公司使用募集资金直接投入募集资金项目金额为</w:t>
            </w:r>
            <w:r w:rsidRPr="003B3C42">
              <w:rPr>
                <w:szCs w:val="21"/>
              </w:rPr>
              <w:t>17,279.19</w:t>
            </w:r>
            <w:r w:rsidRPr="003B3C42">
              <w:rPr>
                <w:szCs w:val="21"/>
              </w:rPr>
              <w:t>万元，使用闲置募集资金暂时补充流动资金</w:t>
            </w:r>
            <w:r w:rsidRPr="003B3C42">
              <w:rPr>
                <w:szCs w:val="21"/>
              </w:rPr>
              <w:t>3,000.00</w:t>
            </w:r>
            <w:r w:rsidRPr="003B3C42">
              <w:rPr>
                <w:szCs w:val="21"/>
              </w:rPr>
              <w:t>万元，累计使用募集资金</w:t>
            </w:r>
            <w:r w:rsidRPr="003B3C42">
              <w:rPr>
                <w:szCs w:val="21"/>
              </w:rPr>
              <w:t>20,279.19</w:t>
            </w:r>
            <w:r w:rsidRPr="003B3C42">
              <w:rPr>
                <w:szCs w:val="21"/>
              </w:rPr>
              <w:t>万元，</w:t>
            </w:r>
            <w:r>
              <w:rPr>
                <w:szCs w:val="21"/>
              </w:rPr>
              <w:t>扣除累计已使用募集资金后，募集资金余额为</w:t>
            </w:r>
            <w:r>
              <w:rPr>
                <w:szCs w:val="21"/>
              </w:rPr>
              <w:t>158.18</w:t>
            </w:r>
            <w:r>
              <w:rPr>
                <w:szCs w:val="21"/>
              </w:rPr>
              <w:t>万元，募集资金专用账户利息收入</w:t>
            </w:r>
            <w:r>
              <w:rPr>
                <w:szCs w:val="21"/>
              </w:rPr>
              <w:t>37.40</w:t>
            </w:r>
            <w:r>
              <w:rPr>
                <w:szCs w:val="21"/>
              </w:rPr>
              <w:t>万元，募集资金专户</w:t>
            </w:r>
            <w:r>
              <w:rPr>
                <w:szCs w:val="21"/>
              </w:rPr>
              <w:t>2020</w:t>
            </w:r>
            <w:r>
              <w:rPr>
                <w:szCs w:val="21"/>
              </w:rPr>
              <w:t>年</w:t>
            </w:r>
            <w:r>
              <w:rPr>
                <w:szCs w:val="21"/>
              </w:rPr>
              <w:t>12</w:t>
            </w:r>
            <w:r>
              <w:rPr>
                <w:szCs w:val="21"/>
              </w:rPr>
              <w:t>月</w:t>
            </w:r>
            <w:r>
              <w:rPr>
                <w:szCs w:val="21"/>
              </w:rPr>
              <w:t>31</w:t>
            </w:r>
            <w:r>
              <w:rPr>
                <w:szCs w:val="21"/>
              </w:rPr>
              <w:t>日余额合计为</w:t>
            </w:r>
            <w:r>
              <w:rPr>
                <w:szCs w:val="21"/>
              </w:rPr>
              <w:t>195.58</w:t>
            </w:r>
            <w:r>
              <w:rPr>
                <w:szCs w:val="21"/>
              </w:rPr>
              <w:t>万元。</w:t>
            </w:r>
          </w:p>
        </w:tc>
      </w:tr>
      <w:tr w:rsidR="004C3A66" w14:paraId="122ED3C1" w14:textId="77777777" w:rsidTr="00390D86">
        <w:trPr>
          <w:trHeight w:val="397"/>
          <w:tblCellSpacing w:w="0" w:type="dxa"/>
          <w:jc w:val="center"/>
        </w:trPr>
        <w:tc>
          <w:tcPr>
            <w:tcW w:w="1982"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FA40A" w14:textId="77777777" w:rsidR="004C3A66" w:rsidRDefault="004C3A66" w:rsidP="00390D86">
            <w:pPr>
              <w:rPr>
                <w:szCs w:val="21"/>
              </w:rPr>
            </w:pPr>
            <w:r>
              <w:rPr>
                <w:szCs w:val="21"/>
              </w:rPr>
              <w:t xml:space="preserve">募集资金其他使用情况　　</w:t>
            </w:r>
          </w:p>
        </w:tc>
        <w:tc>
          <w:tcPr>
            <w:tcW w:w="3018"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50287" w14:textId="77777777" w:rsidR="004C3A66" w:rsidRDefault="004C3A66" w:rsidP="00390D86">
            <w:pPr>
              <w:jc w:val="center"/>
              <w:rPr>
                <w:szCs w:val="21"/>
              </w:rPr>
            </w:pPr>
            <w:r>
              <w:rPr>
                <w:szCs w:val="21"/>
              </w:rPr>
              <w:t>无</w:t>
            </w:r>
          </w:p>
        </w:tc>
      </w:tr>
    </w:tbl>
    <w:p w14:paraId="297E5D5E" w14:textId="77777777" w:rsidR="00370EF6" w:rsidRPr="00370EF6" w:rsidRDefault="00370EF6" w:rsidP="004C3A66">
      <w:pPr>
        <w:adjustRightInd w:val="0"/>
        <w:snapToGrid w:val="0"/>
        <w:spacing w:line="360" w:lineRule="auto"/>
        <w:ind w:firstLineChars="200" w:firstLine="480"/>
        <w:rPr>
          <w:rFonts w:ascii="宋体" w:hAnsi="宋体"/>
          <w:color w:val="000000"/>
          <w:sz w:val="24"/>
        </w:rPr>
      </w:pPr>
    </w:p>
    <w:sectPr w:rsidR="00370EF6" w:rsidRPr="00370EF6" w:rsidSect="004C3A66">
      <w:footerReference w:type="even" r:id="rId10"/>
      <w:footerReference w:type="default" r:id="rId11"/>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13C8" w14:textId="77777777" w:rsidR="00E5099B" w:rsidRDefault="00E5099B" w:rsidP="00A85A6B">
      <w:r>
        <w:separator/>
      </w:r>
    </w:p>
  </w:endnote>
  <w:endnote w:type="continuationSeparator" w:id="0">
    <w:p w14:paraId="1637948F" w14:textId="77777777" w:rsidR="00E5099B" w:rsidRDefault="00E5099B" w:rsidP="00A8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25BB" w14:textId="77777777" w:rsidR="004C3A66" w:rsidRPr="00471F21" w:rsidRDefault="004C3A66" w:rsidP="00471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CCF0" w14:textId="77777777" w:rsidR="00890492" w:rsidRDefault="001B4152" w:rsidP="003D51BE">
    <w:pPr>
      <w:pStyle w:val="a5"/>
      <w:framePr w:wrap="around" w:vAnchor="text" w:hAnchor="margin" w:xAlign="right" w:y="1"/>
      <w:rPr>
        <w:rStyle w:val="a7"/>
      </w:rPr>
    </w:pPr>
    <w:r>
      <w:rPr>
        <w:rStyle w:val="a7"/>
      </w:rPr>
      <w:fldChar w:fldCharType="begin"/>
    </w:r>
    <w:r w:rsidR="00386C7C">
      <w:rPr>
        <w:rStyle w:val="a7"/>
      </w:rPr>
      <w:instrText xml:space="preserve">PAGE  </w:instrText>
    </w:r>
    <w:r>
      <w:rPr>
        <w:rStyle w:val="a7"/>
      </w:rPr>
      <w:fldChar w:fldCharType="end"/>
    </w:r>
  </w:p>
  <w:p w14:paraId="1163F7AB" w14:textId="77777777" w:rsidR="00890492" w:rsidRDefault="00E5099B" w:rsidP="003D51BE">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8ED8" w14:textId="77777777" w:rsidR="00890492" w:rsidRDefault="001B4152" w:rsidP="003D51BE">
    <w:pPr>
      <w:pStyle w:val="a5"/>
      <w:framePr w:wrap="around" w:vAnchor="text" w:hAnchor="margin" w:xAlign="right" w:y="1"/>
      <w:rPr>
        <w:rStyle w:val="a7"/>
      </w:rPr>
    </w:pPr>
    <w:r>
      <w:rPr>
        <w:rStyle w:val="a7"/>
      </w:rPr>
      <w:fldChar w:fldCharType="begin"/>
    </w:r>
    <w:r w:rsidR="00386C7C">
      <w:rPr>
        <w:rStyle w:val="a7"/>
      </w:rPr>
      <w:instrText xml:space="preserve">PAGE  </w:instrText>
    </w:r>
    <w:r>
      <w:rPr>
        <w:rStyle w:val="a7"/>
      </w:rPr>
      <w:fldChar w:fldCharType="separate"/>
    </w:r>
    <w:r w:rsidR="00E67720">
      <w:rPr>
        <w:rStyle w:val="a7"/>
        <w:noProof/>
      </w:rPr>
      <w:t>6</w:t>
    </w:r>
    <w:r>
      <w:rPr>
        <w:rStyle w:val="a7"/>
      </w:rPr>
      <w:fldChar w:fldCharType="end"/>
    </w:r>
  </w:p>
  <w:p w14:paraId="4367D188" w14:textId="77777777" w:rsidR="00890492" w:rsidRDefault="00E5099B" w:rsidP="003D51B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720C" w14:textId="77777777" w:rsidR="00E5099B" w:rsidRDefault="00E5099B" w:rsidP="00A85A6B">
      <w:r>
        <w:separator/>
      </w:r>
    </w:p>
  </w:footnote>
  <w:footnote w:type="continuationSeparator" w:id="0">
    <w:p w14:paraId="4E6C886A" w14:textId="77777777" w:rsidR="00E5099B" w:rsidRDefault="00E5099B" w:rsidP="00A8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1508" w14:textId="77777777" w:rsidR="004C3A66" w:rsidRDefault="004C3A66" w:rsidP="004C3A66">
    <w:pPr>
      <w:pStyle w:val="a8"/>
      <w:pBdr>
        <w:bottom w:val="none" w:sz="0" w:space="0" w:color="auto"/>
      </w:pBdr>
      <w:tabs>
        <w:tab w:val="clear" w:pos="8306"/>
        <w:tab w:val="center" w:pos="4696"/>
        <w:tab w:val="right" w:pos="8312"/>
      </w:tabs>
      <w:ind w:firstLineChars="600" w:firstLine="1080"/>
      <w:jc w:val="left"/>
      <w:rPr>
        <w:rFonts w:ascii="宋体" w:hAnsi="宋体"/>
      </w:rPr>
    </w:pPr>
    <w:r>
      <w:tab/>
    </w:r>
    <w:r>
      <w:tab/>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6CE"/>
    <w:multiLevelType w:val="hybridMultilevel"/>
    <w:tmpl w:val="49EC67BA"/>
    <w:lvl w:ilvl="0" w:tplc="04090013">
      <w:start w:val="1"/>
      <w:numFmt w:val="chineseCountingThousand"/>
      <w:lvlText w:val="%1、"/>
      <w:lvlJc w:val="left"/>
      <w:pPr>
        <w:ind w:left="988"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65AE7EB0"/>
    <w:multiLevelType w:val="hybridMultilevel"/>
    <w:tmpl w:val="FADA00E2"/>
    <w:lvl w:ilvl="0" w:tplc="04090001">
      <w:start w:val="1"/>
      <w:numFmt w:val="bullet"/>
      <w:lvlText w:val=""/>
      <w:lvlJc w:val="left"/>
      <w:pPr>
        <w:ind w:left="93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6C7C"/>
    <w:rsid w:val="00015EC0"/>
    <w:rsid w:val="000A587D"/>
    <w:rsid w:val="000B425D"/>
    <w:rsid w:val="000E2D30"/>
    <w:rsid w:val="000E585E"/>
    <w:rsid w:val="001165CC"/>
    <w:rsid w:val="00160312"/>
    <w:rsid w:val="00172D5B"/>
    <w:rsid w:val="00184C35"/>
    <w:rsid w:val="001973DF"/>
    <w:rsid w:val="001B4152"/>
    <w:rsid w:val="002469B3"/>
    <w:rsid w:val="00370EF6"/>
    <w:rsid w:val="00386C7C"/>
    <w:rsid w:val="004179E8"/>
    <w:rsid w:val="004462D6"/>
    <w:rsid w:val="004A58A2"/>
    <w:rsid w:val="004C3A66"/>
    <w:rsid w:val="004E53C7"/>
    <w:rsid w:val="0056692D"/>
    <w:rsid w:val="0057001D"/>
    <w:rsid w:val="00596E95"/>
    <w:rsid w:val="005B5BA7"/>
    <w:rsid w:val="00662B55"/>
    <w:rsid w:val="00682692"/>
    <w:rsid w:val="006C099D"/>
    <w:rsid w:val="006E36BE"/>
    <w:rsid w:val="00723D1E"/>
    <w:rsid w:val="007720E8"/>
    <w:rsid w:val="00781DBD"/>
    <w:rsid w:val="008129A8"/>
    <w:rsid w:val="008D76DE"/>
    <w:rsid w:val="009341A8"/>
    <w:rsid w:val="0093550A"/>
    <w:rsid w:val="009A343D"/>
    <w:rsid w:val="009F6150"/>
    <w:rsid w:val="00A003EE"/>
    <w:rsid w:val="00A85A6B"/>
    <w:rsid w:val="00AD3535"/>
    <w:rsid w:val="00B03075"/>
    <w:rsid w:val="00B4186E"/>
    <w:rsid w:val="00B800AA"/>
    <w:rsid w:val="00BE7477"/>
    <w:rsid w:val="00BF2E33"/>
    <w:rsid w:val="00BF391A"/>
    <w:rsid w:val="00C536B2"/>
    <w:rsid w:val="00C6392B"/>
    <w:rsid w:val="00C732E7"/>
    <w:rsid w:val="00DA798F"/>
    <w:rsid w:val="00DC1440"/>
    <w:rsid w:val="00DC5C9A"/>
    <w:rsid w:val="00E07105"/>
    <w:rsid w:val="00E5099B"/>
    <w:rsid w:val="00E651A7"/>
    <w:rsid w:val="00E67720"/>
    <w:rsid w:val="00ED1266"/>
    <w:rsid w:val="00F55DFE"/>
    <w:rsid w:val="00F6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279BE86"/>
  <w15:docId w15:val="{7F80CE31-4359-47C3-969B-0F8FE9F7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C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86C7C"/>
    <w:pPr>
      <w:spacing w:before="240" w:after="60"/>
      <w:jc w:val="center"/>
      <w:outlineLvl w:val="0"/>
    </w:pPr>
    <w:rPr>
      <w:rFonts w:ascii="Cambria" w:hAnsi="Cambria"/>
      <w:b/>
      <w:bCs/>
      <w:sz w:val="32"/>
      <w:szCs w:val="32"/>
    </w:rPr>
  </w:style>
  <w:style w:type="character" w:customStyle="1" w:styleId="a4">
    <w:name w:val="标题 字符"/>
    <w:basedOn w:val="a0"/>
    <w:link w:val="a3"/>
    <w:rsid w:val="00386C7C"/>
    <w:rPr>
      <w:rFonts w:ascii="Cambria" w:eastAsia="宋体" w:hAnsi="Cambria" w:cs="Times New Roman"/>
      <w:b/>
      <w:bCs/>
      <w:sz w:val="32"/>
      <w:szCs w:val="32"/>
    </w:rPr>
  </w:style>
  <w:style w:type="paragraph" w:styleId="a5">
    <w:name w:val="footer"/>
    <w:basedOn w:val="a"/>
    <w:link w:val="a6"/>
    <w:uiPriority w:val="99"/>
    <w:qFormat/>
    <w:rsid w:val="00386C7C"/>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386C7C"/>
    <w:rPr>
      <w:rFonts w:ascii="Times New Roman" w:eastAsia="宋体" w:hAnsi="Times New Roman" w:cs="Times New Roman"/>
      <w:sz w:val="18"/>
      <w:szCs w:val="18"/>
    </w:rPr>
  </w:style>
  <w:style w:type="character" w:styleId="a7">
    <w:name w:val="page number"/>
    <w:basedOn w:val="a0"/>
    <w:qFormat/>
    <w:rsid w:val="00386C7C"/>
  </w:style>
  <w:style w:type="paragraph" w:styleId="a8">
    <w:name w:val="header"/>
    <w:basedOn w:val="a"/>
    <w:link w:val="a9"/>
    <w:unhideWhenUsed/>
    <w:qFormat/>
    <w:rsid w:val="00370EF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370EF6"/>
    <w:rPr>
      <w:rFonts w:ascii="Times New Roman" w:eastAsia="宋体" w:hAnsi="Times New Roman" w:cs="Times New Roman"/>
      <w:sz w:val="18"/>
      <w:szCs w:val="18"/>
    </w:rPr>
  </w:style>
  <w:style w:type="paragraph" w:styleId="aa">
    <w:name w:val="Date"/>
    <w:basedOn w:val="a"/>
    <w:next w:val="a"/>
    <w:link w:val="ab"/>
    <w:rsid w:val="00662B55"/>
    <w:pPr>
      <w:adjustRightInd w:val="0"/>
      <w:spacing w:line="312" w:lineRule="atLeast"/>
      <w:textAlignment w:val="baseline"/>
    </w:pPr>
    <w:rPr>
      <w:rFonts w:ascii="宋体"/>
      <w:kern w:val="0"/>
      <w:sz w:val="24"/>
      <w:szCs w:val="20"/>
    </w:rPr>
  </w:style>
  <w:style w:type="character" w:customStyle="1" w:styleId="ab">
    <w:name w:val="日期 字符"/>
    <w:basedOn w:val="a0"/>
    <w:link w:val="aa"/>
    <w:qFormat/>
    <w:rsid w:val="00662B55"/>
    <w:rPr>
      <w:rFonts w:ascii="宋体" w:eastAsia="宋体" w:hAnsi="Times New Roman" w:cs="Times New Roman"/>
      <w:kern w:val="0"/>
      <w:sz w:val="24"/>
      <w:szCs w:val="20"/>
    </w:rPr>
  </w:style>
  <w:style w:type="paragraph" w:customStyle="1" w:styleId="Default">
    <w:name w:val="Default"/>
    <w:qFormat/>
    <w:rsid w:val="004C3A66"/>
    <w:pPr>
      <w:widowControl w:val="0"/>
      <w:autoSpaceDE w:val="0"/>
      <w:autoSpaceDN w:val="0"/>
      <w:adjustRightInd w:val="0"/>
    </w:pPr>
    <w:rPr>
      <w:rFonts w:ascii="宋体" w:eastAsia="宋体" w:hAnsi="Times New Roman" w:cs="宋体"/>
      <w:color w:val="000000"/>
      <w:kern w:val="0"/>
      <w:sz w:val="24"/>
      <w:szCs w:val="24"/>
    </w:rPr>
  </w:style>
  <w:style w:type="paragraph" w:styleId="ac">
    <w:name w:val="List Paragraph"/>
    <w:basedOn w:val="a"/>
    <w:link w:val="ad"/>
    <w:uiPriority w:val="34"/>
    <w:qFormat/>
    <w:rsid w:val="004C3A66"/>
    <w:pPr>
      <w:ind w:firstLineChars="200" w:firstLine="420"/>
    </w:pPr>
    <w:rPr>
      <w:szCs w:val="22"/>
    </w:rPr>
  </w:style>
  <w:style w:type="character" w:customStyle="1" w:styleId="fontstyle01">
    <w:name w:val="fontstyle01"/>
    <w:basedOn w:val="a0"/>
    <w:rsid w:val="004C3A66"/>
    <w:rPr>
      <w:rFonts w:ascii="仿宋" w:eastAsia="仿宋" w:hAnsi="仿宋" w:hint="eastAsia"/>
      <w:b w:val="0"/>
      <w:bCs w:val="0"/>
      <w:i w:val="0"/>
      <w:iCs w:val="0"/>
      <w:color w:val="000000"/>
      <w:sz w:val="24"/>
      <w:szCs w:val="24"/>
    </w:rPr>
  </w:style>
  <w:style w:type="character" w:customStyle="1" w:styleId="ad">
    <w:name w:val="列表段落 字符"/>
    <w:basedOn w:val="a0"/>
    <w:link w:val="ac"/>
    <w:uiPriority w:val="34"/>
    <w:qFormat/>
    <w:rsid w:val="004C3A66"/>
    <w:rPr>
      <w:rFonts w:ascii="Times New Roman" w:eastAsia="宋体" w:hAnsi="Times New Roman" w:cs="Times New Roman"/>
    </w:rPr>
  </w:style>
  <w:style w:type="character" w:customStyle="1" w:styleId="fontstyle21">
    <w:name w:val="fontstyle21"/>
    <w:rsid w:val="004C3A66"/>
    <w:rPr>
      <w:rFonts w:ascii="Georgia" w:hAnsi="Georgi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039651-90D7-498A-AC3D-76BEE5F61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695</Words>
  <Characters>3968</Characters>
  <Application>Microsoft Office Word</Application>
  <DocSecurity>0</DocSecurity>
  <Lines>33</Lines>
  <Paragraphs>9</Paragraphs>
  <ScaleCrop>false</ScaleCrop>
  <Company>sse</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林 玲</cp:lastModifiedBy>
  <cp:revision>40</cp:revision>
  <dcterms:created xsi:type="dcterms:W3CDTF">2013-06-28T08:10:00Z</dcterms:created>
  <dcterms:modified xsi:type="dcterms:W3CDTF">2021-04-19T04:58:00Z</dcterms:modified>
</cp:coreProperties>
</file>