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EBE" w:rsidRPr="00824AFD" w:rsidRDefault="00824AFD" w:rsidP="005513C8">
      <w:pPr>
        <w:adjustRightInd w:val="0"/>
        <w:snapToGrid w:val="0"/>
        <w:spacing w:afterLines="50" w:after="156" w:line="360" w:lineRule="auto"/>
        <w:jc w:val="left"/>
        <w:rPr>
          <w:rFonts w:ascii="宋体" w:eastAsia="宋体" w:hAnsi="宋体"/>
          <w:b/>
          <w:bCs/>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w:t>
      </w:r>
      <w:r w:rsidRPr="00E47871">
        <w:rPr>
          <w:rFonts w:ascii="宋体" w:eastAsia="宋体" w:hAnsi="宋体"/>
          <w:sz w:val="24"/>
          <w:szCs w:val="24"/>
        </w:rPr>
        <w:t>编号</w:t>
      </w:r>
      <w:r w:rsidR="005513C8">
        <w:rPr>
          <w:rFonts w:ascii="宋体" w:eastAsia="宋体" w:hAnsi="宋体" w:hint="eastAsia"/>
          <w:sz w:val="24"/>
          <w:szCs w:val="24"/>
        </w:rPr>
        <w:t>：2</w:t>
      </w:r>
      <w:r w:rsidR="005513C8">
        <w:rPr>
          <w:rFonts w:ascii="宋体" w:eastAsia="宋体" w:hAnsi="宋体"/>
          <w:sz w:val="24"/>
          <w:szCs w:val="24"/>
        </w:rPr>
        <w:t>020-084</w:t>
      </w:r>
    </w:p>
    <w:p w:rsidR="00623EBE" w:rsidRPr="000F6CF3" w:rsidRDefault="00824AFD" w:rsidP="009F704E">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bookmarkStart w:id="0" w:name="_GoBack"/>
      <w:bookmarkEnd w:id="0"/>
    </w:p>
    <w:p w:rsidR="00E47871" w:rsidRPr="00E47871" w:rsidRDefault="00E47871" w:rsidP="00E47871">
      <w:pPr>
        <w:snapToGrid w:val="0"/>
        <w:spacing w:afterLines="50" w:after="156" w:line="360" w:lineRule="auto"/>
        <w:jc w:val="center"/>
        <w:rPr>
          <w:rFonts w:ascii="黑体" w:eastAsia="黑体" w:hAnsi="黑体"/>
          <w:b/>
          <w:bCs/>
          <w:sz w:val="36"/>
          <w:szCs w:val="36"/>
        </w:rPr>
      </w:pPr>
      <w:r w:rsidRPr="00E47871">
        <w:rPr>
          <w:rFonts w:ascii="黑体" w:eastAsia="黑体" w:hAnsi="黑体" w:hint="eastAsia"/>
          <w:b/>
          <w:bCs/>
          <w:sz w:val="36"/>
          <w:szCs w:val="36"/>
        </w:rPr>
        <w:t>关于</w:t>
      </w:r>
      <w:r w:rsidR="00B50B34" w:rsidRPr="00B50B34">
        <w:rPr>
          <w:rFonts w:ascii="黑体" w:eastAsia="黑体" w:hAnsi="黑体" w:hint="eastAsia"/>
          <w:b/>
          <w:bCs/>
          <w:sz w:val="36"/>
          <w:szCs w:val="36"/>
        </w:rPr>
        <w:t>非公开发行股票发审委会议准备工作告知函回复的公告</w:t>
      </w:r>
    </w:p>
    <w:p w:rsidR="00623EBE" w:rsidRPr="00824AFD" w:rsidRDefault="00824AFD" w:rsidP="009F704E">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rsidR="00623EBE" w:rsidRPr="00824AFD" w:rsidRDefault="00623EBE" w:rsidP="009F704E">
      <w:pPr>
        <w:widowControl/>
        <w:shd w:val="clear" w:color="auto" w:fill="FFFFFF"/>
        <w:spacing w:afterLines="50" w:after="156"/>
        <w:jc w:val="left"/>
        <w:rPr>
          <w:rFonts w:ascii="宋体" w:eastAsia="宋体" w:hAnsi="宋体" w:cs="宋体"/>
          <w:kern w:val="0"/>
          <w:szCs w:val="21"/>
        </w:rPr>
      </w:pPr>
    </w:p>
    <w:p w:rsidR="00DD14DE" w:rsidRDefault="00E47871" w:rsidP="00DD14DE">
      <w:pPr>
        <w:adjustRightInd w:val="0"/>
        <w:snapToGrid w:val="0"/>
        <w:spacing w:afterLines="50" w:after="156" w:line="360" w:lineRule="auto"/>
        <w:ind w:firstLineChars="200" w:firstLine="480"/>
        <w:rPr>
          <w:rFonts w:ascii="宋体" w:eastAsia="宋体" w:hAnsi="宋体"/>
          <w:sz w:val="24"/>
          <w:szCs w:val="24"/>
        </w:rPr>
      </w:pPr>
      <w:r>
        <w:rPr>
          <w:rFonts w:ascii="宋体" w:eastAsia="宋体" w:hAnsi="宋体" w:hint="eastAsia"/>
          <w:sz w:val="24"/>
          <w:szCs w:val="24"/>
        </w:rPr>
        <w:t>安徽省交通建设股份有限公司</w:t>
      </w:r>
      <w:r w:rsidRPr="00E47871">
        <w:rPr>
          <w:rFonts w:ascii="宋体" w:eastAsia="宋体" w:hAnsi="宋体" w:hint="eastAsia"/>
          <w:sz w:val="24"/>
          <w:szCs w:val="24"/>
        </w:rPr>
        <w:t>（以下简称“</w:t>
      </w:r>
      <w:r w:rsidR="000869C0">
        <w:rPr>
          <w:rFonts w:ascii="宋体" w:eastAsia="宋体" w:hAnsi="宋体" w:hint="eastAsia"/>
          <w:sz w:val="24"/>
          <w:szCs w:val="24"/>
        </w:rPr>
        <w:t>公司</w:t>
      </w:r>
      <w:r w:rsidRPr="00E47871">
        <w:rPr>
          <w:rFonts w:ascii="宋体" w:eastAsia="宋体" w:hAnsi="宋体" w:hint="eastAsia"/>
          <w:sz w:val="24"/>
          <w:szCs w:val="24"/>
        </w:rPr>
        <w:t>”）</w:t>
      </w:r>
      <w:r w:rsidR="00503293">
        <w:rPr>
          <w:rFonts w:ascii="宋体" w:eastAsia="宋体" w:hAnsi="宋体" w:hint="eastAsia"/>
          <w:sz w:val="24"/>
          <w:szCs w:val="24"/>
        </w:rPr>
        <w:t>于12月10日</w:t>
      </w:r>
      <w:r w:rsidRPr="00E47871">
        <w:rPr>
          <w:rFonts w:ascii="宋体" w:eastAsia="宋体" w:hAnsi="宋体" w:hint="eastAsia"/>
          <w:sz w:val="24"/>
          <w:szCs w:val="24"/>
        </w:rPr>
        <w:t>收到中国证券监督管理委</w:t>
      </w:r>
      <w:r>
        <w:rPr>
          <w:rFonts w:ascii="宋体" w:eastAsia="宋体" w:hAnsi="宋体" w:hint="eastAsia"/>
          <w:sz w:val="24"/>
          <w:szCs w:val="24"/>
        </w:rPr>
        <w:t>员会（以下简称“</w:t>
      </w:r>
      <w:r w:rsidR="002B47BB">
        <w:rPr>
          <w:rFonts w:ascii="宋体" w:eastAsia="宋体" w:hAnsi="宋体" w:hint="eastAsia"/>
          <w:sz w:val="24"/>
          <w:szCs w:val="24"/>
        </w:rPr>
        <w:t>中国</w:t>
      </w:r>
      <w:r w:rsidRPr="00E47871">
        <w:rPr>
          <w:rFonts w:ascii="宋体" w:eastAsia="宋体" w:hAnsi="宋体" w:hint="eastAsia"/>
          <w:sz w:val="24"/>
          <w:szCs w:val="24"/>
        </w:rPr>
        <w:t>证监会”）</w:t>
      </w:r>
      <w:r w:rsidR="002B47BB" w:rsidRPr="002B47BB">
        <w:rPr>
          <w:rFonts w:ascii="宋体" w:eastAsia="宋体" w:hAnsi="宋体" w:hint="eastAsia"/>
          <w:sz w:val="24"/>
          <w:szCs w:val="24"/>
        </w:rPr>
        <w:t xml:space="preserve"> 出具的</w:t>
      </w:r>
      <w:r w:rsidR="00DD14DE" w:rsidRPr="00DD14DE">
        <w:rPr>
          <w:rFonts w:ascii="宋体" w:eastAsia="宋体" w:hAnsi="宋体" w:hint="eastAsia"/>
          <w:sz w:val="24"/>
          <w:szCs w:val="24"/>
        </w:rPr>
        <w:t>《关于请做好交建股份非公开发行股票发审委会议准备工作的函》</w:t>
      </w:r>
      <w:r w:rsidR="00503293">
        <w:rPr>
          <w:rFonts w:ascii="宋体" w:eastAsia="宋体" w:hAnsi="宋体" w:hint="eastAsia"/>
          <w:sz w:val="24"/>
          <w:szCs w:val="24"/>
        </w:rPr>
        <w:t>（以下简称“告知函”）</w:t>
      </w:r>
      <w:r w:rsidR="00DD14DE" w:rsidRPr="00DD14DE">
        <w:rPr>
          <w:rFonts w:ascii="宋体" w:eastAsia="宋体" w:hAnsi="宋体" w:hint="eastAsia"/>
          <w:sz w:val="24"/>
          <w:szCs w:val="24"/>
        </w:rPr>
        <w:t>。</w:t>
      </w:r>
    </w:p>
    <w:p w:rsidR="00503293" w:rsidRPr="00503293" w:rsidRDefault="00C344AD" w:rsidP="00503293">
      <w:pPr>
        <w:adjustRightInd w:val="0"/>
        <w:snapToGrid w:val="0"/>
        <w:spacing w:afterLines="50" w:after="156" w:line="360" w:lineRule="auto"/>
        <w:ind w:firstLineChars="200" w:firstLine="480"/>
        <w:rPr>
          <w:rFonts w:ascii="宋体" w:eastAsia="宋体" w:hAnsi="宋体"/>
          <w:sz w:val="24"/>
          <w:szCs w:val="24"/>
        </w:rPr>
      </w:pPr>
      <w:r>
        <w:rPr>
          <w:rFonts w:ascii="宋体" w:eastAsia="宋体" w:hAnsi="宋体" w:hint="eastAsia"/>
          <w:sz w:val="24"/>
          <w:szCs w:val="24"/>
        </w:rPr>
        <w:t>根据中国证监会的要求，公司及相关中介机构就</w:t>
      </w:r>
      <w:r w:rsidR="00503293" w:rsidRPr="00503293">
        <w:rPr>
          <w:rFonts w:ascii="宋体" w:eastAsia="宋体" w:hAnsi="宋体" w:hint="eastAsia"/>
          <w:sz w:val="24"/>
          <w:szCs w:val="24"/>
        </w:rPr>
        <w:t>告知函的有关事项进</w:t>
      </w:r>
      <w:r>
        <w:rPr>
          <w:rFonts w:ascii="宋体" w:eastAsia="宋体" w:hAnsi="宋体" w:hint="eastAsia"/>
          <w:sz w:val="24"/>
          <w:szCs w:val="24"/>
        </w:rPr>
        <w:t>行了认真核查和逐项落实，并按照</w:t>
      </w:r>
      <w:r w:rsidR="00503293" w:rsidRPr="00503293">
        <w:rPr>
          <w:rFonts w:ascii="宋体" w:eastAsia="宋体" w:hAnsi="宋体" w:hint="eastAsia"/>
          <w:sz w:val="24"/>
          <w:szCs w:val="24"/>
        </w:rPr>
        <w:t>告知</w:t>
      </w:r>
      <w:proofErr w:type="gramStart"/>
      <w:r w:rsidR="00503293" w:rsidRPr="00503293">
        <w:rPr>
          <w:rFonts w:ascii="宋体" w:eastAsia="宋体" w:hAnsi="宋体" w:hint="eastAsia"/>
          <w:sz w:val="24"/>
          <w:szCs w:val="24"/>
        </w:rPr>
        <w:t>函要求</w:t>
      </w:r>
      <w:proofErr w:type="gramEnd"/>
      <w:r w:rsidR="00503293" w:rsidRPr="00503293">
        <w:rPr>
          <w:rFonts w:ascii="宋体" w:eastAsia="宋体" w:hAnsi="宋体" w:hint="eastAsia"/>
          <w:sz w:val="24"/>
          <w:szCs w:val="24"/>
        </w:rPr>
        <w:t>对所涉及事项进行了说明和回</w:t>
      </w:r>
      <w:r>
        <w:rPr>
          <w:rFonts w:ascii="宋体" w:eastAsia="宋体" w:hAnsi="宋体" w:hint="eastAsia"/>
          <w:sz w:val="24"/>
          <w:szCs w:val="24"/>
        </w:rPr>
        <w:t>复。现根据相关要求对</w:t>
      </w:r>
      <w:r w:rsidR="00503293" w:rsidRPr="00503293">
        <w:rPr>
          <w:rFonts w:ascii="宋体" w:eastAsia="宋体" w:hAnsi="宋体" w:hint="eastAsia"/>
          <w:sz w:val="24"/>
          <w:szCs w:val="24"/>
        </w:rPr>
        <w:t>告知函的回复进行公开披露，</w:t>
      </w:r>
      <w:r w:rsidR="00503293" w:rsidRPr="0074027B">
        <w:rPr>
          <w:rFonts w:ascii="宋体" w:eastAsia="宋体" w:hAnsi="宋体" w:hint="eastAsia"/>
          <w:sz w:val="24"/>
          <w:szCs w:val="24"/>
        </w:rPr>
        <w:t>具体内容详见公司同日披露在上海证券交易所网站（http://www.sse.com.cn）上的</w:t>
      </w:r>
      <w:r w:rsidR="00503293" w:rsidRPr="00503293">
        <w:rPr>
          <w:rFonts w:ascii="宋体" w:eastAsia="宋体" w:hAnsi="宋体" w:hint="eastAsia"/>
          <w:sz w:val="24"/>
          <w:szCs w:val="24"/>
        </w:rPr>
        <w:t>《关于</w:t>
      </w:r>
      <w:r w:rsidR="00503293">
        <w:rPr>
          <w:rFonts w:ascii="宋体" w:eastAsia="宋体" w:hAnsi="宋体" w:hint="eastAsia"/>
          <w:sz w:val="24"/>
          <w:szCs w:val="24"/>
        </w:rPr>
        <w:t>中国证监会&lt;关于</w:t>
      </w:r>
      <w:r w:rsidR="00503293" w:rsidRPr="00503293">
        <w:rPr>
          <w:rFonts w:ascii="宋体" w:eastAsia="宋体" w:hAnsi="宋体" w:hint="eastAsia"/>
          <w:sz w:val="24"/>
          <w:szCs w:val="24"/>
        </w:rPr>
        <w:t>请做好</w:t>
      </w:r>
      <w:r w:rsidR="00503293">
        <w:rPr>
          <w:rFonts w:ascii="宋体" w:eastAsia="宋体" w:hAnsi="宋体" w:hint="eastAsia"/>
          <w:sz w:val="24"/>
          <w:szCs w:val="24"/>
        </w:rPr>
        <w:t>交建股份</w:t>
      </w:r>
      <w:r w:rsidR="00503293" w:rsidRPr="00503293">
        <w:rPr>
          <w:rFonts w:ascii="宋体" w:eastAsia="宋体" w:hAnsi="宋体" w:hint="eastAsia"/>
          <w:sz w:val="24"/>
          <w:szCs w:val="24"/>
        </w:rPr>
        <w:t>非公开</w:t>
      </w:r>
      <w:r w:rsidR="001F377B">
        <w:rPr>
          <w:rFonts w:ascii="宋体" w:eastAsia="宋体" w:hAnsi="宋体" w:hint="eastAsia"/>
          <w:sz w:val="24"/>
          <w:szCs w:val="24"/>
        </w:rPr>
        <w:t>发行股票</w:t>
      </w:r>
      <w:r w:rsidR="001F377B" w:rsidRPr="001F377B">
        <w:rPr>
          <w:rFonts w:ascii="宋体" w:eastAsia="宋体" w:hAnsi="宋体"/>
          <w:sz w:val="24"/>
          <w:szCs w:val="24"/>
        </w:rPr>
        <w:t>发审委会议准备工作的函</w:t>
      </w:r>
      <w:r w:rsidR="00503293">
        <w:rPr>
          <w:rFonts w:ascii="宋体" w:eastAsia="宋体" w:hAnsi="宋体" w:hint="eastAsia"/>
          <w:sz w:val="24"/>
          <w:szCs w:val="24"/>
        </w:rPr>
        <w:t>&gt;</w:t>
      </w:r>
      <w:r w:rsidR="001F377B">
        <w:rPr>
          <w:rFonts w:ascii="宋体" w:eastAsia="宋体" w:hAnsi="宋体" w:hint="eastAsia"/>
          <w:sz w:val="24"/>
          <w:szCs w:val="24"/>
        </w:rPr>
        <w:t>之回复报告</w:t>
      </w:r>
      <w:r w:rsidR="00503293">
        <w:rPr>
          <w:rFonts w:ascii="宋体" w:eastAsia="宋体" w:hAnsi="宋体" w:hint="eastAsia"/>
          <w:sz w:val="24"/>
          <w:szCs w:val="24"/>
        </w:rPr>
        <w:t>》</w:t>
      </w:r>
      <w:r w:rsidR="00503293" w:rsidRPr="00503293">
        <w:rPr>
          <w:rFonts w:ascii="宋体" w:eastAsia="宋体" w:hAnsi="宋体" w:hint="eastAsia"/>
          <w:sz w:val="24"/>
          <w:szCs w:val="24"/>
        </w:rPr>
        <w:t>。</w:t>
      </w:r>
    </w:p>
    <w:p w:rsidR="00E47871" w:rsidRPr="00E47871" w:rsidRDefault="00DD14DE" w:rsidP="00DD14DE">
      <w:pPr>
        <w:adjustRightInd w:val="0"/>
        <w:snapToGrid w:val="0"/>
        <w:spacing w:afterLines="50" w:after="156" w:line="360" w:lineRule="auto"/>
        <w:ind w:firstLineChars="200" w:firstLine="480"/>
        <w:rPr>
          <w:rFonts w:ascii="宋体" w:eastAsia="宋体" w:hAnsi="宋体"/>
          <w:sz w:val="24"/>
          <w:szCs w:val="24"/>
        </w:rPr>
      </w:pPr>
      <w:r w:rsidRPr="00DD14DE">
        <w:rPr>
          <w:rFonts w:ascii="宋体" w:eastAsia="宋体" w:hAnsi="宋体" w:hint="eastAsia"/>
          <w:sz w:val="24"/>
          <w:szCs w:val="24"/>
        </w:rPr>
        <w:t>公司本次非公开发行股票事项尚需中国证监会核准，能否获得核准存在不确定性。公司将根据中国证监会对该事项的审批进展情况及时履行信息披露义务。 敬请广大投资者注意投资风险。</w:t>
      </w:r>
    </w:p>
    <w:p w:rsidR="00E47871" w:rsidRPr="00E47871" w:rsidRDefault="00E47871" w:rsidP="00E47871">
      <w:pPr>
        <w:adjustRightInd w:val="0"/>
        <w:snapToGrid w:val="0"/>
        <w:spacing w:afterLines="50" w:after="156" w:line="360" w:lineRule="auto"/>
        <w:ind w:firstLineChars="200" w:firstLine="480"/>
        <w:rPr>
          <w:rFonts w:ascii="宋体" w:eastAsia="宋体" w:hAnsi="宋体"/>
          <w:sz w:val="24"/>
          <w:szCs w:val="24"/>
        </w:rPr>
      </w:pPr>
      <w:r w:rsidRPr="00E47871">
        <w:rPr>
          <w:rFonts w:ascii="宋体" w:eastAsia="宋体" w:hAnsi="宋体" w:hint="eastAsia"/>
          <w:sz w:val="24"/>
          <w:szCs w:val="24"/>
        </w:rPr>
        <w:t>特此公告。</w:t>
      </w:r>
    </w:p>
    <w:p w:rsidR="00623EBE" w:rsidRPr="00E47871" w:rsidRDefault="00623EBE" w:rsidP="009F704E">
      <w:pPr>
        <w:adjustRightInd w:val="0"/>
        <w:snapToGrid w:val="0"/>
        <w:spacing w:afterLines="50" w:after="156" w:line="360" w:lineRule="auto"/>
        <w:ind w:firstLineChars="200" w:firstLine="480"/>
        <w:rPr>
          <w:rFonts w:ascii="宋体" w:eastAsia="宋体" w:hAnsi="宋体"/>
          <w:sz w:val="24"/>
          <w:szCs w:val="24"/>
        </w:rPr>
      </w:pPr>
    </w:p>
    <w:p w:rsidR="000F6CF3" w:rsidRDefault="000F6CF3" w:rsidP="00E47871">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rsidR="000F6CF3" w:rsidRPr="00824AFD" w:rsidRDefault="000F6CF3"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2020年</w:t>
      </w:r>
      <w:r w:rsidR="003B17D8">
        <w:rPr>
          <w:rFonts w:ascii="宋体" w:eastAsia="宋体" w:hAnsi="宋体" w:cs="Times New Roman" w:hint="eastAsia"/>
          <w:bCs/>
          <w:kern w:val="0"/>
          <w:sz w:val="24"/>
          <w:szCs w:val="24"/>
        </w:rPr>
        <w:t>12</w:t>
      </w:r>
      <w:r>
        <w:rPr>
          <w:rFonts w:ascii="宋体" w:eastAsia="宋体" w:hAnsi="宋体" w:cs="Times New Roman" w:hint="eastAsia"/>
          <w:bCs/>
          <w:kern w:val="0"/>
          <w:sz w:val="24"/>
          <w:szCs w:val="24"/>
        </w:rPr>
        <w:t>月</w:t>
      </w:r>
      <w:r w:rsidR="001F377B">
        <w:rPr>
          <w:rFonts w:ascii="宋体" w:eastAsia="宋体" w:hAnsi="宋体" w:cs="Times New Roman" w:hint="eastAsia"/>
          <w:bCs/>
          <w:kern w:val="0"/>
          <w:sz w:val="24"/>
          <w:szCs w:val="24"/>
        </w:rPr>
        <w:t>16</w:t>
      </w:r>
      <w:r>
        <w:rPr>
          <w:rFonts w:ascii="宋体" w:eastAsia="宋体" w:hAnsi="宋体" w:cs="Times New Roman" w:hint="eastAsia"/>
          <w:bCs/>
          <w:kern w:val="0"/>
          <w:sz w:val="24"/>
          <w:szCs w:val="24"/>
        </w:rPr>
        <w:t>日</w:t>
      </w:r>
    </w:p>
    <w:sectPr w:rsidR="000F6CF3" w:rsidRPr="00824AFD" w:rsidSect="00261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292" w:rsidRDefault="00EB7292" w:rsidP="000F6CF3">
      <w:r>
        <w:separator/>
      </w:r>
    </w:p>
  </w:endnote>
  <w:endnote w:type="continuationSeparator" w:id="0">
    <w:p w:rsidR="00EB7292" w:rsidRDefault="00EB7292"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292" w:rsidRDefault="00EB7292" w:rsidP="000F6CF3">
      <w:r>
        <w:separator/>
      </w:r>
    </w:p>
  </w:footnote>
  <w:footnote w:type="continuationSeparator" w:id="0">
    <w:p w:rsidR="00EB7292" w:rsidRDefault="00EB7292" w:rsidP="000F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625B"/>
    <w:rsid w:val="000869C0"/>
    <w:rsid w:val="00087A17"/>
    <w:rsid w:val="00091907"/>
    <w:rsid w:val="000F6CF3"/>
    <w:rsid w:val="001737A2"/>
    <w:rsid w:val="001B2205"/>
    <w:rsid w:val="001B4AE4"/>
    <w:rsid w:val="001F377B"/>
    <w:rsid w:val="00237CFC"/>
    <w:rsid w:val="0026154C"/>
    <w:rsid w:val="002B1B58"/>
    <w:rsid w:val="002B47BB"/>
    <w:rsid w:val="002F2F22"/>
    <w:rsid w:val="003635C5"/>
    <w:rsid w:val="00390A43"/>
    <w:rsid w:val="003B17D8"/>
    <w:rsid w:val="003E6C9C"/>
    <w:rsid w:val="004F1BE7"/>
    <w:rsid w:val="00501827"/>
    <w:rsid w:val="00503293"/>
    <w:rsid w:val="005513C8"/>
    <w:rsid w:val="005828A7"/>
    <w:rsid w:val="005A5327"/>
    <w:rsid w:val="005D617E"/>
    <w:rsid w:val="00623EBE"/>
    <w:rsid w:val="00693A3D"/>
    <w:rsid w:val="006D4823"/>
    <w:rsid w:val="00720F43"/>
    <w:rsid w:val="00734386"/>
    <w:rsid w:val="0074367C"/>
    <w:rsid w:val="00776C6E"/>
    <w:rsid w:val="00813C56"/>
    <w:rsid w:val="00824AFD"/>
    <w:rsid w:val="0083007B"/>
    <w:rsid w:val="00845DFB"/>
    <w:rsid w:val="008F467D"/>
    <w:rsid w:val="00941AF2"/>
    <w:rsid w:val="009B5301"/>
    <w:rsid w:val="009E04C6"/>
    <w:rsid w:val="009E2168"/>
    <w:rsid w:val="009F704E"/>
    <w:rsid w:val="00A06C48"/>
    <w:rsid w:val="00A21A11"/>
    <w:rsid w:val="00AC3163"/>
    <w:rsid w:val="00AC5A7F"/>
    <w:rsid w:val="00AE3AB4"/>
    <w:rsid w:val="00B50B34"/>
    <w:rsid w:val="00B95785"/>
    <w:rsid w:val="00BA7D03"/>
    <w:rsid w:val="00BE625B"/>
    <w:rsid w:val="00C344AD"/>
    <w:rsid w:val="00C8176A"/>
    <w:rsid w:val="00CD61AC"/>
    <w:rsid w:val="00D034A3"/>
    <w:rsid w:val="00D1618B"/>
    <w:rsid w:val="00D5009F"/>
    <w:rsid w:val="00D9782C"/>
    <w:rsid w:val="00DD14DE"/>
    <w:rsid w:val="00DE3E13"/>
    <w:rsid w:val="00E172EB"/>
    <w:rsid w:val="00E47871"/>
    <w:rsid w:val="00E85022"/>
    <w:rsid w:val="00E93EF4"/>
    <w:rsid w:val="00EB7292"/>
    <w:rsid w:val="00EE3AE4"/>
    <w:rsid w:val="00EE4D2D"/>
    <w:rsid w:val="00EE690F"/>
    <w:rsid w:val="00F27AF6"/>
    <w:rsid w:val="00FA0616"/>
    <w:rsid w:val="00FC7926"/>
    <w:rsid w:val="00FE16C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478D6"/>
  <w15:docId w15:val="{004D98F4-B60C-4146-813A-1AF13D6C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semiHidden/>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0F6CF3"/>
    <w:rPr>
      <w:kern w:val="2"/>
      <w:sz w:val="18"/>
      <w:szCs w:val="18"/>
    </w:rPr>
  </w:style>
  <w:style w:type="paragraph" w:styleId="a6">
    <w:name w:val="footer"/>
    <w:basedOn w:val="a"/>
    <w:link w:val="a7"/>
    <w:uiPriority w:val="99"/>
    <w:semiHidden/>
    <w:unhideWhenUsed/>
    <w:rsid w:val="000F6CF3"/>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0F6CF3"/>
    <w:rPr>
      <w:kern w:val="2"/>
      <w:sz w:val="18"/>
      <w:szCs w:val="18"/>
    </w:rPr>
  </w:style>
  <w:style w:type="character" w:styleId="a8">
    <w:name w:val="annotation reference"/>
    <w:basedOn w:val="a0"/>
    <w:uiPriority w:val="99"/>
    <w:semiHidden/>
    <w:unhideWhenUsed/>
    <w:rsid w:val="00E47871"/>
    <w:rPr>
      <w:sz w:val="21"/>
      <w:szCs w:val="21"/>
    </w:rPr>
  </w:style>
  <w:style w:type="paragraph" w:styleId="a9">
    <w:name w:val="annotation text"/>
    <w:basedOn w:val="a"/>
    <w:link w:val="aa"/>
    <w:uiPriority w:val="99"/>
    <w:semiHidden/>
    <w:unhideWhenUsed/>
    <w:rsid w:val="00E47871"/>
    <w:pPr>
      <w:jc w:val="left"/>
    </w:pPr>
  </w:style>
  <w:style w:type="character" w:customStyle="1" w:styleId="aa">
    <w:name w:val="批注文字 字符"/>
    <w:basedOn w:val="a0"/>
    <w:link w:val="a9"/>
    <w:uiPriority w:val="99"/>
    <w:semiHidden/>
    <w:rsid w:val="00E47871"/>
    <w:rPr>
      <w:kern w:val="2"/>
      <w:sz w:val="21"/>
      <w:szCs w:val="22"/>
    </w:rPr>
  </w:style>
  <w:style w:type="paragraph" w:styleId="ab">
    <w:name w:val="annotation subject"/>
    <w:basedOn w:val="a9"/>
    <w:next w:val="a9"/>
    <w:link w:val="ac"/>
    <w:uiPriority w:val="99"/>
    <w:semiHidden/>
    <w:unhideWhenUsed/>
    <w:rsid w:val="00E47871"/>
    <w:rPr>
      <w:b/>
      <w:bCs/>
    </w:rPr>
  </w:style>
  <w:style w:type="character" w:customStyle="1" w:styleId="ac">
    <w:name w:val="批注主题 字符"/>
    <w:basedOn w:val="aa"/>
    <w:link w:val="ab"/>
    <w:uiPriority w:val="99"/>
    <w:semiHidden/>
    <w:rsid w:val="00E47871"/>
    <w:rPr>
      <w:b/>
      <w:bCs/>
      <w:kern w:val="2"/>
      <w:sz w:val="21"/>
      <w:szCs w:val="22"/>
    </w:rPr>
  </w:style>
  <w:style w:type="paragraph" w:styleId="ad">
    <w:name w:val="Balloon Text"/>
    <w:basedOn w:val="a"/>
    <w:link w:val="ae"/>
    <w:uiPriority w:val="99"/>
    <w:semiHidden/>
    <w:unhideWhenUsed/>
    <w:rsid w:val="00E47871"/>
    <w:rPr>
      <w:sz w:val="18"/>
      <w:szCs w:val="18"/>
    </w:rPr>
  </w:style>
  <w:style w:type="character" w:customStyle="1" w:styleId="ae">
    <w:name w:val="批注框文本 字符"/>
    <w:basedOn w:val="a0"/>
    <w:link w:val="ad"/>
    <w:uiPriority w:val="99"/>
    <w:semiHidden/>
    <w:rsid w:val="00E478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346564411">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821389047">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308316749">
      <w:bodyDiv w:val="1"/>
      <w:marLeft w:val="0"/>
      <w:marRight w:val="0"/>
      <w:marTop w:val="0"/>
      <w:marBottom w:val="0"/>
      <w:divBdr>
        <w:top w:val="none" w:sz="0" w:space="0" w:color="auto"/>
        <w:left w:val="none" w:sz="0" w:space="0" w:color="auto"/>
        <w:bottom w:val="none" w:sz="0" w:space="0" w:color="auto"/>
        <w:right w:val="none" w:sz="0" w:space="0" w:color="auto"/>
      </w:divBdr>
    </w:div>
    <w:div w:id="1507865426">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783501098">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95571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36</cp:revision>
  <dcterms:created xsi:type="dcterms:W3CDTF">2020-02-24T08:42:00Z</dcterms:created>
  <dcterms:modified xsi:type="dcterms:W3CDTF">2020-12-15T08:28:00Z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