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6BA" w:rsidRDefault="00E74FE9">
      <w:pPr>
        <w:adjustRightInd w:val="0"/>
        <w:snapToGrid w:val="0"/>
        <w:spacing w:line="560" w:lineRule="exact"/>
        <w:rPr>
          <w:rFonts w:ascii="宋体" w:hAnsi="宋体"/>
          <w:sz w:val="24"/>
        </w:rPr>
      </w:pPr>
      <w:r>
        <w:rPr>
          <w:rFonts w:ascii="宋体" w:hAnsi="宋体" w:hint="eastAsia"/>
          <w:sz w:val="24"/>
        </w:rPr>
        <w:t>证券代码：</w:t>
      </w:r>
      <w:r>
        <w:rPr>
          <w:rFonts w:ascii="宋体" w:hAnsi="宋体" w:hint="eastAsia"/>
          <w:sz w:val="24"/>
        </w:rPr>
        <w:t xml:space="preserve">603815           </w:t>
      </w:r>
      <w:r>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Pr>
          <w:rFonts w:ascii="宋体" w:hAnsi="宋体" w:hint="eastAsia"/>
          <w:sz w:val="24"/>
        </w:rPr>
        <w:t>公告编号：</w:t>
      </w:r>
      <w:r>
        <w:rPr>
          <w:rFonts w:ascii="宋体" w:hAnsi="宋体" w:hint="eastAsia"/>
          <w:sz w:val="24"/>
        </w:rPr>
        <w:t>2020-079</w:t>
      </w:r>
    </w:p>
    <w:p w:rsidR="00DC76BA" w:rsidRDefault="00DC76BA">
      <w:pPr>
        <w:adjustRightInd w:val="0"/>
        <w:snapToGrid w:val="0"/>
        <w:spacing w:line="560" w:lineRule="exact"/>
        <w:jc w:val="center"/>
        <w:rPr>
          <w:rFonts w:ascii="宋体" w:hAnsi="宋体"/>
          <w:sz w:val="24"/>
        </w:rPr>
      </w:pPr>
    </w:p>
    <w:p w:rsidR="00DC76BA" w:rsidRDefault="00E74FE9">
      <w:pPr>
        <w:adjustRightInd w:val="0"/>
        <w:snapToGrid w:val="0"/>
        <w:spacing w:line="560" w:lineRule="exact"/>
        <w:jc w:val="center"/>
        <w:rPr>
          <w:rFonts w:ascii="黑体" w:eastAsia="黑体" w:hAnsi="黑体"/>
          <w:b/>
          <w:sz w:val="36"/>
          <w:szCs w:val="36"/>
        </w:rPr>
      </w:pPr>
      <w:r>
        <w:rPr>
          <w:rFonts w:ascii="黑体" w:eastAsia="黑体" w:hAnsi="黑体"/>
          <w:b/>
          <w:sz w:val="36"/>
          <w:szCs w:val="36"/>
        </w:rPr>
        <w:t>安徽省交通建设股份有限公司</w:t>
      </w:r>
    </w:p>
    <w:p w:rsidR="00DC76BA" w:rsidRDefault="00E74FE9">
      <w:pPr>
        <w:adjustRightInd w:val="0"/>
        <w:snapToGrid w:val="0"/>
        <w:spacing w:line="560" w:lineRule="exact"/>
        <w:jc w:val="center"/>
        <w:rPr>
          <w:rFonts w:ascii="黑体" w:eastAsia="黑体" w:hAnsi="黑体"/>
          <w:b/>
          <w:sz w:val="36"/>
          <w:szCs w:val="36"/>
        </w:rPr>
      </w:pPr>
      <w:r>
        <w:rPr>
          <w:rFonts w:ascii="黑体" w:eastAsia="黑体" w:hAnsi="黑体"/>
          <w:b/>
          <w:sz w:val="36"/>
          <w:szCs w:val="36"/>
        </w:rPr>
        <w:t>关于筹划重大资产重组的进展公告</w:t>
      </w:r>
    </w:p>
    <w:p w:rsidR="00DC76BA" w:rsidRDefault="00DC76BA">
      <w:pPr>
        <w:adjustRightInd w:val="0"/>
        <w:snapToGrid w:val="0"/>
        <w:spacing w:line="560" w:lineRule="exact"/>
        <w:rPr>
          <w:rFonts w:ascii="宋体" w:hAnsi="宋体"/>
          <w:sz w:val="24"/>
        </w:rPr>
      </w:pPr>
    </w:p>
    <w:p w:rsidR="00DC76BA" w:rsidRDefault="00E74FE9">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Pr>
          <w:rFonts w:ascii="宋体" w:hAnsi="宋体" w:hint="eastAsia"/>
          <w:color w:val="000000"/>
          <w:sz w:val="24"/>
        </w:rPr>
        <w:t>本公司董事会及全体董事保证本公告内容不存在任何虚假记载、误导性</w:t>
      </w:r>
      <w:bookmarkStart w:id="0" w:name="_GoBack"/>
      <w:bookmarkEnd w:id="0"/>
      <w:r>
        <w:rPr>
          <w:rFonts w:ascii="宋体" w:hAnsi="宋体" w:hint="eastAsia"/>
          <w:color w:val="000000"/>
          <w:sz w:val="24"/>
        </w:rPr>
        <w:t>陈述或者重大遗漏，并对其内容的真实性、准确性和完整性承担个别及连带责任。</w:t>
      </w:r>
    </w:p>
    <w:p w:rsidR="00DC76BA" w:rsidRDefault="00DC76BA">
      <w:pPr>
        <w:jc w:val="center"/>
        <w:rPr>
          <w:b/>
          <w:sz w:val="32"/>
          <w:szCs w:val="32"/>
        </w:rPr>
      </w:pPr>
    </w:p>
    <w:p w:rsidR="00DC76BA" w:rsidRDefault="00E74FE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一、本次交易基本情况</w:t>
      </w:r>
    </w:p>
    <w:p w:rsidR="00DC76BA" w:rsidRDefault="00E74FE9">
      <w:pPr>
        <w:spacing w:line="360" w:lineRule="auto"/>
        <w:ind w:firstLineChars="200" w:firstLine="480"/>
        <w:jc w:val="left"/>
        <w:rPr>
          <w:rFonts w:asciiTheme="minorEastAsia" w:hAnsiTheme="minorEastAsia"/>
          <w:sz w:val="24"/>
          <w:szCs w:val="24"/>
        </w:rPr>
      </w:pPr>
      <w:r>
        <w:rPr>
          <w:rFonts w:ascii="宋体" w:hAnsi="宋体" w:hint="eastAsia"/>
          <w:color w:val="000000"/>
          <w:sz w:val="24"/>
        </w:rPr>
        <w:t>2020</w:t>
      </w:r>
      <w:r>
        <w:rPr>
          <w:rFonts w:ascii="宋体" w:hAnsi="宋体" w:hint="eastAsia"/>
          <w:color w:val="000000"/>
          <w:sz w:val="24"/>
        </w:rPr>
        <w:t>年</w:t>
      </w:r>
      <w:r>
        <w:rPr>
          <w:rFonts w:ascii="宋体" w:hAnsi="宋体" w:hint="eastAsia"/>
          <w:color w:val="000000"/>
          <w:sz w:val="24"/>
        </w:rPr>
        <w:t>6</w:t>
      </w:r>
      <w:r>
        <w:rPr>
          <w:rFonts w:ascii="宋体" w:hAnsi="宋体" w:hint="eastAsia"/>
          <w:color w:val="000000"/>
          <w:sz w:val="24"/>
        </w:rPr>
        <w:t>月</w:t>
      </w:r>
      <w:r>
        <w:rPr>
          <w:rFonts w:ascii="宋体" w:hAnsi="宋体" w:hint="eastAsia"/>
          <w:color w:val="000000"/>
          <w:sz w:val="24"/>
        </w:rPr>
        <w:t>29</w:t>
      </w:r>
      <w:r>
        <w:rPr>
          <w:rFonts w:ascii="宋体" w:hAnsi="宋体" w:hint="eastAsia"/>
          <w:color w:val="000000"/>
          <w:sz w:val="24"/>
        </w:rPr>
        <w:t>日，</w:t>
      </w:r>
      <w:r>
        <w:rPr>
          <w:rFonts w:asciiTheme="minorEastAsia" w:hAnsiTheme="minorEastAsia" w:hint="eastAsia"/>
          <w:sz w:val="24"/>
          <w:szCs w:val="24"/>
        </w:rPr>
        <w:t>安徽省交通建设股份有限公司（以下简称“公司”）与</w:t>
      </w:r>
      <w:r>
        <w:rPr>
          <w:rFonts w:ascii="宋体" w:hAnsi="宋体" w:hint="eastAsia"/>
          <w:color w:val="000000"/>
          <w:sz w:val="24"/>
        </w:rPr>
        <w:t>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w:t>
      </w:r>
      <w:r>
        <w:rPr>
          <w:rFonts w:ascii="宋体" w:hAnsi="宋体" w:hint="eastAsia"/>
          <w:color w:val="000000"/>
          <w:sz w:val="24"/>
        </w:rPr>
        <w:t>70.83%</w:t>
      </w:r>
      <w:r>
        <w:rPr>
          <w:rFonts w:ascii="宋体" w:hAnsi="宋体" w:hint="eastAsia"/>
          <w:color w:val="000000"/>
          <w:sz w:val="24"/>
        </w:rPr>
        <w:t>的股权</w:t>
      </w:r>
      <w:r>
        <w:rPr>
          <w:rFonts w:asciiTheme="minorEastAsia" w:hAnsiTheme="minorEastAsia" w:hint="eastAsia"/>
          <w:sz w:val="24"/>
          <w:szCs w:val="24"/>
        </w:rPr>
        <w:t>。根据初步研究和测算，该交易构成《上市公司重大资产重组管理办法》规定的重大资产重组，具体内容详见公司于</w:t>
      </w: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hint="eastAsia"/>
          <w:sz w:val="24"/>
          <w:szCs w:val="24"/>
        </w:rPr>
        <w:t>30</w:t>
      </w:r>
      <w:r>
        <w:rPr>
          <w:rFonts w:asciiTheme="minorEastAsia" w:hAnsiTheme="minorEastAsia" w:hint="eastAsia"/>
          <w:sz w:val="24"/>
          <w:szCs w:val="24"/>
        </w:rPr>
        <w:t>日在上海证券交易所网站及《中国证券报》、《上海证券报》、《证券日报》、《证券时报》披露的《安徽省交通建设股份有限公司关于筹划重大资</w:t>
      </w:r>
      <w:r>
        <w:rPr>
          <w:rFonts w:asciiTheme="minorEastAsia" w:hAnsiTheme="minorEastAsia" w:hint="eastAsia"/>
          <w:sz w:val="24"/>
          <w:szCs w:val="24"/>
        </w:rPr>
        <w:t>产重组的提示性公告》（公告编号</w:t>
      </w:r>
      <w:r>
        <w:rPr>
          <w:rFonts w:asciiTheme="minorEastAsia" w:hAnsiTheme="minorEastAsia" w:hint="eastAsia"/>
          <w:sz w:val="24"/>
          <w:szCs w:val="24"/>
        </w:rPr>
        <w:t>2020-045</w:t>
      </w:r>
      <w:r>
        <w:rPr>
          <w:rFonts w:asciiTheme="minorEastAsia" w:hAnsiTheme="minorEastAsia" w:hint="eastAsia"/>
          <w:sz w:val="24"/>
          <w:szCs w:val="24"/>
        </w:rPr>
        <w:t>）。</w:t>
      </w:r>
    </w:p>
    <w:p w:rsidR="00DC76BA" w:rsidRDefault="00E74FE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二、本次交易进展情况</w:t>
      </w:r>
    </w:p>
    <w:p w:rsidR="00DC76BA" w:rsidRDefault="00E74FE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自首次披露《安徽省交通建设股份有限公司关于筹划重大资产重组的提示性公告》以来，公司已组织相关中介机构对标的公司进行尽职调查和审计工作，积极论证本次重大资产重组方案，与各股东方就重组方案积极沟通，并按照《上市公司重大资产重组管理办法》及上海证券交易所相关规则积极推进审计等其他与本次重大资产重组相关的工作。</w:t>
      </w:r>
    </w:p>
    <w:p w:rsidR="00DC76BA" w:rsidRDefault="00E74FE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截至目前，审计机构已经完成标的公司主要资产</w:t>
      </w:r>
      <w:proofErr w:type="gramStart"/>
      <w:r>
        <w:rPr>
          <w:rFonts w:asciiTheme="minorEastAsia" w:hAnsiTheme="minorEastAsia" w:hint="eastAsia"/>
          <w:sz w:val="24"/>
          <w:szCs w:val="24"/>
        </w:rPr>
        <w:t>的监盘工作</w:t>
      </w:r>
      <w:proofErr w:type="gramEnd"/>
      <w:r>
        <w:rPr>
          <w:rFonts w:asciiTheme="minorEastAsia" w:hAnsiTheme="minorEastAsia" w:hint="eastAsia"/>
          <w:sz w:val="24"/>
          <w:szCs w:val="24"/>
        </w:rPr>
        <w:t>，重要客户、供应商的数据审计工作，主要项目审计测试及资料收集工作，</w:t>
      </w:r>
      <w:proofErr w:type="gramStart"/>
      <w:r>
        <w:rPr>
          <w:rFonts w:asciiTheme="minorEastAsia" w:hAnsiTheme="minorEastAsia" w:hint="eastAsia"/>
          <w:sz w:val="24"/>
          <w:szCs w:val="24"/>
        </w:rPr>
        <w:t>银行函证的</w:t>
      </w:r>
      <w:proofErr w:type="gramEnd"/>
      <w:r>
        <w:rPr>
          <w:rFonts w:asciiTheme="minorEastAsia" w:hAnsiTheme="minorEastAsia" w:hint="eastAsia"/>
          <w:sz w:val="24"/>
          <w:szCs w:val="24"/>
        </w:rPr>
        <w:t>发送</w:t>
      </w:r>
      <w:r>
        <w:rPr>
          <w:rFonts w:asciiTheme="minorEastAsia" w:hAnsiTheme="minorEastAsia" w:hint="eastAsia"/>
          <w:sz w:val="24"/>
          <w:szCs w:val="24"/>
        </w:rPr>
        <w:t>与回收，往</w:t>
      </w:r>
      <w:proofErr w:type="gramStart"/>
      <w:r>
        <w:rPr>
          <w:rFonts w:asciiTheme="minorEastAsia" w:hAnsiTheme="minorEastAsia" w:hint="eastAsia"/>
          <w:sz w:val="24"/>
          <w:szCs w:val="24"/>
        </w:rPr>
        <w:t>来函证</w:t>
      </w:r>
      <w:proofErr w:type="gramEnd"/>
      <w:r>
        <w:rPr>
          <w:rFonts w:asciiTheme="minorEastAsia" w:hAnsiTheme="minorEastAsia" w:hint="eastAsia"/>
          <w:sz w:val="24"/>
          <w:szCs w:val="24"/>
        </w:rPr>
        <w:t>的信息收集与发送，部分项目访谈、查看工作及相关内控测试工作。由于标的公司审计期间涉及项目较多，现场审计工作仍在有序开展。</w:t>
      </w:r>
    </w:p>
    <w:p w:rsidR="00DC76BA" w:rsidRDefault="00E74FE9">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lastRenderedPageBreak/>
        <w:t>三、风险提示</w:t>
      </w:r>
    </w:p>
    <w:p w:rsidR="00DC76BA" w:rsidRDefault="00E74FE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本次重大资产重组事项的标的公司在完成审计、资产评估等必要程序后，交易各方还</w:t>
      </w:r>
      <w:proofErr w:type="gramStart"/>
      <w:r>
        <w:rPr>
          <w:rFonts w:asciiTheme="minorEastAsia" w:hAnsiTheme="minorEastAsia" w:hint="eastAsia"/>
          <w:sz w:val="24"/>
          <w:szCs w:val="24"/>
        </w:rPr>
        <w:t>需友好</w:t>
      </w:r>
      <w:proofErr w:type="gramEnd"/>
      <w:r>
        <w:rPr>
          <w:rFonts w:asciiTheme="minorEastAsia" w:hAnsiTheme="minorEastAsia" w:hint="eastAsia"/>
          <w:sz w:val="24"/>
          <w:szCs w:val="24"/>
        </w:rPr>
        <w:t>协商并就本次交易签署正式交易协议，交易事项需由相关方按照相关法律、法规及公司章程的规定履行必要的决策和审批程序，尚存在不确定性。公司将根据相关事项的进展情况，及时履行信息披露义务。</w:t>
      </w:r>
    </w:p>
    <w:p w:rsidR="00DC76BA" w:rsidRDefault="00E74FE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公司指定信息披露媒体为《中国证券报》、《上海证券报》、《证券日报》、《证券时报》及上海证券交易所网</w:t>
      </w:r>
      <w:r>
        <w:rPr>
          <w:rFonts w:asciiTheme="minorEastAsia" w:hAnsiTheme="minorEastAsia" w:hint="eastAsia"/>
          <w:sz w:val="24"/>
          <w:szCs w:val="24"/>
        </w:rPr>
        <w:t>站（</w:t>
      </w:r>
      <w:r>
        <w:rPr>
          <w:rFonts w:asciiTheme="minorEastAsia" w:hAnsiTheme="minorEastAsia" w:hint="eastAsia"/>
          <w:sz w:val="24"/>
          <w:szCs w:val="24"/>
        </w:rPr>
        <w:t>www.sse.com.cn</w:t>
      </w:r>
      <w:r>
        <w:rPr>
          <w:rFonts w:asciiTheme="minorEastAsia" w:hAnsiTheme="minorEastAsia" w:hint="eastAsia"/>
          <w:sz w:val="24"/>
          <w:szCs w:val="24"/>
        </w:rPr>
        <w:t>）</w:t>
      </w:r>
      <w:r>
        <w:rPr>
          <w:rFonts w:asciiTheme="minorEastAsia" w:hAnsiTheme="minorEastAsia" w:hint="eastAsia"/>
          <w:sz w:val="24"/>
          <w:szCs w:val="24"/>
        </w:rPr>
        <w:t>,</w:t>
      </w:r>
      <w:r>
        <w:rPr>
          <w:rFonts w:asciiTheme="minorEastAsia" w:hAnsiTheme="minorEastAsia" w:hint="eastAsia"/>
          <w:sz w:val="24"/>
          <w:szCs w:val="24"/>
        </w:rPr>
        <w:t>有关信息均以在上述指定媒体刊登的相关公告为准，敬请广大投资者注意投资风险。</w:t>
      </w:r>
    </w:p>
    <w:p w:rsidR="00DC76BA" w:rsidRDefault="00E74FE9">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rsidR="00DC76BA" w:rsidRDefault="00DC76BA">
      <w:pPr>
        <w:spacing w:line="360" w:lineRule="auto"/>
        <w:ind w:firstLineChars="200" w:firstLine="480"/>
        <w:jc w:val="left"/>
        <w:rPr>
          <w:rFonts w:asciiTheme="minorEastAsia" w:hAnsiTheme="minorEastAsia"/>
          <w:sz w:val="24"/>
          <w:szCs w:val="24"/>
        </w:rPr>
      </w:pPr>
    </w:p>
    <w:p w:rsidR="00DC76BA" w:rsidRDefault="00DC76BA">
      <w:pPr>
        <w:spacing w:line="360" w:lineRule="auto"/>
        <w:ind w:firstLineChars="200" w:firstLine="480"/>
        <w:jc w:val="left"/>
        <w:rPr>
          <w:rFonts w:asciiTheme="minorEastAsia" w:hAnsiTheme="minorEastAsia"/>
          <w:sz w:val="24"/>
          <w:szCs w:val="24"/>
        </w:rPr>
      </w:pPr>
    </w:p>
    <w:p w:rsidR="00DC76BA" w:rsidRDefault="00DC76BA">
      <w:pPr>
        <w:spacing w:line="360" w:lineRule="auto"/>
        <w:ind w:firstLineChars="200" w:firstLine="480"/>
        <w:jc w:val="right"/>
        <w:rPr>
          <w:rFonts w:asciiTheme="minorEastAsia" w:hAnsiTheme="minorEastAsia"/>
          <w:sz w:val="24"/>
          <w:szCs w:val="24"/>
        </w:rPr>
      </w:pPr>
    </w:p>
    <w:p w:rsidR="00DC76BA" w:rsidRDefault="00E74FE9">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rsidR="00DC76BA" w:rsidRDefault="00E74FE9">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28</w:t>
      </w:r>
      <w:r>
        <w:rPr>
          <w:rFonts w:asciiTheme="minorEastAsia" w:hAnsiTheme="minorEastAsia" w:hint="eastAsia"/>
          <w:sz w:val="24"/>
          <w:szCs w:val="24"/>
        </w:rPr>
        <w:t>日</w:t>
      </w:r>
    </w:p>
    <w:sectPr w:rsidR="00DC7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C6"/>
    <w:rsid w:val="00026F46"/>
    <w:rsid w:val="00093455"/>
    <w:rsid w:val="00163263"/>
    <w:rsid w:val="00343905"/>
    <w:rsid w:val="00392EB1"/>
    <w:rsid w:val="003D5C6D"/>
    <w:rsid w:val="003F2929"/>
    <w:rsid w:val="00494E9A"/>
    <w:rsid w:val="004C582D"/>
    <w:rsid w:val="0056270F"/>
    <w:rsid w:val="00654236"/>
    <w:rsid w:val="007242F7"/>
    <w:rsid w:val="007B232F"/>
    <w:rsid w:val="007B7854"/>
    <w:rsid w:val="00850AF6"/>
    <w:rsid w:val="00860703"/>
    <w:rsid w:val="009C6A3B"/>
    <w:rsid w:val="00AD7661"/>
    <w:rsid w:val="00C04303"/>
    <w:rsid w:val="00CC5C2E"/>
    <w:rsid w:val="00CE4EC6"/>
    <w:rsid w:val="00D16B31"/>
    <w:rsid w:val="00D35BEB"/>
    <w:rsid w:val="00D5510D"/>
    <w:rsid w:val="00DC76BA"/>
    <w:rsid w:val="00E02F8C"/>
    <w:rsid w:val="00E21D07"/>
    <w:rsid w:val="00E74FE9"/>
    <w:rsid w:val="00ED6ABE"/>
    <w:rsid w:val="00EE0CC9"/>
    <w:rsid w:val="00F526F6"/>
    <w:rsid w:val="418B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2DF52A-996B-418A-9647-FE5B5F64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000FF"/>
      <w:u w:val="single"/>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dc:creator>
  <cp:lastModifiedBy>林玲</cp:lastModifiedBy>
  <cp:revision>19</cp:revision>
  <dcterms:created xsi:type="dcterms:W3CDTF">2020-07-27T07:08:00Z</dcterms:created>
  <dcterms:modified xsi:type="dcterms:W3CDTF">2020-11-27T03:01:00Z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