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EBE" w:rsidRPr="00824AFD" w:rsidRDefault="00824AFD" w:rsidP="009F704E">
      <w:pPr>
        <w:adjustRightInd w:val="0"/>
        <w:snapToGrid w:val="0"/>
        <w:spacing w:afterLines="50" w:after="156" w:line="360" w:lineRule="auto"/>
        <w:jc w:val="left"/>
        <w:rPr>
          <w:rFonts w:ascii="宋体" w:eastAsia="宋体" w:hAnsi="宋体"/>
          <w:b/>
          <w:sz w:val="24"/>
          <w:szCs w:val="24"/>
        </w:rPr>
      </w:pPr>
      <w:r w:rsidRPr="00824AFD">
        <w:rPr>
          <w:rFonts w:ascii="宋体" w:eastAsia="宋体" w:hAnsi="宋体"/>
          <w:sz w:val="24"/>
          <w:szCs w:val="24"/>
        </w:rPr>
        <w:t>证券代码</w:t>
      </w:r>
      <w:r w:rsidRPr="00824AFD">
        <w:rPr>
          <w:rFonts w:ascii="宋体" w:eastAsia="宋体" w:hAnsi="宋体"/>
          <w:spacing w:val="-8"/>
          <w:sz w:val="24"/>
          <w:szCs w:val="24"/>
        </w:rPr>
        <w:t>：603</w:t>
      </w:r>
      <w:r w:rsidRPr="00824AFD">
        <w:rPr>
          <w:rFonts w:ascii="宋体" w:eastAsia="宋体" w:hAnsi="宋体" w:hint="eastAsia"/>
          <w:spacing w:val="-8"/>
          <w:sz w:val="24"/>
          <w:szCs w:val="24"/>
        </w:rPr>
        <w:t>8</w:t>
      </w:r>
      <w:r w:rsidRPr="00824AFD">
        <w:rPr>
          <w:rFonts w:ascii="宋体" w:eastAsia="宋体" w:hAnsi="宋体"/>
          <w:spacing w:val="-8"/>
          <w:sz w:val="24"/>
          <w:szCs w:val="24"/>
        </w:rPr>
        <w:t>15</w:t>
      </w:r>
      <w:r w:rsidRPr="00824AFD">
        <w:rPr>
          <w:rFonts w:ascii="宋体" w:eastAsia="宋体" w:hAnsi="宋体"/>
          <w:spacing w:val="-8"/>
          <w:sz w:val="24"/>
          <w:szCs w:val="24"/>
        </w:rPr>
        <w:tab/>
      </w:r>
      <w:r w:rsidRPr="00824AFD">
        <w:rPr>
          <w:rFonts w:ascii="宋体" w:eastAsia="宋体" w:hAnsi="宋体" w:hint="eastAsia"/>
          <w:spacing w:val="-8"/>
          <w:sz w:val="24"/>
          <w:szCs w:val="24"/>
        </w:rPr>
        <w:t xml:space="preserve">        </w:t>
      </w:r>
      <w:r w:rsidRPr="00824AFD">
        <w:rPr>
          <w:rFonts w:ascii="宋体" w:eastAsia="宋体" w:hAnsi="宋体"/>
          <w:sz w:val="24"/>
          <w:szCs w:val="24"/>
        </w:rPr>
        <w:t>证券简称</w:t>
      </w:r>
      <w:r w:rsidRPr="00824AFD">
        <w:rPr>
          <w:rFonts w:ascii="宋体" w:eastAsia="宋体" w:hAnsi="宋体"/>
          <w:spacing w:val="-51"/>
          <w:sz w:val="24"/>
          <w:szCs w:val="24"/>
        </w:rPr>
        <w:t>：</w:t>
      </w:r>
      <w:r w:rsidRPr="00824AFD">
        <w:rPr>
          <w:rFonts w:ascii="宋体" w:eastAsia="宋体" w:hAnsi="宋体" w:hint="eastAsia"/>
          <w:sz w:val="24"/>
          <w:szCs w:val="24"/>
        </w:rPr>
        <w:t>交建</w:t>
      </w:r>
      <w:r w:rsidRPr="00824AFD">
        <w:rPr>
          <w:rFonts w:ascii="宋体" w:eastAsia="宋体" w:hAnsi="宋体"/>
          <w:sz w:val="24"/>
          <w:szCs w:val="24"/>
        </w:rPr>
        <w:t>股份</w:t>
      </w:r>
      <w:r w:rsidRPr="00824AFD">
        <w:rPr>
          <w:rFonts w:ascii="宋体" w:eastAsia="宋体" w:hAnsi="宋体"/>
          <w:sz w:val="24"/>
          <w:szCs w:val="24"/>
        </w:rPr>
        <w:tab/>
      </w:r>
      <w:r w:rsidRPr="00824AFD">
        <w:rPr>
          <w:rFonts w:ascii="宋体" w:eastAsia="宋体" w:hAnsi="宋体" w:hint="eastAsia"/>
          <w:sz w:val="24"/>
          <w:szCs w:val="24"/>
        </w:rPr>
        <w:t xml:space="preserve">          </w:t>
      </w:r>
      <w:r w:rsidRPr="00824AFD">
        <w:rPr>
          <w:rFonts w:ascii="宋体" w:eastAsia="宋体" w:hAnsi="宋体"/>
          <w:sz w:val="24"/>
          <w:szCs w:val="24"/>
        </w:rPr>
        <w:t>公告</w:t>
      </w:r>
      <w:r w:rsidRPr="00E47871">
        <w:rPr>
          <w:rFonts w:ascii="宋体" w:eastAsia="宋体" w:hAnsi="宋体"/>
          <w:sz w:val="24"/>
          <w:szCs w:val="24"/>
        </w:rPr>
        <w:t>编号</w:t>
      </w:r>
      <w:r w:rsidRPr="00E47871">
        <w:rPr>
          <w:rFonts w:ascii="宋体" w:eastAsia="宋体" w:hAnsi="宋体"/>
          <w:spacing w:val="-51"/>
          <w:sz w:val="24"/>
          <w:szCs w:val="24"/>
        </w:rPr>
        <w:t>：</w:t>
      </w:r>
      <w:r w:rsidR="005143C9">
        <w:rPr>
          <w:rFonts w:ascii="宋体" w:eastAsia="宋体" w:hAnsi="宋体" w:hint="eastAsia"/>
          <w:sz w:val="24"/>
          <w:szCs w:val="24"/>
        </w:rPr>
        <w:t>2</w:t>
      </w:r>
      <w:r w:rsidR="005143C9">
        <w:rPr>
          <w:rFonts w:ascii="宋体" w:eastAsia="宋体" w:hAnsi="宋体"/>
          <w:sz w:val="24"/>
          <w:szCs w:val="24"/>
        </w:rPr>
        <w:t>020-080</w:t>
      </w:r>
    </w:p>
    <w:p w:rsidR="00623EBE" w:rsidRPr="00824AFD" w:rsidRDefault="00623EBE" w:rsidP="009F704E">
      <w:pPr>
        <w:snapToGrid w:val="0"/>
        <w:spacing w:afterLines="50" w:after="156" w:line="360" w:lineRule="auto"/>
        <w:jc w:val="center"/>
        <w:rPr>
          <w:rFonts w:ascii="宋体" w:eastAsia="宋体" w:hAnsi="宋体"/>
          <w:b/>
          <w:bCs/>
          <w:sz w:val="24"/>
          <w:szCs w:val="24"/>
        </w:rPr>
      </w:pPr>
    </w:p>
    <w:p w:rsidR="00623EBE" w:rsidRPr="000F6CF3" w:rsidRDefault="00824AFD" w:rsidP="00D23431">
      <w:pPr>
        <w:snapToGrid w:val="0"/>
        <w:spacing w:line="520" w:lineRule="exact"/>
        <w:jc w:val="center"/>
        <w:rPr>
          <w:rFonts w:ascii="黑体" w:eastAsia="黑体" w:hAnsi="黑体"/>
          <w:b/>
          <w:bCs/>
          <w:sz w:val="36"/>
          <w:szCs w:val="36"/>
        </w:rPr>
      </w:pPr>
      <w:r w:rsidRPr="000F6CF3">
        <w:rPr>
          <w:rFonts w:ascii="黑体" w:eastAsia="黑体" w:hAnsi="黑体" w:hint="eastAsia"/>
          <w:b/>
          <w:bCs/>
          <w:sz w:val="36"/>
          <w:szCs w:val="36"/>
        </w:rPr>
        <w:t>安徽省交通建设股份有限公司</w:t>
      </w:r>
    </w:p>
    <w:p w:rsidR="00623EBE" w:rsidRPr="00734386" w:rsidRDefault="002C30FD" w:rsidP="00D23431">
      <w:pPr>
        <w:widowControl/>
        <w:shd w:val="clear" w:color="auto" w:fill="FFFFFF"/>
        <w:spacing w:afterLines="50" w:after="156" w:line="520" w:lineRule="exact"/>
        <w:ind w:hanging="40"/>
        <w:jc w:val="center"/>
        <w:outlineLvl w:val="0"/>
        <w:rPr>
          <w:rFonts w:ascii="黑体" w:eastAsia="黑体" w:hAnsi="黑体" w:hint="eastAsia"/>
          <w:b/>
          <w:bCs/>
          <w:sz w:val="36"/>
          <w:szCs w:val="36"/>
        </w:rPr>
      </w:pPr>
      <w:r w:rsidRPr="002C30FD">
        <w:rPr>
          <w:rFonts w:ascii="黑体" w:eastAsia="黑体" w:hAnsi="黑体" w:hint="eastAsia"/>
          <w:b/>
          <w:bCs/>
          <w:sz w:val="36"/>
          <w:szCs w:val="36"/>
        </w:rPr>
        <w:t>关于</w:t>
      </w:r>
      <w:r w:rsidR="001B307B" w:rsidRPr="001B307B">
        <w:rPr>
          <w:rFonts w:ascii="黑体" w:eastAsia="黑体" w:hAnsi="黑体" w:hint="eastAsia"/>
          <w:b/>
          <w:bCs/>
          <w:sz w:val="36"/>
          <w:szCs w:val="36"/>
        </w:rPr>
        <w:t>非公开发行股票申请文件反馈意见回复</w:t>
      </w:r>
      <w:r w:rsidR="00F76A1B">
        <w:rPr>
          <w:rFonts w:ascii="黑体" w:eastAsia="黑体" w:hAnsi="黑体" w:hint="eastAsia"/>
          <w:b/>
          <w:bCs/>
          <w:sz w:val="36"/>
          <w:szCs w:val="36"/>
        </w:rPr>
        <w:t>（修订稿）</w:t>
      </w:r>
      <w:r w:rsidRPr="002C30FD">
        <w:rPr>
          <w:rFonts w:ascii="黑体" w:eastAsia="黑体" w:hAnsi="黑体" w:hint="eastAsia"/>
          <w:b/>
          <w:bCs/>
          <w:sz w:val="36"/>
          <w:szCs w:val="36"/>
        </w:rPr>
        <w:t>的公告</w:t>
      </w:r>
    </w:p>
    <w:p w:rsidR="00623EBE" w:rsidRPr="00D23431" w:rsidRDefault="00824AFD" w:rsidP="00D23431">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hint="eastAsia"/>
          <w:sz w:val="24"/>
          <w:szCs w:val="24"/>
        </w:rPr>
      </w:pPr>
      <w:r w:rsidRPr="00824AFD">
        <w:rPr>
          <w:rFonts w:ascii="宋体" w:eastAsia="宋体" w:hAnsi="宋体" w:hint="eastAsia"/>
          <w:sz w:val="24"/>
          <w:szCs w:val="24"/>
        </w:rPr>
        <w:t>本公司董事会及全体董事保证本公告内容不存在任何虚假记载、误导性陈述或者重大遗漏，并对其内容的真实性、准确性和完整性承担个别及连带责任。</w:t>
      </w:r>
    </w:p>
    <w:p w:rsidR="0074027B" w:rsidRDefault="00E47871" w:rsidP="00D23431">
      <w:pPr>
        <w:adjustRightInd w:val="0"/>
        <w:snapToGrid w:val="0"/>
        <w:spacing w:line="480" w:lineRule="exact"/>
        <w:ind w:firstLineChars="200" w:firstLine="480"/>
        <w:rPr>
          <w:rFonts w:ascii="宋体" w:eastAsia="宋体" w:hAnsi="宋体"/>
          <w:sz w:val="24"/>
          <w:szCs w:val="24"/>
        </w:rPr>
      </w:pPr>
      <w:r>
        <w:rPr>
          <w:rFonts w:ascii="宋体" w:eastAsia="宋体" w:hAnsi="宋体" w:hint="eastAsia"/>
          <w:sz w:val="24"/>
          <w:szCs w:val="24"/>
        </w:rPr>
        <w:t>安徽省交通建设股份有限公司</w:t>
      </w:r>
      <w:r w:rsidRPr="00E47871">
        <w:rPr>
          <w:rFonts w:ascii="宋体" w:eastAsia="宋体" w:hAnsi="宋体" w:hint="eastAsia"/>
          <w:sz w:val="24"/>
          <w:szCs w:val="24"/>
        </w:rPr>
        <w:t>（以下简称“</w:t>
      </w:r>
      <w:r w:rsidR="000869C0">
        <w:rPr>
          <w:rFonts w:ascii="宋体" w:eastAsia="宋体" w:hAnsi="宋体" w:hint="eastAsia"/>
          <w:sz w:val="24"/>
          <w:szCs w:val="24"/>
        </w:rPr>
        <w:t>公司</w:t>
      </w:r>
      <w:r w:rsidRPr="00E47871">
        <w:rPr>
          <w:rFonts w:ascii="宋体" w:eastAsia="宋体" w:hAnsi="宋体" w:hint="eastAsia"/>
          <w:sz w:val="24"/>
          <w:szCs w:val="24"/>
        </w:rPr>
        <w:t>”）</w:t>
      </w:r>
      <w:r w:rsidR="002C30FD">
        <w:rPr>
          <w:rFonts w:ascii="宋体" w:eastAsia="宋体" w:hAnsi="宋体" w:hint="eastAsia"/>
          <w:sz w:val="24"/>
          <w:szCs w:val="24"/>
        </w:rPr>
        <w:t>于2020年10月23日</w:t>
      </w:r>
      <w:r w:rsidRPr="00E47871">
        <w:rPr>
          <w:rFonts w:ascii="宋体" w:eastAsia="宋体" w:hAnsi="宋体" w:hint="eastAsia"/>
          <w:sz w:val="24"/>
          <w:szCs w:val="24"/>
        </w:rPr>
        <w:t>收到中国证券监督管理委</w:t>
      </w:r>
      <w:r>
        <w:rPr>
          <w:rFonts w:ascii="宋体" w:eastAsia="宋体" w:hAnsi="宋体" w:hint="eastAsia"/>
          <w:sz w:val="24"/>
          <w:szCs w:val="24"/>
        </w:rPr>
        <w:t>员会（以下简称“</w:t>
      </w:r>
      <w:r w:rsidR="002B47BB">
        <w:rPr>
          <w:rFonts w:ascii="宋体" w:eastAsia="宋体" w:hAnsi="宋体" w:hint="eastAsia"/>
          <w:sz w:val="24"/>
          <w:szCs w:val="24"/>
        </w:rPr>
        <w:t>中国</w:t>
      </w:r>
      <w:r w:rsidRPr="00E47871">
        <w:rPr>
          <w:rFonts w:ascii="宋体" w:eastAsia="宋体" w:hAnsi="宋体" w:hint="eastAsia"/>
          <w:sz w:val="24"/>
          <w:szCs w:val="24"/>
        </w:rPr>
        <w:t>证监会”）</w:t>
      </w:r>
      <w:r w:rsidR="002B47BB" w:rsidRPr="002B47BB">
        <w:rPr>
          <w:rFonts w:ascii="宋体" w:eastAsia="宋体" w:hAnsi="宋体" w:hint="eastAsia"/>
          <w:sz w:val="24"/>
          <w:szCs w:val="24"/>
        </w:rPr>
        <w:t xml:space="preserve"> 出具的《中国证监会行政许可项目审查一次反馈意见通知书》（202</w:t>
      </w:r>
      <w:r w:rsidR="002B47BB">
        <w:rPr>
          <w:rFonts w:ascii="宋体" w:eastAsia="宋体" w:hAnsi="宋体" w:hint="eastAsia"/>
          <w:sz w:val="24"/>
          <w:szCs w:val="24"/>
        </w:rPr>
        <w:t>718</w:t>
      </w:r>
      <w:r w:rsidR="002B47BB" w:rsidRPr="002B47BB">
        <w:rPr>
          <w:rFonts w:ascii="宋体" w:eastAsia="宋体" w:hAnsi="宋体" w:hint="eastAsia"/>
          <w:sz w:val="24"/>
          <w:szCs w:val="24"/>
        </w:rPr>
        <w:t>号）</w:t>
      </w:r>
      <w:r w:rsidR="0074027B">
        <w:rPr>
          <w:rFonts w:ascii="宋体" w:eastAsia="宋体" w:hAnsi="宋体" w:hint="eastAsia"/>
          <w:sz w:val="24"/>
          <w:szCs w:val="24"/>
        </w:rPr>
        <w:t>（以下简称“反馈意见”）</w:t>
      </w:r>
      <w:r w:rsidR="002B47BB" w:rsidRPr="002B47BB">
        <w:rPr>
          <w:rFonts w:ascii="宋体" w:eastAsia="宋体" w:hAnsi="宋体" w:hint="eastAsia"/>
          <w:sz w:val="24"/>
          <w:szCs w:val="24"/>
        </w:rPr>
        <w:t>。</w:t>
      </w:r>
      <w:r w:rsidR="0074027B" w:rsidRPr="0074027B">
        <w:rPr>
          <w:rFonts w:ascii="宋体" w:eastAsia="宋体" w:hAnsi="宋体" w:hint="eastAsia"/>
          <w:sz w:val="24"/>
          <w:szCs w:val="24"/>
        </w:rPr>
        <w:t>公司会同相关中介机构对《反馈意见》所列问题进行了认真研究和逐项答复，</w:t>
      </w:r>
      <w:r w:rsidR="00F76A1B" w:rsidRPr="00F76A1B">
        <w:rPr>
          <w:rFonts w:ascii="宋体" w:eastAsia="宋体" w:hAnsi="宋体" w:hint="eastAsia"/>
          <w:sz w:val="24"/>
          <w:szCs w:val="24"/>
        </w:rPr>
        <w:t>并根据相关要求对反馈意见回复进行公开披露</w:t>
      </w:r>
      <w:r w:rsidR="0074027B" w:rsidRPr="0074027B">
        <w:rPr>
          <w:rFonts w:ascii="宋体" w:eastAsia="宋体" w:hAnsi="宋体" w:hint="eastAsia"/>
          <w:sz w:val="24"/>
          <w:szCs w:val="24"/>
        </w:rPr>
        <w:t>，具体内容详见公司</w:t>
      </w:r>
      <w:r w:rsidR="00F76A1B">
        <w:rPr>
          <w:rFonts w:ascii="宋体" w:eastAsia="宋体" w:hAnsi="宋体" w:hint="eastAsia"/>
          <w:sz w:val="24"/>
          <w:szCs w:val="24"/>
        </w:rPr>
        <w:t>于2020年11月19日</w:t>
      </w:r>
      <w:r w:rsidR="0074027B" w:rsidRPr="0074027B">
        <w:rPr>
          <w:rFonts w:ascii="宋体" w:eastAsia="宋体" w:hAnsi="宋体" w:hint="eastAsia"/>
          <w:sz w:val="24"/>
          <w:szCs w:val="24"/>
        </w:rPr>
        <w:t>披露在上海证券交易所网站（http://www.sse.com.cn）上的《</w:t>
      </w:r>
      <w:r w:rsidR="001B307B" w:rsidRPr="001B307B">
        <w:rPr>
          <w:rFonts w:ascii="宋体" w:eastAsia="宋体" w:hAnsi="宋体" w:hint="eastAsia"/>
          <w:sz w:val="24"/>
          <w:szCs w:val="24"/>
        </w:rPr>
        <w:t>关于安徽省交通建设股份有限公司非公开发行股票申请文件</w:t>
      </w:r>
      <w:bookmarkStart w:id="0" w:name="_Toc55209030"/>
      <w:r w:rsidR="001B307B" w:rsidRPr="001B307B">
        <w:rPr>
          <w:rFonts w:ascii="宋体" w:eastAsia="宋体" w:hAnsi="宋体" w:hint="eastAsia"/>
          <w:sz w:val="24"/>
          <w:szCs w:val="24"/>
        </w:rPr>
        <w:t>反馈意见的回复</w:t>
      </w:r>
      <w:bookmarkEnd w:id="0"/>
      <w:r w:rsidR="0074027B" w:rsidRPr="0074027B">
        <w:rPr>
          <w:rFonts w:ascii="宋体" w:eastAsia="宋体" w:hAnsi="宋体" w:hint="eastAsia"/>
          <w:sz w:val="24"/>
          <w:szCs w:val="24"/>
        </w:rPr>
        <w:t>》。公司</w:t>
      </w:r>
      <w:r w:rsidR="00F76A1B">
        <w:rPr>
          <w:rFonts w:ascii="宋体" w:eastAsia="宋体" w:hAnsi="宋体" w:hint="eastAsia"/>
          <w:sz w:val="24"/>
          <w:szCs w:val="24"/>
        </w:rPr>
        <w:t>已</w:t>
      </w:r>
      <w:r w:rsidR="0074027B" w:rsidRPr="0074027B">
        <w:rPr>
          <w:rFonts w:ascii="宋体" w:eastAsia="宋体" w:hAnsi="宋体" w:hint="eastAsia"/>
          <w:sz w:val="24"/>
          <w:szCs w:val="24"/>
        </w:rPr>
        <w:t>向中国证监会报送反馈意见回复材料。</w:t>
      </w:r>
    </w:p>
    <w:p w:rsidR="00F76A1B" w:rsidRPr="0074027B" w:rsidRDefault="00F76A1B" w:rsidP="00D23431">
      <w:pPr>
        <w:adjustRightInd w:val="0"/>
        <w:snapToGrid w:val="0"/>
        <w:spacing w:line="480" w:lineRule="exact"/>
        <w:ind w:firstLineChars="200" w:firstLine="480"/>
        <w:rPr>
          <w:rFonts w:ascii="宋体" w:eastAsia="宋体" w:hAnsi="宋体"/>
          <w:sz w:val="24"/>
          <w:szCs w:val="24"/>
        </w:rPr>
      </w:pPr>
      <w:r w:rsidRPr="00F76A1B">
        <w:rPr>
          <w:rFonts w:ascii="宋体" w:eastAsia="宋体" w:hAnsi="宋体" w:hint="eastAsia"/>
          <w:sz w:val="24"/>
          <w:szCs w:val="24"/>
        </w:rPr>
        <w:t>根据中国证监会的</w:t>
      </w:r>
      <w:r w:rsidR="006C2B27">
        <w:rPr>
          <w:rFonts w:ascii="宋体" w:eastAsia="宋体" w:hAnsi="宋体" w:hint="eastAsia"/>
          <w:sz w:val="24"/>
          <w:szCs w:val="24"/>
        </w:rPr>
        <w:t>进一步审核</w:t>
      </w:r>
      <w:r w:rsidRPr="00F76A1B">
        <w:rPr>
          <w:rFonts w:ascii="宋体" w:eastAsia="宋体" w:hAnsi="宋体" w:hint="eastAsia"/>
          <w:sz w:val="24"/>
          <w:szCs w:val="24"/>
        </w:rPr>
        <w:t>意见</w:t>
      </w:r>
      <w:r>
        <w:rPr>
          <w:rFonts w:ascii="宋体" w:eastAsia="宋体" w:hAnsi="宋体" w:hint="eastAsia"/>
          <w:sz w:val="24"/>
          <w:szCs w:val="24"/>
        </w:rPr>
        <w:t>和要求</w:t>
      </w:r>
      <w:r w:rsidRPr="00F76A1B">
        <w:rPr>
          <w:rFonts w:ascii="宋体" w:eastAsia="宋体" w:hAnsi="宋体" w:hint="eastAsia"/>
          <w:sz w:val="24"/>
          <w:szCs w:val="24"/>
        </w:rPr>
        <w:t>，公司会同相关中介机构对上述反馈回复内容进行了补充和修订，现根据规定对修订后的反馈意见回复进行公开披露，具体内容详见同日在上海证券交易所网站（http://www.sse.com.cn）披露的</w:t>
      </w:r>
      <w:r w:rsidRPr="0074027B">
        <w:rPr>
          <w:rFonts w:ascii="宋体" w:eastAsia="宋体" w:hAnsi="宋体" w:hint="eastAsia"/>
          <w:sz w:val="24"/>
          <w:szCs w:val="24"/>
        </w:rPr>
        <w:t>《</w:t>
      </w:r>
      <w:r w:rsidRPr="001B307B">
        <w:rPr>
          <w:rFonts w:ascii="宋体" w:eastAsia="宋体" w:hAnsi="宋体" w:hint="eastAsia"/>
          <w:sz w:val="24"/>
          <w:szCs w:val="24"/>
        </w:rPr>
        <w:t>关于安徽省交通建设股份有限公司非公开发行股票申请文件反馈意见的回复</w:t>
      </w:r>
      <w:r w:rsidR="002855C5">
        <w:rPr>
          <w:rFonts w:ascii="宋体" w:eastAsia="宋体" w:hAnsi="宋体" w:hint="eastAsia"/>
          <w:sz w:val="24"/>
          <w:szCs w:val="24"/>
        </w:rPr>
        <w:t>(修订稿)</w:t>
      </w:r>
      <w:r w:rsidRPr="0074027B">
        <w:rPr>
          <w:rFonts w:ascii="宋体" w:eastAsia="宋体" w:hAnsi="宋体" w:hint="eastAsia"/>
          <w:sz w:val="24"/>
          <w:szCs w:val="24"/>
        </w:rPr>
        <w:t>》</w:t>
      </w:r>
      <w:r w:rsidRPr="00F76A1B">
        <w:rPr>
          <w:rFonts w:ascii="宋体" w:eastAsia="宋体" w:hAnsi="宋体" w:hint="eastAsia"/>
          <w:sz w:val="24"/>
          <w:szCs w:val="24"/>
        </w:rPr>
        <w:t>。</w:t>
      </w:r>
      <w:bookmarkStart w:id="1" w:name="_GoBack"/>
      <w:bookmarkEnd w:id="1"/>
    </w:p>
    <w:p w:rsidR="0074027B" w:rsidRPr="0074027B" w:rsidRDefault="0074027B" w:rsidP="00D23431">
      <w:pPr>
        <w:adjustRightInd w:val="0"/>
        <w:snapToGrid w:val="0"/>
        <w:spacing w:line="480" w:lineRule="exact"/>
        <w:ind w:firstLineChars="200" w:firstLine="480"/>
        <w:rPr>
          <w:rFonts w:ascii="宋体" w:eastAsia="宋体" w:hAnsi="宋体"/>
          <w:sz w:val="24"/>
          <w:szCs w:val="24"/>
        </w:rPr>
      </w:pPr>
      <w:r w:rsidRPr="0074027B">
        <w:rPr>
          <w:rFonts w:ascii="宋体" w:eastAsia="宋体" w:hAnsi="宋体" w:hint="eastAsia"/>
          <w:sz w:val="24"/>
          <w:szCs w:val="24"/>
        </w:rPr>
        <w:t>公司本次非公开发行股票事项尚需中国证监会的核准，公司将根据中国证监会审批的进展情况及时履行信息披露义务。上述事项能否获得中国证监会核准仍存在不确定性，敬请广大投资者注意投资风险。</w:t>
      </w:r>
    </w:p>
    <w:p w:rsidR="00E47871" w:rsidRPr="00E47871" w:rsidRDefault="00E47871" w:rsidP="00D23431">
      <w:pPr>
        <w:adjustRightInd w:val="0"/>
        <w:snapToGrid w:val="0"/>
        <w:spacing w:line="480" w:lineRule="exact"/>
        <w:ind w:firstLineChars="200" w:firstLine="480"/>
        <w:rPr>
          <w:rFonts w:ascii="宋体" w:eastAsia="宋体" w:hAnsi="宋体"/>
          <w:sz w:val="24"/>
          <w:szCs w:val="24"/>
        </w:rPr>
      </w:pPr>
      <w:r w:rsidRPr="00E47871">
        <w:rPr>
          <w:rFonts w:ascii="宋体" w:eastAsia="宋体" w:hAnsi="宋体" w:hint="eastAsia"/>
          <w:sz w:val="24"/>
          <w:szCs w:val="24"/>
        </w:rPr>
        <w:t>特此公告。</w:t>
      </w:r>
    </w:p>
    <w:p w:rsidR="00623EBE" w:rsidRPr="00E47871" w:rsidRDefault="00623EBE" w:rsidP="00D23431">
      <w:pPr>
        <w:adjustRightInd w:val="0"/>
        <w:snapToGrid w:val="0"/>
        <w:spacing w:line="480" w:lineRule="exact"/>
        <w:ind w:firstLineChars="200" w:firstLine="480"/>
        <w:rPr>
          <w:rFonts w:ascii="宋体" w:eastAsia="宋体" w:hAnsi="宋体"/>
          <w:sz w:val="24"/>
          <w:szCs w:val="24"/>
        </w:rPr>
      </w:pPr>
    </w:p>
    <w:p w:rsidR="000F6CF3" w:rsidRDefault="000F6CF3" w:rsidP="00D23431">
      <w:pPr>
        <w:adjustRightInd w:val="0"/>
        <w:snapToGrid w:val="0"/>
        <w:spacing w:line="480" w:lineRule="exact"/>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安徽省交通建设股份有限公司董事会</w:t>
      </w:r>
    </w:p>
    <w:p w:rsidR="000F6CF3" w:rsidRPr="00824AFD" w:rsidRDefault="000F6CF3" w:rsidP="00D23431">
      <w:pPr>
        <w:adjustRightInd w:val="0"/>
        <w:snapToGrid w:val="0"/>
        <w:spacing w:line="480" w:lineRule="exact"/>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2020年</w:t>
      </w:r>
      <w:r w:rsidR="00390A43">
        <w:rPr>
          <w:rFonts w:ascii="宋体" w:eastAsia="宋体" w:hAnsi="宋体" w:cs="Times New Roman" w:hint="eastAsia"/>
          <w:bCs/>
          <w:kern w:val="0"/>
          <w:sz w:val="24"/>
          <w:szCs w:val="24"/>
        </w:rPr>
        <w:t>1</w:t>
      </w:r>
      <w:r w:rsidR="00F76A1B">
        <w:rPr>
          <w:rFonts w:ascii="宋体" w:eastAsia="宋体" w:hAnsi="宋体" w:cs="Times New Roman" w:hint="eastAsia"/>
          <w:bCs/>
          <w:kern w:val="0"/>
          <w:sz w:val="24"/>
          <w:szCs w:val="24"/>
        </w:rPr>
        <w:t>2</w:t>
      </w:r>
      <w:r>
        <w:rPr>
          <w:rFonts w:ascii="宋体" w:eastAsia="宋体" w:hAnsi="宋体" w:cs="Times New Roman" w:hint="eastAsia"/>
          <w:bCs/>
          <w:kern w:val="0"/>
          <w:sz w:val="24"/>
          <w:szCs w:val="24"/>
        </w:rPr>
        <w:t>月</w:t>
      </w:r>
      <w:r w:rsidR="006C2B27">
        <w:rPr>
          <w:rFonts w:ascii="宋体" w:eastAsia="宋体" w:hAnsi="宋体" w:cs="Times New Roman" w:hint="eastAsia"/>
          <w:bCs/>
          <w:kern w:val="0"/>
          <w:sz w:val="24"/>
          <w:szCs w:val="24"/>
        </w:rPr>
        <w:t>3</w:t>
      </w:r>
      <w:r>
        <w:rPr>
          <w:rFonts w:ascii="宋体" w:eastAsia="宋体" w:hAnsi="宋体" w:cs="Times New Roman" w:hint="eastAsia"/>
          <w:bCs/>
          <w:kern w:val="0"/>
          <w:sz w:val="24"/>
          <w:szCs w:val="24"/>
        </w:rPr>
        <w:t>日</w:t>
      </w:r>
    </w:p>
    <w:sectPr w:rsidR="000F6CF3" w:rsidRPr="00824AFD" w:rsidSect="002615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0BA" w:rsidRDefault="001E50BA" w:rsidP="000F6CF3">
      <w:r>
        <w:separator/>
      </w:r>
    </w:p>
  </w:endnote>
  <w:endnote w:type="continuationSeparator" w:id="0">
    <w:p w:rsidR="001E50BA" w:rsidRDefault="001E50BA"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0BA" w:rsidRDefault="001E50BA" w:rsidP="000F6CF3">
      <w:r>
        <w:separator/>
      </w:r>
    </w:p>
  </w:footnote>
  <w:footnote w:type="continuationSeparator" w:id="0">
    <w:p w:rsidR="001E50BA" w:rsidRDefault="001E50BA" w:rsidP="000F6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E625B"/>
    <w:rsid w:val="00070629"/>
    <w:rsid w:val="000869C0"/>
    <w:rsid w:val="00087A17"/>
    <w:rsid w:val="00091907"/>
    <w:rsid w:val="000F6CF3"/>
    <w:rsid w:val="00142E23"/>
    <w:rsid w:val="001737A2"/>
    <w:rsid w:val="001B2205"/>
    <w:rsid w:val="001B307B"/>
    <w:rsid w:val="001B4AE4"/>
    <w:rsid w:val="001E50BA"/>
    <w:rsid w:val="00237CFC"/>
    <w:rsid w:val="0026154C"/>
    <w:rsid w:val="002855C5"/>
    <w:rsid w:val="002B1B58"/>
    <w:rsid w:val="002B47BB"/>
    <w:rsid w:val="002C30FD"/>
    <w:rsid w:val="002F2F22"/>
    <w:rsid w:val="00390A43"/>
    <w:rsid w:val="003E6C9C"/>
    <w:rsid w:val="00491E7E"/>
    <w:rsid w:val="004F1BE7"/>
    <w:rsid w:val="00501827"/>
    <w:rsid w:val="005143C9"/>
    <w:rsid w:val="005828A7"/>
    <w:rsid w:val="005A5327"/>
    <w:rsid w:val="005D617E"/>
    <w:rsid w:val="0060329F"/>
    <w:rsid w:val="00623EBE"/>
    <w:rsid w:val="00693A3D"/>
    <w:rsid w:val="006C2B27"/>
    <w:rsid w:val="00734386"/>
    <w:rsid w:val="0074027B"/>
    <w:rsid w:val="0074367C"/>
    <w:rsid w:val="00776C6E"/>
    <w:rsid w:val="0079123F"/>
    <w:rsid w:val="007A65C1"/>
    <w:rsid w:val="007B7488"/>
    <w:rsid w:val="007C43D7"/>
    <w:rsid w:val="00813C56"/>
    <w:rsid w:val="00824AFD"/>
    <w:rsid w:val="0083007B"/>
    <w:rsid w:val="00845DFB"/>
    <w:rsid w:val="008F467D"/>
    <w:rsid w:val="008F6830"/>
    <w:rsid w:val="00941AF2"/>
    <w:rsid w:val="009B5301"/>
    <w:rsid w:val="009E04C6"/>
    <w:rsid w:val="009E2168"/>
    <w:rsid w:val="009F704E"/>
    <w:rsid w:val="00A06C48"/>
    <w:rsid w:val="00A21A11"/>
    <w:rsid w:val="00A872B9"/>
    <w:rsid w:val="00AC3163"/>
    <w:rsid w:val="00AC5A7F"/>
    <w:rsid w:val="00AE3AB4"/>
    <w:rsid w:val="00B233B7"/>
    <w:rsid w:val="00B95785"/>
    <w:rsid w:val="00BA7D03"/>
    <w:rsid w:val="00BE625B"/>
    <w:rsid w:val="00C8176A"/>
    <w:rsid w:val="00CD61AC"/>
    <w:rsid w:val="00D034A3"/>
    <w:rsid w:val="00D1618B"/>
    <w:rsid w:val="00D23431"/>
    <w:rsid w:val="00D34A5B"/>
    <w:rsid w:val="00D5009F"/>
    <w:rsid w:val="00D94BD0"/>
    <w:rsid w:val="00D94D4D"/>
    <w:rsid w:val="00DE3E13"/>
    <w:rsid w:val="00E06980"/>
    <w:rsid w:val="00E172EB"/>
    <w:rsid w:val="00E47871"/>
    <w:rsid w:val="00E85022"/>
    <w:rsid w:val="00E93EF4"/>
    <w:rsid w:val="00EE3AE4"/>
    <w:rsid w:val="00EE690F"/>
    <w:rsid w:val="00F27AF6"/>
    <w:rsid w:val="00F76A1B"/>
    <w:rsid w:val="00FA0616"/>
    <w:rsid w:val="00FC7926"/>
    <w:rsid w:val="00FE16C6"/>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A665F"/>
  <w15:docId w15:val="{338B1E86-8700-4A76-BA67-35CF4907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54C"/>
    <w:pPr>
      <w:widowControl w:val="0"/>
      <w:jc w:val="both"/>
    </w:pPr>
    <w:rPr>
      <w:kern w:val="2"/>
      <w:sz w:val="21"/>
      <w:szCs w:val="22"/>
    </w:rPr>
  </w:style>
  <w:style w:type="paragraph" w:styleId="1">
    <w:name w:val="heading 1"/>
    <w:basedOn w:val="a"/>
    <w:link w:val="10"/>
    <w:uiPriority w:val="9"/>
    <w:qFormat/>
    <w:rsid w:val="002C30F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semiHidden/>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0F6CF3"/>
    <w:rPr>
      <w:kern w:val="2"/>
      <w:sz w:val="18"/>
      <w:szCs w:val="18"/>
    </w:rPr>
  </w:style>
  <w:style w:type="paragraph" w:styleId="a6">
    <w:name w:val="footer"/>
    <w:basedOn w:val="a"/>
    <w:link w:val="a7"/>
    <w:uiPriority w:val="99"/>
    <w:semiHidden/>
    <w:unhideWhenUsed/>
    <w:rsid w:val="000F6CF3"/>
    <w:pPr>
      <w:tabs>
        <w:tab w:val="center" w:pos="4153"/>
        <w:tab w:val="right" w:pos="8306"/>
      </w:tabs>
      <w:snapToGrid w:val="0"/>
      <w:jc w:val="left"/>
    </w:pPr>
    <w:rPr>
      <w:sz w:val="18"/>
      <w:szCs w:val="18"/>
    </w:rPr>
  </w:style>
  <w:style w:type="character" w:customStyle="1" w:styleId="a7">
    <w:name w:val="页脚 字符"/>
    <w:basedOn w:val="a0"/>
    <w:link w:val="a6"/>
    <w:uiPriority w:val="99"/>
    <w:semiHidden/>
    <w:rsid w:val="000F6CF3"/>
    <w:rPr>
      <w:kern w:val="2"/>
      <w:sz w:val="18"/>
      <w:szCs w:val="18"/>
    </w:rPr>
  </w:style>
  <w:style w:type="character" w:styleId="a8">
    <w:name w:val="annotation reference"/>
    <w:basedOn w:val="a0"/>
    <w:uiPriority w:val="99"/>
    <w:semiHidden/>
    <w:unhideWhenUsed/>
    <w:rsid w:val="00E47871"/>
    <w:rPr>
      <w:sz w:val="21"/>
      <w:szCs w:val="21"/>
    </w:rPr>
  </w:style>
  <w:style w:type="paragraph" w:styleId="a9">
    <w:name w:val="annotation text"/>
    <w:basedOn w:val="a"/>
    <w:link w:val="aa"/>
    <w:uiPriority w:val="99"/>
    <w:semiHidden/>
    <w:unhideWhenUsed/>
    <w:rsid w:val="00E47871"/>
    <w:pPr>
      <w:jc w:val="left"/>
    </w:pPr>
  </w:style>
  <w:style w:type="character" w:customStyle="1" w:styleId="aa">
    <w:name w:val="批注文字 字符"/>
    <w:basedOn w:val="a0"/>
    <w:link w:val="a9"/>
    <w:uiPriority w:val="99"/>
    <w:semiHidden/>
    <w:rsid w:val="00E47871"/>
    <w:rPr>
      <w:kern w:val="2"/>
      <w:sz w:val="21"/>
      <w:szCs w:val="22"/>
    </w:rPr>
  </w:style>
  <w:style w:type="paragraph" w:styleId="ab">
    <w:name w:val="annotation subject"/>
    <w:basedOn w:val="a9"/>
    <w:next w:val="a9"/>
    <w:link w:val="ac"/>
    <w:uiPriority w:val="99"/>
    <w:semiHidden/>
    <w:unhideWhenUsed/>
    <w:rsid w:val="00E47871"/>
    <w:rPr>
      <w:b/>
      <w:bCs/>
    </w:rPr>
  </w:style>
  <w:style w:type="character" w:customStyle="1" w:styleId="ac">
    <w:name w:val="批注主题 字符"/>
    <w:basedOn w:val="aa"/>
    <w:link w:val="ab"/>
    <w:uiPriority w:val="99"/>
    <w:semiHidden/>
    <w:rsid w:val="00E47871"/>
    <w:rPr>
      <w:b/>
      <w:bCs/>
      <w:kern w:val="2"/>
      <w:sz w:val="21"/>
      <w:szCs w:val="22"/>
    </w:rPr>
  </w:style>
  <w:style w:type="paragraph" w:styleId="ad">
    <w:name w:val="Balloon Text"/>
    <w:basedOn w:val="a"/>
    <w:link w:val="ae"/>
    <w:uiPriority w:val="99"/>
    <w:semiHidden/>
    <w:unhideWhenUsed/>
    <w:rsid w:val="00E47871"/>
    <w:rPr>
      <w:sz w:val="18"/>
      <w:szCs w:val="18"/>
    </w:rPr>
  </w:style>
  <w:style w:type="character" w:customStyle="1" w:styleId="ae">
    <w:name w:val="批注框文本 字符"/>
    <w:basedOn w:val="a0"/>
    <w:link w:val="ad"/>
    <w:uiPriority w:val="99"/>
    <w:semiHidden/>
    <w:rsid w:val="00E47871"/>
    <w:rPr>
      <w:kern w:val="2"/>
      <w:sz w:val="18"/>
      <w:szCs w:val="18"/>
    </w:rPr>
  </w:style>
  <w:style w:type="character" w:customStyle="1" w:styleId="10">
    <w:name w:val="标题 1 字符"/>
    <w:basedOn w:val="a0"/>
    <w:link w:val="1"/>
    <w:uiPriority w:val="9"/>
    <w:rsid w:val="002C30FD"/>
    <w:rPr>
      <w:rFonts w:ascii="宋体" w:eastAsia="宋体" w:hAnsi="宋体" w:cs="宋体"/>
      <w:b/>
      <w:bCs/>
      <w:kern w:val="36"/>
      <w:sz w:val="48"/>
      <w:szCs w:val="48"/>
    </w:rPr>
  </w:style>
  <w:style w:type="character" w:styleId="af">
    <w:name w:val="Hyperlink"/>
    <w:basedOn w:val="a0"/>
    <w:uiPriority w:val="99"/>
    <w:unhideWhenUsed/>
    <w:rsid w:val="007402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8364">
      <w:bodyDiv w:val="1"/>
      <w:marLeft w:val="0"/>
      <w:marRight w:val="0"/>
      <w:marTop w:val="0"/>
      <w:marBottom w:val="0"/>
      <w:divBdr>
        <w:top w:val="none" w:sz="0" w:space="0" w:color="auto"/>
        <w:left w:val="none" w:sz="0" w:space="0" w:color="auto"/>
        <w:bottom w:val="none" w:sz="0" w:space="0" w:color="auto"/>
        <w:right w:val="none" w:sz="0" w:space="0" w:color="auto"/>
      </w:divBdr>
    </w:div>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128592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821389047">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308316749">
      <w:bodyDiv w:val="1"/>
      <w:marLeft w:val="0"/>
      <w:marRight w:val="0"/>
      <w:marTop w:val="0"/>
      <w:marBottom w:val="0"/>
      <w:divBdr>
        <w:top w:val="none" w:sz="0" w:space="0" w:color="auto"/>
        <w:left w:val="none" w:sz="0" w:space="0" w:color="auto"/>
        <w:bottom w:val="none" w:sz="0" w:space="0" w:color="auto"/>
        <w:right w:val="none" w:sz="0" w:space="0" w:color="auto"/>
      </w:divBdr>
    </w:div>
    <w:div w:id="1461806245">
      <w:bodyDiv w:val="1"/>
      <w:marLeft w:val="0"/>
      <w:marRight w:val="0"/>
      <w:marTop w:val="0"/>
      <w:marBottom w:val="0"/>
      <w:divBdr>
        <w:top w:val="none" w:sz="0" w:space="0" w:color="auto"/>
        <w:left w:val="none" w:sz="0" w:space="0" w:color="auto"/>
        <w:bottom w:val="none" w:sz="0" w:space="0" w:color="auto"/>
        <w:right w:val="none" w:sz="0" w:space="0" w:color="auto"/>
      </w:divBdr>
    </w:div>
    <w:div w:id="1507865426">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783501098">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 w:id="1995571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47</cp:revision>
  <cp:lastPrinted>2020-12-02T09:28:00Z</cp:lastPrinted>
  <dcterms:created xsi:type="dcterms:W3CDTF">2020-02-24T08:42:00Z</dcterms:created>
  <dcterms:modified xsi:type="dcterms:W3CDTF">2020-12-02T09:30:00Z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