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0A5" w:rsidRDefault="00915ED9">
      <w:pPr>
        <w:tabs>
          <w:tab w:val="left" w:pos="0"/>
        </w:tabs>
        <w:autoSpaceDE w:val="0"/>
        <w:autoSpaceDN w:val="0"/>
        <w:adjustRightInd w:val="0"/>
        <w:spacing w:line="360" w:lineRule="auto"/>
        <w:rPr>
          <w:bCs/>
        </w:rPr>
      </w:pPr>
      <w:r>
        <w:rPr>
          <w:bCs/>
          <w:color w:val="000000"/>
        </w:rPr>
        <w:t>证券代码：</w:t>
      </w:r>
      <w:r>
        <w:rPr>
          <w:bCs/>
          <w:color w:val="000000"/>
        </w:rPr>
        <w:t xml:space="preserve">603815        </w:t>
      </w:r>
      <w:r>
        <w:rPr>
          <w:bCs/>
          <w:color w:val="000000"/>
        </w:rPr>
        <w:t>证券简称：</w:t>
      </w:r>
      <w:proofErr w:type="gramStart"/>
      <w:r>
        <w:rPr>
          <w:bCs/>
          <w:color w:val="000000"/>
        </w:rPr>
        <w:t>交建股份</w:t>
      </w:r>
      <w:proofErr w:type="gramEnd"/>
      <w:r>
        <w:rPr>
          <w:bCs/>
          <w:color w:val="000000"/>
        </w:rPr>
        <w:t xml:space="preserve">        </w:t>
      </w:r>
      <w:r w:rsidRPr="00316DA4">
        <w:rPr>
          <w:bCs/>
        </w:rPr>
        <w:t>公告编号：</w:t>
      </w:r>
      <w:r w:rsidRPr="00316DA4">
        <w:rPr>
          <w:bCs/>
        </w:rPr>
        <w:t xml:space="preserve">2020- </w:t>
      </w:r>
      <w:r w:rsidR="00316DA4" w:rsidRPr="00316DA4">
        <w:rPr>
          <w:bCs/>
        </w:rPr>
        <w:t>055</w:t>
      </w:r>
      <w:r w:rsidRPr="00316DA4">
        <w:rPr>
          <w:bCs/>
        </w:rPr>
        <w:t xml:space="preserve"> </w:t>
      </w:r>
      <w:r>
        <w:rPr>
          <w:bCs/>
          <w:highlight w:val="yellow"/>
        </w:rPr>
        <w:t xml:space="preserve"> </w:t>
      </w:r>
    </w:p>
    <w:p w:rsidR="003640A5" w:rsidRDefault="003640A5">
      <w:pPr>
        <w:tabs>
          <w:tab w:val="left" w:pos="0"/>
        </w:tabs>
        <w:autoSpaceDE w:val="0"/>
        <w:autoSpaceDN w:val="0"/>
        <w:adjustRightInd w:val="0"/>
        <w:spacing w:line="360" w:lineRule="auto"/>
        <w:rPr>
          <w:bCs/>
          <w:color w:val="000000"/>
        </w:rPr>
      </w:pPr>
    </w:p>
    <w:p w:rsidR="003640A5" w:rsidRDefault="00915ED9">
      <w:pPr>
        <w:pStyle w:val="2"/>
        <w:keepNext w:val="0"/>
        <w:keepLines w:val="0"/>
        <w:spacing w:beforeLines="50" w:before="156" w:afterLines="50" w:after="156" w:line="360" w:lineRule="auto"/>
        <w:jc w:val="center"/>
        <w:rPr>
          <w:rFonts w:ascii="黑体" w:eastAsia="黑体" w:hAnsi="黑体" w:cs="Times New Roman"/>
          <w:color w:val="333333"/>
          <w:sz w:val="30"/>
          <w:szCs w:val="30"/>
          <w:shd w:val="clear" w:color="auto" w:fill="FFFFFF"/>
        </w:rPr>
      </w:pPr>
      <w:r>
        <w:rPr>
          <w:rFonts w:ascii="黑体" w:eastAsia="黑体" w:hAnsi="黑体" w:cs="Times New Roman" w:hint="eastAsia"/>
          <w:color w:val="333333"/>
          <w:sz w:val="30"/>
          <w:szCs w:val="30"/>
          <w:shd w:val="clear" w:color="auto" w:fill="FFFFFF"/>
        </w:rPr>
        <w:t>安徽省交通建设股份有限公司</w:t>
      </w:r>
    </w:p>
    <w:p w:rsidR="003640A5" w:rsidRDefault="00915ED9">
      <w:pPr>
        <w:pStyle w:val="2"/>
        <w:keepNext w:val="0"/>
        <w:keepLines w:val="0"/>
        <w:spacing w:beforeLines="50" w:before="156" w:afterLines="50" w:after="156" w:line="360" w:lineRule="auto"/>
        <w:jc w:val="center"/>
        <w:rPr>
          <w:rFonts w:ascii="黑体" w:eastAsia="黑体" w:hAnsi="黑体" w:cs="Times New Roman"/>
          <w:color w:val="333333"/>
          <w:sz w:val="30"/>
          <w:szCs w:val="30"/>
          <w:shd w:val="clear" w:color="auto" w:fill="FFFFFF"/>
        </w:rPr>
      </w:pPr>
      <w:r>
        <w:rPr>
          <w:rFonts w:ascii="黑体" w:eastAsia="黑体" w:hAnsi="黑体" w:cs="Times New Roman" w:hint="eastAsia"/>
          <w:color w:val="333333"/>
          <w:sz w:val="30"/>
          <w:szCs w:val="30"/>
          <w:shd w:val="clear" w:color="auto" w:fill="FFFFFF"/>
        </w:rPr>
        <w:t>关于公司最近五年未被证券监管部门和证券交易所</w:t>
      </w:r>
    </w:p>
    <w:p w:rsidR="003640A5" w:rsidRDefault="00915ED9">
      <w:pPr>
        <w:pStyle w:val="2"/>
        <w:keepNext w:val="0"/>
        <w:keepLines w:val="0"/>
        <w:spacing w:beforeLines="50" w:before="156" w:afterLines="50" w:after="156" w:line="360" w:lineRule="auto"/>
        <w:jc w:val="center"/>
        <w:rPr>
          <w:rFonts w:ascii="黑体" w:eastAsia="黑体" w:hAnsi="黑体" w:cs="Times New Roman"/>
          <w:color w:val="333333"/>
          <w:sz w:val="30"/>
          <w:szCs w:val="30"/>
          <w:shd w:val="clear" w:color="auto" w:fill="FFFFFF"/>
        </w:rPr>
      </w:pPr>
      <w:r>
        <w:rPr>
          <w:rFonts w:ascii="黑体" w:eastAsia="黑体" w:hAnsi="黑体"/>
          <w:noProof/>
        </w:rPr>
        <mc:AlternateContent>
          <mc:Choice Requires="wps">
            <w:drawing>
              <wp:anchor distT="45720" distB="45720" distL="114300" distR="114300" simplePos="0" relativeHeight="251659264" behindDoc="0" locked="0" layoutInCell="1" allowOverlap="0">
                <wp:simplePos x="0" y="0"/>
                <wp:positionH relativeFrom="column">
                  <wp:posOffset>24765</wp:posOffset>
                </wp:positionH>
                <wp:positionV relativeFrom="paragraph">
                  <wp:posOffset>610235</wp:posOffset>
                </wp:positionV>
                <wp:extent cx="5507990" cy="1404620"/>
                <wp:effectExtent l="0" t="0" r="16510" b="2159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000" cy="1404620"/>
                        </a:xfrm>
                        <a:prstGeom prst="rect">
                          <a:avLst/>
                        </a:prstGeom>
                        <a:solidFill>
                          <a:srgbClr val="FFFFFF"/>
                        </a:solidFill>
                        <a:ln w="9525">
                          <a:solidFill>
                            <a:srgbClr val="000000"/>
                          </a:solidFill>
                          <a:miter lim="800000"/>
                        </a:ln>
                      </wps:spPr>
                      <wps:txbx>
                        <w:txbxContent>
                          <w:p w:rsidR="003640A5" w:rsidRDefault="00915ED9">
                            <w:pPr>
                              <w:spacing w:beforeLines="50" w:before="156" w:afterLines="50" w:after="156" w:line="360" w:lineRule="auto"/>
                              <w:ind w:firstLineChars="200" w:firstLine="480"/>
                            </w:pPr>
                            <w:r>
                              <w:t>本公司董事会及全体董事保证本公告内容不存在任何虚假记载、误导性陈述</w:t>
                            </w:r>
                            <w:r>
                              <w:t xml:space="preserve"> </w:t>
                            </w:r>
                            <w:r>
                              <w:t>或者重大遗漏，并对其内容的真实性、准确性和完整性承担个别及连带责任。</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5pt;margin-top:48.05pt;width:43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" o:allowoverlap="f">
                <v:textbox style="mso-fit-shape-to-text:t">
                  <w:txbxContent>
                    <w:p w:rsidR="003640A5" w:rsidRDefault="00915ED9">
                      <w:pPr>
                        <w:spacing w:beforeLines="50" w:before="156" w:afterLines="50" w:after="156" w:line="360" w:lineRule="auto"/>
                        <w:ind w:firstLineChars="200" w:firstLine="480"/>
                      </w:pPr>
                      <w:r>
                        <w:t>本公司董事会及全体董事保证本公告内容不存在任何虚假记载、误导性陈述</w:t>
                      </w:r>
                      <w:r>
                        <w:t xml:space="preserve"> </w:t>
                      </w:r>
                      <w:r>
                        <w:t>或者重大遗漏，并对其内容的真实性、准确性和完整性承担个别及连带责任。</w:t>
                      </w:r>
                    </w:p>
                  </w:txbxContent>
                </v:textbox>
                <w10:wrap type="square"/>
              </v:shape>
            </w:pict>
          </mc:Fallback>
        </mc:AlternateContent>
      </w:r>
      <w:r>
        <w:rPr>
          <w:rFonts w:ascii="黑体" w:eastAsia="黑体" w:hAnsi="黑体" w:cs="Times New Roman" w:hint="eastAsia"/>
          <w:color w:val="333333"/>
          <w:sz w:val="30"/>
          <w:szCs w:val="30"/>
          <w:shd w:val="clear" w:color="auto" w:fill="FFFFFF"/>
        </w:rPr>
        <w:t>采取监管措施或处罚的公告</w:t>
      </w:r>
    </w:p>
    <w:p w:rsidR="003640A5" w:rsidRDefault="003640A5"/>
    <w:p w:rsidR="003640A5" w:rsidRDefault="00915ED9">
      <w:pPr>
        <w:spacing w:beforeLines="50" w:before="156" w:afterLines="50" w:after="156" w:line="360" w:lineRule="auto"/>
        <w:ind w:firstLineChars="200" w:firstLine="480"/>
        <w:rPr>
          <w:rFonts w:ascii="宋体" w:hAnsi="宋体"/>
        </w:rPr>
      </w:pPr>
      <w:r>
        <w:rPr>
          <w:rFonts w:ascii="宋体" w:hAnsi="宋体" w:hint="eastAsia"/>
        </w:rPr>
        <w:t>安徽省交通建设股份有限公司</w:t>
      </w:r>
      <w:r>
        <w:rPr>
          <w:rFonts w:ascii="宋体" w:hAnsi="宋体"/>
        </w:rPr>
        <w:t>（以下简称“公司”）第</w:t>
      </w:r>
      <w:r>
        <w:rPr>
          <w:rFonts w:ascii="宋体" w:hAnsi="宋体" w:hint="eastAsia"/>
        </w:rPr>
        <w:t>二</w:t>
      </w:r>
      <w:r>
        <w:rPr>
          <w:rFonts w:ascii="宋体" w:hAnsi="宋体"/>
        </w:rPr>
        <w:t>届董事会第</w:t>
      </w:r>
      <w:r>
        <w:rPr>
          <w:rFonts w:ascii="宋体" w:hAnsi="宋体" w:hint="eastAsia"/>
        </w:rPr>
        <w:t>九</w:t>
      </w:r>
      <w:r>
        <w:rPr>
          <w:rFonts w:ascii="宋体" w:hAnsi="宋体"/>
        </w:rPr>
        <w:t>次会议、第</w:t>
      </w:r>
      <w:r>
        <w:rPr>
          <w:rFonts w:ascii="宋体" w:hAnsi="宋体" w:hint="eastAsia"/>
        </w:rPr>
        <w:t>二</w:t>
      </w:r>
      <w:r>
        <w:rPr>
          <w:rFonts w:ascii="宋体" w:hAnsi="宋体"/>
        </w:rPr>
        <w:t>届监事会第</w:t>
      </w:r>
      <w:r>
        <w:rPr>
          <w:rFonts w:ascii="宋体" w:hAnsi="宋体" w:hint="eastAsia"/>
        </w:rPr>
        <w:t>六</w:t>
      </w:r>
      <w:r>
        <w:rPr>
          <w:rFonts w:ascii="宋体" w:hAnsi="宋体"/>
        </w:rPr>
        <w:t>次会议审议通过了</w:t>
      </w:r>
      <w:bookmarkStart w:id="0" w:name="_GoBack"/>
      <w:bookmarkEnd w:id="0"/>
      <w:r>
        <w:rPr>
          <w:rFonts w:ascii="宋体" w:hAnsi="宋体"/>
        </w:rPr>
        <w:t>公司关于</w:t>
      </w:r>
      <w:r>
        <w:rPr>
          <w:rFonts w:ascii="宋体" w:hAnsi="宋体" w:hint="eastAsia"/>
        </w:rPr>
        <w:t>非</w:t>
      </w:r>
      <w:r>
        <w:rPr>
          <w:rFonts w:ascii="宋体" w:hAnsi="宋体"/>
        </w:rPr>
        <w:t>公开发行</w:t>
      </w:r>
      <w:r>
        <w:rPr>
          <w:rFonts w:ascii="宋体" w:hAnsi="宋体" w:hint="eastAsia"/>
        </w:rPr>
        <w:t>股票</w:t>
      </w:r>
      <w:r>
        <w:rPr>
          <w:rFonts w:ascii="宋体" w:hAnsi="宋体"/>
        </w:rPr>
        <w:t>的相关议案</w:t>
      </w:r>
      <w:r>
        <w:rPr>
          <w:rFonts w:ascii="宋体" w:hAnsi="宋体" w:hint="eastAsia"/>
        </w:rPr>
        <w:t>。公司对近五年是否被证券监管部门和证券交易所采取监管措施或处罚的情况进行了自查，自查结果如下：</w:t>
      </w:r>
    </w:p>
    <w:p w:rsidR="003640A5" w:rsidRDefault="00915ED9">
      <w:pPr>
        <w:spacing w:beforeLines="50" w:before="156" w:afterLines="50" w:after="156" w:line="360" w:lineRule="auto"/>
        <w:ind w:firstLineChars="200" w:firstLine="480"/>
        <w:rPr>
          <w:rFonts w:ascii="宋体" w:hAnsi="宋体"/>
        </w:rPr>
      </w:pPr>
      <w:r>
        <w:rPr>
          <w:rFonts w:ascii="宋体" w:hAnsi="宋体" w:hint="eastAsia"/>
        </w:rPr>
        <w:t>自上市以来，公司严格按照《中华人民共和国公司法》、《中华人民共和国证券法》、《上海证券交易所股票上市规则》及《安徽省交通建设股份有限公司章程》的相关规定和要求，不断完善公司法人治理结构，建立健全内部管理和控制制度，提高公司规范运作水平，积极保护投资者合法权益，促进公司持续、稳定、健康发展。</w:t>
      </w:r>
    </w:p>
    <w:p w:rsidR="003640A5" w:rsidRDefault="00915ED9">
      <w:pPr>
        <w:spacing w:beforeLines="50" w:before="156" w:afterLines="50" w:after="156" w:line="360" w:lineRule="auto"/>
        <w:ind w:firstLineChars="200" w:firstLine="480"/>
        <w:rPr>
          <w:rFonts w:ascii="宋体" w:hAnsi="宋体"/>
        </w:rPr>
      </w:pPr>
      <w:r>
        <w:rPr>
          <w:rFonts w:ascii="宋体" w:hAnsi="宋体" w:hint="eastAsia"/>
        </w:rPr>
        <w:t>经自查，公司最近五年不存在被证券监管部门和证券交易所采取监管措施或处罚的情况。</w:t>
      </w:r>
    </w:p>
    <w:p w:rsidR="003640A5" w:rsidRDefault="00915ED9">
      <w:pPr>
        <w:spacing w:beforeLines="50" w:before="156" w:afterLines="50" w:after="156" w:line="360" w:lineRule="auto"/>
        <w:ind w:firstLineChars="200" w:firstLine="480"/>
        <w:jc w:val="left"/>
        <w:rPr>
          <w:rFonts w:ascii="宋体" w:hAnsi="宋体"/>
        </w:rPr>
      </w:pPr>
      <w:r>
        <w:rPr>
          <w:rFonts w:ascii="宋体" w:hAnsi="宋体" w:hint="eastAsia"/>
        </w:rPr>
        <w:t>特此公告。</w:t>
      </w:r>
    </w:p>
    <w:p w:rsidR="003640A5" w:rsidRDefault="00915ED9">
      <w:pPr>
        <w:spacing w:beforeLines="50" w:before="156" w:afterLines="50" w:after="156" w:line="360" w:lineRule="auto"/>
        <w:jc w:val="right"/>
        <w:rPr>
          <w:shd w:val="clear" w:color="auto" w:fill="FFFFFF"/>
        </w:rPr>
      </w:pPr>
      <w:r>
        <w:rPr>
          <w:rFonts w:hint="eastAsia"/>
          <w:shd w:val="clear" w:color="auto" w:fill="FFFFFF"/>
        </w:rPr>
        <w:t>安徽省交通建设股份有限公司董事会</w:t>
      </w:r>
    </w:p>
    <w:p w:rsidR="003640A5" w:rsidRDefault="00915ED9">
      <w:pPr>
        <w:spacing w:beforeLines="50" w:before="156" w:afterLines="50" w:after="156" w:line="360" w:lineRule="auto"/>
        <w:jc w:val="right"/>
      </w:pPr>
      <w:r>
        <w:rPr>
          <w:rFonts w:hint="eastAsia"/>
          <w:shd w:val="clear" w:color="auto" w:fill="FFFFFF"/>
        </w:rPr>
        <w:t>2020</w:t>
      </w:r>
      <w:r>
        <w:rPr>
          <w:rFonts w:hint="eastAsia"/>
          <w:shd w:val="clear" w:color="auto" w:fill="FFFFFF"/>
        </w:rPr>
        <w:t>年</w:t>
      </w:r>
      <w:r>
        <w:rPr>
          <w:rFonts w:hint="eastAsia"/>
          <w:shd w:val="clear" w:color="auto" w:fill="FFFFFF"/>
        </w:rPr>
        <w:t>7</w:t>
      </w:r>
      <w:r>
        <w:rPr>
          <w:rFonts w:hint="eastAsia"/>
          <w:shd w:val="clear" w:color="auto" w:fill="FFFFFF"/>
        </w:rPr>
        <w:t>月</w:t>
      </w:r>
      <w:r>
        <w:rPr>
          <w:rFonts w:hint="eastAsia"/>
          <w:shd w:val="clear" w:color="auto" w:fill="FFFFFF"/>
        </w:rPr>
        <w:t>21</w:t>
      </w:r>
      <w:r>
        <w:rPr>
          <w:rFonts w:hint="eastAsia"/>
          <w:shd w:val="clear" w:color="auto" w:fill="FFFFFF"/>
        </w:rPr>
        <w:t>日</w:t>
      </w:r>
    </w:p>
    <w:p w:rsidR="003640A5" w:rsidRDefault="003640A5"/>
    <w:p w:rsidR="003640A5" w:rsidRDefault="003640A5"/>
    <w:sectPr w:rsidR="00364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1A5" w:rsidRDefault="00AF41A5" w:rsidP="00316DA4">
      <w:r>
        <w:separator/>
      </w:r>
    </w:p>
  </w:endnote>
  <w:endnote w:type="continuationSeparator" w:id="0">
    <w:p w:rsidR="00AF41A5" w:rsidRDefault="00AF41A5" w:rsidP="0031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1A5" w:rsidRDefault="00AF41A5" w:rsidP="00316DA4">
      <w:r>
        <w:separator/>
      </w:r>
    </w:p>
  </w:footnote>
  <w:footnote w:type="continuationSeparator" w:id="0">
    <w:p w:rsidR="00AF41A5" w:rsidRDefault="00AF41A5" w:rsidP="0031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84"/>
    <w:rsid w:val="00163A1C"/>
    <w:rsid w:val="00316DA4"/>
    <w:rsid w:val="003640A5"/>
    <w:rsid w:val="003D095D"/>
    <w:rsid w:val="00414C2F"/>
    <w:rsid w:val="00530F39"/>
    <w:rsid w:val="005F233E"/>
    <w:rsid w:val="007F0A84"/>
    <w:rsid w:val="00816C47"/>
    <w:rsid w:val="00885A7B"/>
    <w:rsid w:val="008C1D4C"/>
    <w:rsid w:val="00915ED9"/>
    <w:rsid w:val="00920B35"/>
    <w:rsid w:val="00987251"/>
    <w:rsid w:val="00A84F45"/>
    <w:rsid w:val="00AF41A5"/>
    <w:rsid w:val="00C11078"/>
    <w:rsid w:val="00CB2355"/>
    <w:rsid w:val="00DF7A12"/>
    <w:rsid w:val="00E774C7"/>
    <w:rsid w:val="00E93561"/>
    <w:rsid w:val="00FE68D4"/>
    <w:rsid w:val="0DD03F1E"/>
    <w:rsid w:val="14000618"/>
    <w:rsid w:val="2DFE1E9C"/>
    <w:rsid w:val="36C05B62"/>
    <w:rsid w:val="55AD208E"/>
    <w:rsid w:val="7705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47D480"/>
  <w15:docId w15:val="{D4C41142-04CB-487D-84F0-91F9509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rPr>
  </w:style>
  <w:style w:type="character" w:styleId="ab">
    <w:name w:val="annotation reference"/>
    <w:basedOn w:val="a0"/>
    <w:uiPriority w:val="99"/>
    <w:semiHidden/>
    <w:unhideWhenUsed/>
    <w:rPr>
      <w:sz w:val="21"/>
      <w:szCs w:val="21"/>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5">
    <w:name w:val="批注框文本 字符"/>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7FB48-9AAE-4D98-A4AC-7D9073CA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YIHE</dc:creator>
  <cp:lastModifiedBy>林玲</cp:lastModifiedBy>
  <cp:revision>11</cp:revision>
  <dcterms:created xsi:type="dcterms:W3CDTF">2020-04-05T03:37:00Z</dcterms:created>
  <dcterms:modified xsi:type="dcterms:W3CDTF">2020-07-20T08:52:00Z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