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253" w:rsidRPr="00502CB3" w:rsidRDefault="00F10253" w:rsidP="00F10253">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sidR="00840D1A">
        <w:rPr>
          <w:rFonts w:ascii="宋体" w:hAnsi="宋体" w:hint="eastAsia"/>
          <w:sz w:val="24"/>
        </w:rPr>
        <w:t>2</w:t>
      </w:r>
      <w:r w:rsidR="00840D1A">
        <w:rPr>
          <w:rFonts w:ascii="宋体" w:hAnsi="宋体"/>
          <w:sz w:val="24"/>
        </w:rPr>
        <w:t>020-045</w:t>
      </w:r>
    </w:p>
    <w:p w:rsidR="00F10253" w:rsidRPr="00245D50" w:rsidRDefault="00F10253" w:rsidP="00F10253">
      <w:pPr>
        <w:adjustRightInd w:val="0"/>
        <w:snapToGrid w:val="0"/>
        <w:spacing w:line="560" w:lineRule="exact"/>
        <w:jc w:val="center"/>
        <w:rPr>
          <w:rFonts w:ascii="宋体" w:hAnsi="宋体"/>
          <w:sz w:val="24"/>
        </w:rPr>
      </w:pPr>
      <w:bookmarkStart w:id="0" w:name="_GoBack"/>
      <w:bookmarkEnd w:id="0"/>
    </w:p>
    <w:p w:rsidR="00F10253" w:rsidRPr="00664C32" w:rsidRDefault="00F10253" w:rsidP="00F10253">
      <w:pPr>
        <w:adjustRightInd w:val="0"/>
        <w:snapToGrid w:val="0"/>
        <w:spacing w:line="560" w:lineRule="exact"/>
        <w:jc w:val="center"/>
        <w:rPr>
          <w:rFonts w:ascii="黑体" w:eastAsia="黑体" w:hAnsi="黑体"/>
          <w:b/>
          <w:sz w:val="36"/>
          <w:szCs w:val="36"/>
        </w:rPr>
      </w:pPr>
      <w:r w:rsidRPr="00664C32">
        <w:rPr>
          <w:rFonts w:ascii="黑体" w:eastAsia="黑体" w:hAnsi="黑体" w:hint="eastAsia"/>
          <w:b/>
          <w:sz w:val="36"/>
          <w:szCs w:val="36"/>
        </w:rPr>
        <w:t>安徽省交通建设股份有限公司</w:t>
      </w:r>
    </w:p>
    <w:p w:rsidR="00F10253" w:rsidRPr="00664C32" w:rsidRDefault="00B97F6E" w:rsidP="00F10253">
      <w:pPr>
        <w:adjustRightInd w:val="0"/>
        <w:snapToGrid w:val="0"/>
        <w:spacing w:line="560" w:lineRule="exact"/>
        <w:jc w:val="center"/>
        <w:rPr>
          <w:rFonts w:ascii="黑体" w:eastAsia="黑体" w:hAnsi="黑体"/>
          <w:b/>
          <w:sz w:val="36"/>
          <w:szCs w:val="36"/>
        </w:rPr>
      </w:pPr>
      <w:r>
        <w:rPr>
          <w:rFonts w:ascii="黑体" w:eastAsia="黑体" w:hAnsi="黑体" w:hint="eastAsia"/>
          <w:b/>
          <w:sz w:val="36"/>
          <w:szCs w:val="36"/>
        </w:rPr>
        <w:t>关于筹划重大资产重组的提示性公告</w:t>
      </w:r>
    </w:p>
    <w:p w:rsidR="00F10253" w:rsidRPr="001B7891" w:rsidRDefault="00F10253" w:rsidP="00F10253">
      <w:pPr>
        <w:adjustRightInd w:val="0"/>
        <w:snapToGrid w:val="0"/>
        <w:spacing w:line="560" w:lineRule="exact"/>
        <w:rPr>
          <w:rFonts w:ascii="宋体" w:hAnsi="宋体"/>
          <w:sz w:val="24"/>
        </w:rPr>
      </w:pPr>
    </w:p>
    <w:p w:rsidR="00F10253" w:rsidRPr="00664C32" w:rsidRDefault="00F10253" w:rsidP="00F1025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F10253" w:rsidRPr="00664C32" w:rsidRDefault="00F10253" w:rsidP="00F10253">
      <w:pPr>
        <w:adjustRightInd w:val="0"/>
        <w:snapToGrid w:val="0"/>
        <w:spacing w:line="560" w:lineRule="exact"/>
        <w:ind w:firstLineChars="200" w:firstLine="480"/>
        <w:rPr>
          <w:rFonts w:ascii="宋体" w:hAnsi="宋体"/>
          <w:bCs/>
          <w:sz w:val="24"/>
        </w:rPr>
      </w:pPr>
    </w:p>
    <w:p w:rsidR="0042505D" w:rsidRPr="0042505D" w:rsidRDefault="001415BD" w:rsidP="00782ADD">
      <w:pPr>
        <w:adjustRightInd w:val="0"/>
        <w:snapToGrid w:val="0"/>
        <w:spacing w:line="360" w:lineRule="auto"/>
        <w:ind w:firstLineChars="200" w:firstLine="482"/>
        <w:rPr>
          <w:rFonts w:ascii="宋体" w:hAnsi="宋体"/>
          <w:color w:val="000000"/>
          <w:sz w:val="24"/>
        </w:rPr>
      </w:pPr>
      <w:r w:rsidRPr="0022634E">
        <w:rPr>
          <w:rFonts w:ascii="宋体" w:hAnsi="宋体" w:hint="eastAsia"/>
          <w:b/>
          <w:color w:val="000000"/>
          <w:sz w:val="24"/>
        </w:rPr>
        <w:t>重要内容</w:t>
      </w:r>
      <w:r w:rsidR="0042505D" w:rsidRPr="0022634E">
        <w:rPr>
          <w:rFonts w:ascii="宋体" w:hAnsi="宋体" w:hint="eastAsia"/>
          <w:b/>
          <w:color w:val="000000"/>
          <w:sz w:val="24"/>
        </w:rPr>
        <w:t>提示：</w:t>
      </w:r>
      <w:r w:rsidR="0042505D" w:rsidRPr="0042505D">
        <w:rPr>
          <w:rFonts w:ascii="宋体" w:hAnsi="宋体" w:hint="eastAsia"/>
          <w:color w:val="000000"/>
          <w:sz w:val="24"/>
        </w:rPr>
        <w:t xml:space="preserve"> </w:t>
      </w:r>
    </w:p>
    <w:p w:rsidR="002B2324" w:rsidRDefault="0042505D" w:rsidP="0042505D">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1、安徽省交通建设股份有限公司（以下简称“交建股份”</w:t>
      </w:r>
      <w:r w:rsidR="00ED4738">
        <w:rPr>
          <w:rFonts w:ascii="宋体" w:hAnsi="宋体" w:hint="eastAsia"/>
          <w:color w:val="000000"/>
          <w:sz w:val="24"/>
        </w:rPr>
        <w:t>、</w:t>
      </w:r>
      <w:r w:rsidRPr="0042505D">
        <w:rPr>
          <w:rFonts w:ascii="宋体" w:hAnsi="宋体" w:hint="eastAsia"/>
          <w:color w:val="000000"/>
          <w:sz w:val="24"/>
        </w:rPr>
        <w:t>“公司”</w:t>
      </w:r>
      <w:r w:rsidR="00ED4738">
        <w:rPr>
          <w:rFonts w:ascii="宋体" w:hAnsi="宋体" w:hint="eastAsia"/>
          <w:color w:val="000000"/>
          <w:sz w:val="24"/>
        </w:rPr>
        <w:t>或</w:t>
      </w:r>
      <w:r w:rsidR="00ED4738" w:rsidRPr="0042505D">
        <w:rPr>
          <w:rFonts w:ascii="宋体" w:hAnsi="宋体" w:hint="eastAsia"/>
          <w:color w:val="000000"/>
          <w:sz w:val="24"/>
        </w:rPr>
        <w:t>“</w:t>
      </w:r>
      <w:r w:rsidR="00ED4738">
        <w:rPr>
          <w:rFonts w:ascii="宋体" w:hAnsi="宋体" w:hint="eastAsia"/>
          <w:color w:val="000000"/>
          <w:sz w:val="24"/>
        </w:rPr>
        <w:t>本</w:t>
      </w:r>
      <w:r w:rsidR="00ED4738" w:rsidRPr="0042505D">
        <w:rPr>
          <w:rFonts w:ascii="宋体" w:hAnsi="宋体" w:hint="eastAsia"/>
          <w:color w:val="000000"/>
          <w:sz w:val="24"/>
        </w:rPr>
        <w:t>公司”</w:t>
      </w:r>
      <w:r w:rsidRPr="0042505D">
        <w:rPr>
          <w:rFonts w:ascii="宋体" w:hAnsi="宋体" w:hint="eastAsia"/>
          <w:color w:val="000000"/>
          <w:sz w:val="24"/>
        </w:rPr>
        <w:t>）拟</w:t>
      </w:r>
      <w:r w:rsidR="001415BD">
        <w:rPr>
          <w:rFonts w:ascii="宋体" w:hAnsi="宋体" w:hint="eastAsia"/>
          <w:color w:val="000000"/>
          <w:sz w:val="24"/>
        </w:rPr>
        <w:t>以</w:t>
      </w:r>
      <w:r w:rsidR="00D14807">
        <w:rPr>
          <w:rFonts w:ascii="宋体" w:hAnsi="宋体" w:hint="eastAsia"/>
          <w:color w:val="000000"/>
          <w:sz w:val="24"/>
        </w:rPr>
        <w:t>支付现金</w:t>
      </w:r>
      <w:r w:rsidR="001415BD">
        <w:rPr>
          <w:rFonts w:ascii="宋体" w:hAnsi="宋体" w:hint="eastAsia"/>
          <w:color w:val="000000"/>
          <w:sz w:val="24"/>
        </w:rPr>
        <w:t>方式购买</w:t>
      </w:r>
      <w:r w:rsidRPr="0042505D">
        <w:rPr>
          <w:rFonts w:ascii="宋体" w:hAnsi="宋体" w:hint="eastAsia"/>
          <w:color w:val="000000"/>
          <w:sz w:val="24"/>
        </w:rPr>
        <w:t>郑旭晨、成善学、王欢、严洪龙、杭州市市政工程集团有限公司工会委员会（以下简称“</w:t>
      </w:r>
      <w:r w:rsidR="001415BD">
        <w:rPr>
          <w:rFonts w:ascii="宋体" w:hAnsi="宋体" w:hint="eastAsia"/>
          <w:color w:val="000000"/>
          <w:sz w:val="24"/>
        </w:rPr>
        <w:t>转</w:t>
      </w:r>
      <w:r w:rsidRPr="0042505D">
        <w:rPr>
          <w:rFonts w:ascii="宋体" w:hAnsi="宋体" w:hint="eastAsia"/>
          <w:color w:val="000000"/>
          <w:sz w:val="24"/>
        </w:rPr>
        <w:t>让方”）合计持有杭州市市政工程集团有限公司（以下简称“杭州市政”或“标的公司”）</w:t>
      </w:r>
      <w:r w:rsidR="00CD31FC">
        <w:rPr>
          <w:rFonts w:ascii="宋体" w:hAnsi="宋体" w:hint="eastAsia"/>
          <w:color w:val="000000"/>
          <w:sz w:val="24"/>
        </w:rPr>
        <w:t xml:space="preserve"> </w:t>
      </w:r>
      <w:r w:rsidR="00D54F67">
        <w:rPr>
          <w:rFonts w:ascii="宋体" w:hAnsi="宋体" w:hint="eastAsia"/>
          <w:color w:val="000000"/>
          <w:sz w:val="24"/>
        </w:rPr>
        <w:t>70.83</w:t>
      </w:r>
      <w:r w:rsidRPr="0042505D">
        <w:rPr>
          <w:rFonts w:ascii="宋体" w:hAnsi="宋体" w:hint="eastAsia"/>
          <w:color w:val="000000"/>
          <w:sz w:val="24"/>
        </w:rPr>
        <w:t>%</w:t>
      </w:r>
      <w:r w:rsidR="001415BD" w:rsidRPr="0042505D">
        <w:rPr>
          <w:rFonts w:ascii="宋体" w:hAnsi="宋体" w:hint="eastAsia"/>
          <w:color w:val="000000"/>
          <w:sz w:val="24"/>
        </w:rPr>
        <w:t>的</w:t>
      </w:r>
      <w:r w:rsidRPr="0042505D">
        <w:rPr>
          <w:rFonts w:ascii="宋体" w:hAnsi="宋体" w:hint="eastAsia"/>
          <w:color w:val="000000"/>
          <w:sz w:val="24"/>
        </w:rPr>
        <w:t>股权</w:t>
      </w:r>
      <w:r w:rsidR="00CD31FC">
        <w:rPr>
          <w:rFonts w:ascii="宋体" w:hAnsi="宋体" w:hint="eastAsia"/>
          <w:color w:val="000000"/>
          <w:sz w:val="24"/>
        </w:rPr>
        <w:t>（对应出资额</w:t>
      </w:r>
      <w:r w:rsidR="004462DE" w:rsidRPr="004462DE">
        <w:rPr>
          <w:rFonts w:ascii="宋体" w:hAnsi="宋体" w:hint="eastAsia"/>
          <w:color w:val="000000"/>
          <w:sz w:val="24"/>
        </w:rPr>
        <w:t>21,251.01</w:t>
      </w:r>
      <w:r w:rsidR="00CD31FC">
        <w:rPr>
          <w:rFonts w:ascii="宋体" w:hAnsi="宋体" w:hint="eastAsia"/>
          <w:color w:val="000000"/>
          <w:sz w:val="24"/>
        </w:rPr>
        <w:t>万元</w:t>
      </w:r>
      <w:r w:rsidR="004462DE">
        <w:rPr>
          <w:rFonts w:ascii="宋体" w:hAnsi="宋体" w:hint="eastAsia"/>
          <w:color w:val="000000"/>
          <w:sz w:val="24"/>
        </w:rPr>
        <w:t>）</w:t>
      </w:r>
      <w:r w:rsidR="00B74285" w:rsidRPr="004462DE">
        <w:rPr>
          <w:rFonts w:ascii="宋体" w:hAnsi="宋体" w:hint="eastAsia"/>
          <w:color w:val="000000"/>
          <w:sz w:val="24"/>
        </w:rPr>
        <w:t>（</w:t>
      </w:r>
      <w:r w:rsidR="003E4398" w:rsidRPr="004462DE">
        <w:rPr>
          <w:rFonts w:ascii="宋体" w:hAnsi="宋体" w:hint="eastAsia"/>
          <w:color w:val="000000"/>
          <w:sz w:val="24"/>
        </w:rPr>
        <w:t>以</w:t>
      </w:r>
      <w:r w:rsidR="00B74285" w:rsidRPr="004462DE">
        <w:rPr>
          <w:rFonts w:ascii="宋体" w:hAnsi="宋体" w:hint="eastAsia"/>
          <w:color w:val="000000"/>
          <w:sz w:val="24"/>
        </w:rPr>
        <w:t>下</w:t>
      </w:r>
      <w:r w:rsidR="003E4398" w:rsidRPr="004462DE">
        <w:rPr>
          <w:rFonts w:ascii="宋体" w:hAnsi="宋体" w:hint="eastAsia"/>
          <w:color w:val="000000"/>
          <w:sz w:val="24"/>
        </w:rPr>
        <w:t>简</w:t>
      </w:r>
      <w:r w:rsidR="00B74285" w:rsidRPr="004462DE">
        <w:rPr>
          <w:rFonts w:ascii="宋体" w:hAnsi="宋体" w:hint="eastAsia"/>
          <w:color w:val="000000"/>
          <w:sz w:val="24"/>
        </w:rPr>
        <w:t>称“</w:t>
      </w:r>
      <w:r w:rsidR="003E4398" w:rsidRPr="004462DE">
        <w:rPr>
          <w:rFonts w:ascii="宋体" w:hAnsi="宋体" w:hint="eastAsia"/>
          <w:color w:val="000000"/>
          <w:sz w:val="24"/>
        </w:rPr>
        <w:t>本次交易</w:t>
      </w:r>
      <w:r w:rsidR="00B74285" w:rsidRPr="004462DE">
        <w:rPr>
          <w:rFonts w:ascii="宋体" w:hAnsi="宋体" w:hint="eastAsia"/>
          <w:color w:val="000000"/>
          <w:sz w:val="24"/>
        </w:rPr>
        <w:t>”）</w:t>
      </w:r>
      <w:r w:rsidRPr="0042505D">
        <w:rPr>
          <w:rFonts w:ascii="宋体" w:hAnsi="宋体" w:hint="eastAsia"/>
          <w:color w:val="000000"/>
          <w:sz w:val="24"/>
        </w:rPr>
        <w:t>，</w:t>
      </w:r>
      <w:r w:rsidR="003E4398">
        <w:rPr>
          <w:rFonts w:ascii="宋体" w:hAnsi="宋体" w:hint="eastAsia"/>
          <w:color w:val="000000"/>
          <w:sz w:val="24"/>
        </w:rPr>
        <w:t>公司与上述转让方</w:t>
      </w:r>
      <w:r w:rsidRPr="0042505D">
        <w:rPr>
          <w:rFonts w:ascii="宋体" w:hAnsi="宋体" w:hint="eastAsia"/>
          <w:color w:val="000000"/>
          <w:sz w:val="24"/>
        </w:rPr>
        <w:t>就</w:t>
      </w:r>
      <w:r w:rsidR="003E4398">
        <w:rPr>
          <w:rFonts w:ascii="宋体" w:hAnsi="宋体" w:hint="eastAsia"/>
          <w:color w:val="000000"/>
          <w:sz w:val="24"/>
        </w:rPr>
        <w:t>本次交易</w:t>
      </w:r>
      <w:r w:rsidRPr="0042505D">
        <w:rPr>
          <w:rFonts w:ascii="宋体" w:hAnsi="宋体" w:hint="eastAsia"/>
          <w:color w:val="000000"/>
          <w:sz w:val="24"/>
        </w:rPr>
        <w:t>于</w:t>
      </w:r>
      <w:r w:rsidR="003E4398" w:rsidRPr="004462DE">
        <w:rPr>
          <w:rFonts w:ascii="宋体" w:hAnsi="宋体" w:hint="eastAsia"/>
          <w:color w:val="000000"/>
          <w:sz w:val="24"/>
        </w:rPr>
        <w:t>2020年6月29</w:t>
      </w:r>
      <w:r w:rsidRPr="004462DE">
        <w:rPr>
          <w:rFonts w:ascii="宋体" w:hAnsi="宋体" w:hint="eastAsia"/>
          <w:color w:val="000000"/>
          <w:sz w:val="24"/>
        </w:rPr>
        <w:t>日</w:t>
      </w:r>
      <w:r w:rsidRPr="0042505D">
        <w:rPr>
          <w:rFonts w:ascii="宋体" w:hAnsi="宋体" w:hint="eastAsia"/>
          <w:color w:val="000000"/>
          <w:sz w:val="24"/>
        </w:rPr>
        <w:t>签署了《支付现金购买资产</w:t>
      </w:r>
      <w:r w:rsidR="00CD31FC">
        <w:rPr>
          <w:rFonts w:ascii="宋体" w:hAnsi="宋体" w:hint="eastAsia"/>
          <w:color w:val="000000"/>
          <w:sz w:val="24"/>
        </w:rPr>
        <w:t>意向协议</w:t>
      </w:r>
      <w:r w:rsidRPr="0042505D">
        <w:rPr>
          <w:rFonts w:ascii="宋体" w:hAnsi="宋体" w:hint="eastAsia"/>
          <w:color w:val="000000"/>
          <w:sz w:val="24"/>
        </w:rPr>
        <w:t>》</w:t>
      </w:r>
      <w:r w:rsidR="00861EA5">
        <w:rPr>
          <w:rFonts w:ascii="宋体" w:hAnsi="宋体" w:hint="eastAsia"/>
          <w:color w:val="000000"/>
          <w:sz w:val="24"/>
        </w:rPr>
        <w:t>（以下简称“</w:t>
      </w:r>
      <w:r w:rsidR="00CD31FC">
        <w:rPr>
          <w:rFonts w:ascii="宋体" w:hAnsi="宋体" w:hint="eastAsia"/>
          <w:color w:val="000000"/>
          <w:sz w:val="24"/>
        </w:rPr>
        <w:t>意向协议</w:t>
      </w:r>
      <w:r w:rsidR="00861EA5">
        <w:rPr>
          <w:rFonts w:ascii="宋体" w:hAnsi="宋体" w:hint="eastAsia"/>
          <w:color w:val="000000"/>
          <w:sz w:val="24"/>
        </w:rPr>
        <w:t>”）</w:t>
      </w:r>
      <w:r w:rsidRPr="0042505D">
        <w:rPr>
          <w:rFonts w:ascii="宋体" w:hAnsi="宋体" w:hint="eastAsia"/>
          <w:color w:val="000000"/>
          <w:sz w:val="24"/>
        </w:rPr>
        <w:t>。</w:t>
      </w:r>
    </w:p>
    <w:p w:rsidR="0042505D" w:rsidRPr="0042505D" w:rsidRDefault="0042505D" w:rsidP="0042505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sidRPr="0042505D">
        <w:rPr>
          <w:rFonts w:ascii="宋体" w:hAnsi="宋体" w:hint="eastAsia"/>
          <w:color w:val="000000"/>
          <w:sz w:val="24"/>
        </w:rPr>
        <w:t>本次交易</w:t>
      </w:r>
      <w:r w:rsidR="00CD31FC">
        <w:rPr>
          <w:rFonts w:ascii="宋体" w:hAnsi="宋体" w:hint="eastAsia"/>
          <w:color w:val="000000"/>
          <w:sz w:val="24"/>
        </w:rPr>
        <w:t>不</w:t>
      </w:r>
      <w:r w:rsidRPr="0042505D">
        <w:rPr>
          <w:rFonts w:ascii="宋体" w:hAnsi="宋体" w:hint="eastAsia"/>
          <w:color w:val="000000"/>
          <w:sz w:val="24"/>
        </w:rPr>
        <w:t>构成关联交易。</w:t>
      </w:r>
    </w:p>
    <w:p w:rsidR="0042505D" w:rsidRDefault="0042505D" w:rsidP="0042505D">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3、经初步研究和测算，本次交易</w:t>
      </w:r>
      <w:r>
        <w:rPr>
          <w:rFonts w:ascii="宋体" w:hAnsi="宋体" w:hint="eastAsia"/>
          <w:color w:val="000000"/>
          <w:sz w:val="24"/>
        </w:rPr>
        <w:t>可能</w:t>
      </w:r>
      <w:r w:rsidRPr="0042505D">
        <w:rPr>
          <w:rFonts w:ascii="宋体" w:hAnsi="宋体" w:hint="eastAsia"/>
          <w:color w:val="000000"/>
          <w:sz w:val="24"/>
        </w:rPr>
        <w:t>构成《上市公司重大资产重组管理办法》 规定的重大资产重组，公司将按照</w:t>
      </w:r>
      <w:r w:rsidR="00CD31FC">
        <w:rPr>
          <w:rFonts w:ascii="宋体" w:hAnsi="宋体" w:hint="eastAsia"/>
          <w:color w:val="000000"/>
          <w:sz w:val="24"/>
        </w:rPr>
        <w:t>中国证监会及</w:t>
      </w:r>
      <w:r w:rsidRPr="0042505D">
        <w:rPr>
          <w:rFonts w:ascii="宋体" w:hAnsi="宋体" w:hint="eastAsia"/>
          <w:color w:val="000000"/>
          <w:sz w:val="24"/>
        </w:rPr>
        <w:t>上海证券交易所的有关规定，尽快聘请独立财务顾问、法律顾问、审计机构和评估机构等相关中介机构开展相关工作</w:t>
      </w:r>
      <w:r w:rsidR="003E4398">
        <w:rPr>
          <w:rFonts w:ascii="宋体" w:hAnsi="宋体" w:hint="eastAsia"/>
          <w:color w:val="000000"/>
          <w:sz w:val="24"/>
        </w:rPr>
        <w:t>，并履行信息披露义务</w:t>
      </w:r>
      <w:r w:rsidRPr="0042505D">
        <w:rPr>
          <w:rFonts w:ascii="宋体" w:hAnsi="宋体" w:hint="eastAsia"/>
          <w:color w:val="000000"/>
          <w:sz w:val="24"/>
        </w:rPr>
        <w:t>。</w:t>
      </w:r>
    </w:p>
    <w:p w:rsidR="00861EA5" w:rsidRDefault="00861EA5" w:rsidP="00861EA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w:t>
      </w:r>
      <w:r w:rsidRPr="00861EA5">
        <w:rPr>
          <w:rFonts w:ascii="宋体" w:hAnsi="宋体" w:hint="eastAsia"/>
          <w:color w:val="000000"/>
          <w:sz w:val="24"/>
        </w:rPr>
        <w:t>本次签署的</w:t>
      </w:r>
      <w:r w:rsidR="00CD31FC">
        <w:rPr>
          <w:rFonts w:ascii="宋体" w:hAnsi="宋体" w:hint="eastAsia"/>
          <w:color w:val="000000"/>
          <w:sz w:val="24"/>
        </w:rPr>
        <w:t>意向协议</w:t>
      </w:r>
      <w:r w:rsidRPr="00861EA5">
        <w:rPr>
          <w:rFonts w:ascii="宋体" w:hAnsi="宋体" w:hint="eastAsia"/>
          <w:color w:val="000000"/>
          <w:sz w:val="24"/>
        </w:rPr>
        <w:t>仅为意向性协议，旨在表达各方的合作意愿及</w:t>
      </w:r>
      <w:proofErr w:type="gramStart"/>
      <w:r w:rsidRPr="00861EA5">
        <w:rPr>
          <w:rFonts w:ascii="宋体" w:hAnsi="宋体" w:hint="eastAsia"/>
          <w:color w:val="000000"/>
          <w:sz w:val="24"/>
        </w:rPr>
        <w:t>意向金</w:t>
      </w:r>
      <w:proofErr w:type="gramEnd"/>
      <w:r w:rsidRPr="00861EA5">
        <w:rPr>
          <w:rFonts w:ascii="宋体" w:hAnsi="宋体" w:hint="eastAsia"/>
          <w:color w:val="000000"/>
          <w:sz w:val="24"/>
        </w:rPr>
        <w:t>支付安排等初步商洽结果，具体的交易方案及交易条款以各方签署的正式协议为准。</w:t>
      </w:r>
    </w:p>
    <w:p w:rsidR="002D459F" w:rsidRPr="0042505D" w:rsidRDefault="002D459F" w:rsidP="00861EA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5、本次交易预计在3个月内披露重大资产重组预案。</w:t>
      </w:r>
    </w:p>
    <w:p w:rsidR="0042505D" w:rsidRDefault="002D459F" w:rsidP="0042505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w:t>
      </w:r>
      <w:r w:rsidR="0042505D" w:rsidRPr="0042505D">
        <w:rPr>
          <w:rFonts w:ascii="宋体" w:hAnsi="宋体" w:hint="eastAsia"/>
          <w:color w:val="000000"/>
          <w:sz w:val="24"/>
        </w:rPr>
        <w:t>、本次交易尚处于初步筹划阶段，交易方案仍需进一步论证和沟通协商，相关事项尚存在重大不确定性。公司将根据相关事项的进展情况，分阶段及时履行信息披露义务。提请广大投资者注意投资风险。</w:t>
      </w:r>
    </w:p>
    <w:p w:rsidR="00861EA5" w:rsidRPr="00B74285" w:rsidRDefault="00861EA5" w:rsidP="00782ADD">
      <w:pPr>
        <w:adjustRightInd w:val="0"/>
        <w:snapToGrid w:val="0"/>
        <w:spacing w:beforeLines="100" w:before="312" w:line="360" w:lineRule="auto"/>
        <w:ind w:firstLineChars="200" w:firstLine="482"/>
        <w:rPr>
          <w:rFonts w:ascii="宋体" w:hAnsi="宋体"/>
          <w:b/>
          <w:color w:val="000000"/>
          <w:sz w:val="24"/>
        </w:rPr>
      </w:pPr>
      <w:r w:rsidRPr="00B74285">
        <w:rPr>
          <w:rFonts w:ascii="宋体" w:hAnsi="宋体" w:hint="eastAsia"/>
          <w:b/>
          <w:color w:val="000000"/>
          <w:sz w:val="24"/>
        </w:rPr>
        <w:lastRenderedPageBreak/>
        <w:t>一、交易概述</w:t>
      </w:r>
    </w:p>
    <w:p w:rsidR="00861EA5" w:rsidRPr="00861EA5" w:rsidRDefault="00861EA5" w:rsidP="00861EA5">
      <w:pPr>
        <w:adjustRightInd w:val="0"/>
        <w:snapToGrid w:val="0"/>
        <w:spacing w:line="360" w:lineRule="auto"/>
        <w:ind w:firstLineChars="200" w:firstLine="480"/>
        <w:rPr>
          <w:rFonts w:ascii="宋体" w:hAnsi="宋体"/>
          <w:color w:val="000000"/>
          <w:sz w:val="24"/>
        </w:rPr>
      </w:pPr>
      <w:r w:rsidRPr="00861EA5">
        <w:rPr>
          <w:rFonts w:ascii="宋体" w:hAnsi="宋体" w:hint="eastAsia"/>
          <w:color w:val="000000"/>
          <w:sz w:val="24"/>
        </w:rPr>
        <w:t>为完善公司</w:t>
      </w:r>
      <w:r w:rsidR="00B74285">
        <w:rPr>
          <w:rFonts w:ascii="宋体" w:hAnsi="宋体" w:hint="eastAsia"/>
          <w:color w:val="000000"/>
          <w:sz w:val="24"/>
        </w:rPr>
        <w:t>市场</w:t>
      </w:r>
      <w:r w:rsidRPr="00861EA5">
        <w:rPr>
          <w:rFonts w:ascii="宋体" w:hAnsi="宋体" w:hint="eastAsia"/>
          <w:color w:val="000000"/>
          <w:sz w:val="24"/>
        </w:rPr>
        <w:t>布局，增强公司综合竞争力，公司</w:t>
      </w:r>
      <w:r w:rsidR="000D6104">
        <w:rPr>
          <w:rFonts w:ascii="Kaiti SC" w:eastAsia="Kaiti SC" w:hAnsi="Kaiti SC" w:hint="eastAsia"/>
          <w:sz w:val="24"/>
        </w:rPr>
        <w:t>拟</w:t>
      </w:r>
      <w:r w:rsidR="004462DE">
        <w:rPr>
          <w:rFonts w:ascii="Kaiti SC" w:eastAsia="Kaiti SC" w:hAnsi="Kaiti SC" w:hint="eastAsia"/>
          <w:sz w:val="24"/>
        </w:rPr>
        <w:t>以支付现金方式</w:t>
      </w:r>
      <w:r w:rsidR="000D6104">
        <w:rPr>
          <w:rFonts w:ascii="Kaiti SC" w:eastAsia="Kaiti SC" w:hAnsi="Kaiti SC" w:hint="eastAsia"/>
          <w:sz w:val="24"/>
        </w:rPr>
        <w:t>从转让方购买</w:t>
      </w:r>
      <w:r w:rsidR="00B74285">
        <w:rPr>
          <w:rFonts w:ascii="Kaiti SC" w:eastAsia="Kaiti SC" w:hAnsi="Kaiti SC" w:hint="eastAsia"/>
          <w:sz w:val="24"/>
        </w:rPr>
        <w:t>其</w:t>
      </w:r>
      <w:r w:rsidR="004B5962">
        <w:rPr>
          <w:rFonts w:ascii="Kaiti SC" w:eastAsia="Kaiti SC" w:hAnsi="Kaiti SC" w:hint="eastAsia"/>
          <w:sz w:val="24"/>
        </w:rPr>
        <w:t>合计</w:t>
      </w:r>
      <w:r w:rsidR="00B74285">
        <w:rPr>
          <w:rFonts w:ascii="Kaiti SC" w:eastAsia="Kaiti SC" w:hAnsi="Kaiti SC" w:hint="eastAsia"/>
          <w:sz w:val="24"/>
        </w:rPr>
        <w:t>持有杭州市政</w:t>
      </w:r>
      <w:r w:rsidR="00D54F67">
        <w:rPr>
          <w:rFonts w:ascii="宋体" w:hAnsi="宋体" w:hint="eastAsia"/>
          <w:color w:val="000000"/>
          <w:sz w:val="24"/>
        </w:rPr>
        <w:t>70.83</w:t>
      </w:r>
      <w:r w:rsidR="00D54F67" w:rsidRPr="0042505D">
        <w:rPr>
          <w:rFonts w:ascii="宋体" w:hAnsi="宋体" w:hint="eastAsia"/>
          <w:color w:val="000000"/>
          <w:sz w:val="24"/>
        </w:rPr>
        <w:t>%</w:t>
      </w:r>
      <w:r w:rsidR="00981F55">
        <w:rPr>
          <w:rFonts w:ascii="Kaiti SC" w:eastAsia="Kaiti SC" w:hAnsi="Kaiti SC" w:hint="eastAsia"/>
          <w:sz w:val="24"/>
        </w:rPr>
        <w:t>的</w:t>
      </w:r>
      <w:r w:rsidR="000D6104">
        <w:rPr>
          <w:rFonts w:ascii="Kaiti SC" w:eastAsia="Kaiti SC" w:hAnsi="Kaiti SC" w:hint="eastAsia"/>
          <w:sz w:val="24"/>
        </w:rPr>
        <w:t>股权</w:t>
      </w:r>
      <w:r w:rsidR="004462DE">
        <w:rPr>
          <w:rFonts w:ascii="宋体" w:hAnsi="宋体" w:hint="eastAsia"/>
          <w:color w:val="000000"/>
          <w:sz w:val="24"/>
        </w:rPr>
        <w:t>（对应出资额</w:t>
      </w:r>
      <w:r w:rsidR="004462DE" w:rsidRPr="004462DE">
        <w:rPr>
          <w:rFonts w:ascii="宋体" w:hAnsi="宋体" w:hint="eastAsia"/>
          <w:color w:val="000000"/>
          <w:sz w:val="24"/>
        </w:rPr>
        <w:t>21,251.01</w:t>
      </w:r>
      <w:r w:rsidR="004462DE">
        <w:rPr>
          <w:rFonts w:ascii="宋体" w:hAnsi="宋体" w:hint="eastAsia"/>
          <w:color w:val="000000"/>
          <w:sz w:val="24"/>
        </w:rPr>
        <w:t>万元）</w:t>
      </w:r>
      <w:r w:rsidR="000D6104">
        <w:rPr>
          <w:rFonts w:ascii="Kaiti SC" w:eastAsia="Kaiti SC" w:hAnsi="Kaiti SC" w:hint="eastAsia"/>
          <w:sz w:val="24"/>
        </w:rPr>
        <w:t>。</w:t>
      </w:r>
      <w:r w:rsidRPr="00861EA5">
        <w:rPr>
          <w:rFonts w:ascii="宋体" w:hAnsi="宋体" w:hint="eastAsia"/>
          <w:color w:val="000000"/>
          <w:sz w:val="24"/>
        </w:rPr>
        <w:t xml:space="preserve">公司于 </w:t>
      </w:r>
      <w:r w:rsidR="00B74285">
        <w:rPr>
          <w:rFonts w:ascii="宋体" w:hAnsi="宋体" w:hint="eastAsia"/>
          <w:color w:val="000000"/>
          <w:sz w:val="24"/>
        </w:rPr>
        <w:t>2020</w:t>
      </w:r>
      <w:r w:rsidRPr="00861EA5">
        <w:rPr>
          <w:rFonts w:ascii="宋体" w:hAnsi="宋体" w:hint="eastAsia"/>
          <w:color w:val="000000"/>
          <w:sz w:val="24"/>
        </w:rPr>
        <w:t>年</w:t>
      </w:r>
      <w:r w:rsidR="00B74285">
        <w:rPr>
          <w:rFonts w:ascii="宋体" w:hAnsi="宋体" w:hint="eastAsia"/>
          <w:color w:val="000000"/>
          <w:sz w:val="24"/>
        </w:rPr>
        <w:t>6</w:t>
      </w:r>
      <w:r w:rsidRPr="00861EA5">
        <w:rPr>
          <w:rFonts w:ascii="宋体" w:hAnsi="宋体" w:hint="eastAsia"/>
          <w:color w:val="000000"/>
          <w:sz w:val="24"/>
        </w:rPr>
        <w:t>月</w:t>
      </w:r>
      <w:r w:rsidR="00CD31FC">
        <w:rPr>
          <w:rFonts w:ascii="宋体" w:hAnsi="宋体" w:hint="eastAsia"/>
          <w:color w:val="000000"/>
          <w:sz w:val="24"/>
        </w:rPr>
        <w:t>29</w:t>
      </w:r>
      <w:r w:rsidRPr="00861EA5">
        <w:rPr>
          <w:rFonts w:ascii="宋体" w:hAnsi="宋体" w:hint="eastAsia"/>
          <w:color w:val="000000"/>
          <w:sz w:val="24"/>
        </w:rPr>
        <w:t>日召开第二届董事会第</w:t>
      </w:r>
      <w:r w:rsidR="00B74285">
        <w:rPr>
          <w:rFonts w:ascii="宋体" w:hAnsi="宋体" w:hint="eastAsia"/>
          <w:color w:val="000000"/>
          <w:sz w:val="24"/>
        </w:rPr>
        <w:t>八</w:t>
      </w:r>
      <w:r w:rsidRPr="00861EA5">
        <w:rPr>
          <w:rFonts w:ascii="宋体" w:hAnsi="宋体" w:hint="eastAsia"/>
          <w:color w:val="000000"/>
          <w:sz w:val="24"/>
        </w:rPr>
        <w:t>次会议，审议通过</w:t>
      </w:r>
      <w:r w:rsidR="0022634E">
        <w:rPr>
          <w:rFonts w:ascii="宋体" w:hAnsi="宋体" w:hint="eastAsia"/>
          <w:color w:val="000000"/>
          <w:sz w:val="24"/>
        </w:rPr>
        <w:t>了</w:t>
      </w:r>
      <w:r w:rsidRPr="00861EA5">
        <w:rPr>
          <w:rFonts w:ascii="宋体" w:hAnsi="宋体" w:hint="eastAsia"/>
          <w:color w:val="000000"/>
          <w:sz w:val="24"/>
        </w:rPr>
        <w:t>《关于签订</w:t>
      </w:r>
      <w:r w:rsidR="00B74285" w:rsidRPr="0042505D">
        <w:rPr>
          <w:rFonts w:ascii="宋体" w:hAnsi="宋体" w:hint="eastAsia"/>
          <w:color w:val="000000"/>
          <w:sz w:val="24"/>
        </w:rPr>
        <w:t>支付现金购买资产</w:t>
      </w:r>
      <w:r w:rsidR="00CD31FC">
        <w:rPr>
          <w:rFonts w:ascii="宋体" w:hAnsi="宋体" w:hint="eastAsia"/>
          <w:color w:val="000000"/>
          <w:sz w:val="24"/>
        </w:rPr>
        <w:t>意向协议</w:t>
      </w:r>
      <w:r w:rsidRPr="00861EA5">
        <w:rPr>
          <w:rFonts w:ascii="宋体" w:hAnsi="宋体" w:hint="eastAsia"/>
          <w:color w:val="000000"/>
          <w:sz w:val="24"/>
        </w:rPr>
        <w:t>的议案》，同意公司与</w:t>
      </w:r>
      <w:r w:rsidR="00B74285" w:rsidRPr="0042505D">
        <w:rPr>
          <w:rFonts w:ascii="宋体" w:hAnsi="宋体" w:hint="eastAsia"/>
          <w:color w:val="000000"/>
          <w:sz w:val="24"/>
        </w:rPr>
        <w:t>郑旭晨、成善学、王欢、严洪龙、杭州市市政工程集团有限公司工会委员会</w:t>
      </w:r>
      <w:r w:rsidRPr="00861EA5">
        <w:rPr>
          <w:rFonts w:ascii="宋体" w:hAnsi="宋体" w:hint="eastAsia"/>
          <w:color w:val="000000"/>
          <w:sz w:val="24"/>
        </w:rPr>
        <w:t>签订关于</w:t>
      </w:r>
      <w:r w:rsidR="0022634E">
        <w:rPr>
          <w:rFonts w:ascii="宋体" w:hAnsi="宋体" w:hint="eastAsia"/>
          <w:color w:val="000000"/>
          <w:sz w:val="24"/>
        </w:rPr>
        <w:t>购买</w:t>
      </w:r>
      <w:r w:rsidR="00B74285">
        <w:rPr>
          <w:rFonts w:ascii="宋体" w:hAnsi="宋体" w:hint="eastAsia"/>
          <w:color w:val="000000"/>
          <w:sz w:val="24"/>
        </w:rPr>
        <w:t>其</w:t>
      </w:r>
      <w:r w:rsidR="004B5962">
        <w:rPr>
          <w:rFonts w:ascii="Kaiti SC" w:eastAsia="Kaiti SC" w:hAnsi="Kaiti SC" w:hint="eastAsia"/>
          <w:sz w:val="24"/>
        </w:rPr>
        <w:t>合计持有</w:t>
      </w:r>
      <w:r w:rsidR="00B74285">
        <w:rPr>
          <w:rFonts w:ascii="Kaiti SC" w:eastAsia="Kaiti SC" w:hAnsi="Kaiti SC" w:hint="eastAsia"/>
          <w:sz w:val="24"/>
        </w:rPr>
        <w:t>杭州市政</w:t>
      </w:r>
      <w:r w:rsidR="0022634E">
        <w:rPr>
          <w:rFonts w:ascii="宋体" w:hAnsi="宋体" w:hint="eastAsia"/>
          <w:color w:val="000000"/>
          <w:sz w:val="24"/>
        </w:rPr>
        <w:t>70.83</w:t>
      </w:r>
      <w:r w:rsidR="00B74285">
        <w:rPr>
          <w:rFonts w:ascii="Kaiti SC" w:eastAsia="Kaiti SC" w:hAnsi="Kaiti SC" w:hint="eastAsia"/>
          <w:sz w:val="24"/>
        </w:rPr>
        <w:t>%</w:t>
      </w:r>
      <w:r w:rsidR="0022634E">
        <w:rPr>
          <w:rFonts w:ascii="Kaiti SC" w:eastAsia="Kaiti SC" w:hAnsi="Kaiti SC" w:hint="eastAsia"/>
          <w:sz w:val="24"/>
        </w:rPr>
        <w:t>的</w:t>
      </w:r>
      <w:r w:rsidR="00B74285">
        <w:rPr>
          <w:rFonts w:ascii="Kaiti SC" w:eastAsia="Kaiti SC" w:hAnsi="Kaiti SC" w:hint="eastAsia"/>
          <w:sz w:val="24"/>
        </w:rPr>
        <w:t>股权</w:t>
      </w:r>
      <w:r w:rsidRPr="00861EA5">
        <w:rPr>
          <w:rFonts w:ascii="宋体" w:hAnsi="宋体" w:hint="eastAsia"/>
          <w:color w:val="000000"/>
          <w:sz w:val="24"/>
        </w:rPr>
        <w:t>之</w:t>
      </w:r>
      <w:r w:rsidR="00CD31FC">
        <w:rPr>
          <w:rFonts w:ascii="宋体" w:hAnsi="宋体" w:hint="eastAsia"/>
          <w:color w:val="000000"/>
          <w:sz w:val="24"/>
        </w:rPr>
        <w:t>意向协议</w:t>
      </w:r>
      <w:r w:rsidRPr="00861EA5">
        <w:rPr>
          <w:rFonts w:ascii="宋体" w:hAnsi="宋体" w:hint="eastAsia"/>
          <w:color w:val="000000"/>
          <w:sz w:val="24"/>
        </w:rPr>
        <w:t>。本次</w:t>
      </w:r>
      <w:r w:rsidR="0022634E">
        <w:rPr>
          <w:rFonts w:ascii="宋体" w:hAnsi="宋体" w:hint="eastAsia"/>
          <w:color w:val="000000"/>
          <w:sz w:val="24"/>
        </w:rPr>
        <w:t>交易</w:t>
      </w:r>
      <w:r w:rsidRPr="00861EA5">
        <w:rPr>
          <w:rFonts w:ascii="宋体" w:hAnsi="宋体" w:hint="eastAsia"/>
          <w:color w:val="000000"/>
          <w:sz w:val="24"/>
        </w:rPr>
        <w:t>不构成关联交易。根据初步研究和测算</w:t>
      </w:r>
      <w:r w:rsidR="00B74285">
        <w:rPr>
          <w:rFonts w:ascii="宋体" w:hAnsi="宋体" w:hint="eastAsia"/>
          <w:color w:val="000000"/>
          <w:sz w:val="24"/>
        </w:rPr>
        <w:t>，</w:t>
      </w:r>
      <w:r w:rsidRPr="00861EA5">
        <w:rPr>
          <w:rFonts w:ascii="宋体" w:hAnsi="宋体" w:hint="eastAsia"/>
          <w:color w:val="000000"/>
          <w:sz w:val="24"/>
        </w:rPr>
        <w:t>本次交易</w:t>
      </w:r>
      <w:r w:rsidR="00B74285">
        <w:rPr>
          <w:rFonts w:ascii="宋体" w:hAnsi="宋体" w:hint="eastAsia"/>
          <w:color w:val="000000"/>
          <w:sz w:val="24"/>
        </w:rPr>
        <w:t>可能</w:t>
      </w:r>
      <w:r w:rsidRPr="00861EA5">
        <w:rPr>
          <w:rFonts w:ascii="宋体" w:hAnsi="宋体" w:hint="eastAsia"/>
          <w:color w:val="000000"/>
          <w:sz w:val="24"/>
        </w:rPr>
        <w:t>构成《上市公司重大资产重组管理办法》规定的重大资产重组，公司将按照</w:t>
      </w:r>
      <w:r w:rsidR="00CD31FC">
        <w:rPr>
          <w:rFonts w:ascii="宋体" w:hAnsi="宋体" w:hint="eastAsia"/>
          <w:color w:val="000000"/>
          <w:sz w:val="24"/>
        </w:rPr>
        <w:t>中国证监会及</w:t>
      </w:r>
      <w:r w:rsidRPr="00861EA5">
        <w:rPr>
          <w:rFonts w:ascii="宋体" w:hAnsi="宋体" w:hint="eastAsia"/>
          <w:color w:val="000000"/>
          <w:sz w:val="24"/>
        </w:rPr>
        <w:t>上海证券交易所的有关规定，尽快聘请独立财务顾问、法律顾问、审计机构和评估机构等相关中介机构开展相关工作。</w:t>
      </w:r>
    </w:p>
    <w:p w:rsidR="004B5962" w:rsidRPr="004B5962" w:rsidRDefault="00861EA5" w:rsidP="00782ADD">
      <w:pPr>
        <w:adjustRightInd w:val="0"/>
        <w:snapToGrid w:val="0"/>
        <w:spacing w:beforeLines="100" w:before="312" w:line="360" w:lineRule="auto"/>
        <w:ind w:firstLineChars="200" w:firstLine="480"/>
        <w:rPr>
          <w:rFonts w:ascii="宋体" w:hAnsi="宋体"/>
          <w:b/>
          <w:color w:val="000000"/>
          <w:sz w:val="24"/>
        </w:rPr>
      </w:pPr>
      <w:r w:rsidRPr="00861EA5">
        <w:rPr>
          <w:rFonts w:ascii="宋体" w:hAnsi="宋体" w:hint="eastAsia"/>
          <w:color w:val="000000"/>
          <w:sz w:val="24"/>
        </w:rPr>
        <w:t>待签署正式协议阶段，公司将按照相关法律、法规及公司章程的规定将上述事项提交公司董事会及股东大会审议</w:t>
      </w:r>
      <w:r w:rsidR="00B74285">
        <w:rPr>
          <w:rFonts w:ascii="宋体" w:hAnsi="宋体" w:hint="eastAsia"/>
          <w:color w:val="000000"/>
          <w:sz w:val="24"/>
        </w:rPr>
        <w:t>，并</w:t>
      </w:r>
      <w:r w:rsidR="00B74285" w:rsidRPr="000D6104">
        <w:rPr>
          <w:rFonts w:ascii="宋体" w:hAnsi="宋体"/>
          <w:color w:val="000000"/>
          <w:sz w:val="24"/>
        </w:rPr>
        <w:t>履行必要的审批程序及信息披露义务</w:t>
      </w:r>
      <w:r w:rsidRPr="00861EA5">
        <w:rPr>
          <w:rFonts w:ascii="宋体" w:hAnsi="宋体" w:hint="eastAsia"/>
          <w:color w:val="000000"/>
          <w:sz w:val="24"/>
        </w:rPr>
        <w:t>。</w:t>
      </w:r>
      <w:r w:rsidR="004B5962" w:rsidRPr="004B5962">
        <w:rPr>
          <w:rFonts w:ascii="宋体" w:hAnsi="宋体" w:hint="eastAsia"/>
          <w:b/>
          <w:color w:val="000000"/>
          <w:sz w:val="24"/>
        </w:rPr>
        <w:t>二、交易标的公司基本情况</w:t>
      </w:r>
    </w:p>
    <w:p w:rsidR="0094406A" w:rsidRDefault="0094406A" w:rsidP="00443B7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（一）截至本公告披露日，杭州市政的基本情况如下：</w:t>
      </w:r>
    </w:p>
    <w:p w:rsidR="00443B75" w:rsidRDefault="004B5962" w:rsidP="00443B7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公司名称：杭州市市政工程集团有限公司</w:t>
      </w:r>
    </w:p>
    <w:p w:rsidR="004B5962" w:rsidRDefault="004B5962" w:rsidP="00443B7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统一社会信用代码：91330100143032018Y</w:t>
      </w:r>
    </w:p>
    <w:p w:rsidR="00443B75" w:rsidRDefault="0022634E" w:rsidP="00443B7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企业</w:t>
      </w:r>
      <w:r w:rsidR="004B5962" w:rsidRPr="004B5962">
        <w:rPr>
          <w:rFonts w:ascii="宋体" w:hAnsi="宋体" w:hint="eastAsia"/>
          <w:color w:val="000000"/>
          <w:sz w:val="24"/>
        </w:rPr>
        <w:t>类型：其他有限责任公司</w:t>
      </w:r>
    </w:p>
    <w:p w:rsidR="00443B75" w:rsidRDefault="004B5962" w:rsidP="004B5962">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住所：浙江省杭州市下城区中山北路632号1603室</w:t>
      </w:r>
    </w:p>
    <w:p w:rsidR="004B5962" w:rsidRDefault="004B5962" w:rsidP="004B5962">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法定代表人</w:t>
      </w:r>
      <w:r>
        <w:rPr>
          <w:rFonts w:ascii="宋体" w:hAnsi="宋体" w:hint="eastAsia"/>
          <w:color w:val="000000"/>
          <w:sz w:val="24"/>
        </w:rPr>
        <w:t>：郑旭晨</w:t>
      </w:r>
    </w:p>
    <w:p w:rsidR="00443B75" w:rsidRDefault="004B5962" w:rsidP="00443B7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注册资本：</w:t>
      </w:r>
      <w:r w:rsidR="0022634E">
        <w:rPr>
          <w:rFonts w:ascii="宋体" w:hAnsi="宋体" w:hint="eastAsia"/>
          <w:color w:val="000000"/>
          <w:sz w:val="24"/>
        </w:rPr>
        <w:t>3</w:t>
      </w:r>
      <w:r w:rsidR="0022634E" w:rsidRPr="004B5962">
        <w:rPr>
          <w:rFonts w:ascii="宋体" w:hAnsi="宋体" w:hint="eastAsia"/>
          <w:color w:val="000000"/>
          <w:sz w:val="24"/>
        </w:rPr>
        <w:t>0</w:t>
      </w:r>
      <w:r w:rsidR="0022634E">
        <w:rPr>
          <w:rFonts w:ascii="宋体" w:hAnsi="宋体" w:hint="eastAsia"/>
          <w:color w:val="000000"/>
          <w:sz w:val="24"/>
        </w:rPr>
        <w:t>,</w:t>
      </w:r>
      <w:r w:rsidR="0022634E" w:rsidRPr="004B5962">
        <w:rPr>
          <w:rFonts w:ascii="宋体" w:hAnsi="宋体" w:hint="eastAsia"/>
          <w:color w:val="000000"/>
          <w:sz w:val="24"/>
        </w:rPr>
        <w:t>000</w:t>
      </w:r>
      <w:r w:rsidRPr="004B5962">
        <w:rPr>
          <w:rFonts w:ascii="宋体" w:hAnsi="宋体" w:hint="eastAsia"/>
          <w:color w:val="000000"/>
          <w:sz w:val="24"/>
        </w:rPr>
        <w:t>万元人民币</w:t>
      </w:r>
    </w:p>
    <w:p w:rsidR="004B5962" w:rsidRPr="004B5962" w:rsidRDefault="004B5962" w:rsidP="00443B7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成立日期：2001-02-22</w:t>
      </w:r>
    </w:p>
    <w:p w:rsidR="000844E5" w:rsidRDefault="004B5962" w:rsidP="000844E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营业期限：2001-02-22 至 2031-02-21</w:t>
      </w:r>
    </w:p>
    <w:p w:rsidR="004B5962" w:rsidRPr="004B5962" w:rsidRDefault="004B5962" w:rsidP="000844E5">
      <w:pPr>
        <w:adjustRightInd w:val="0"/>
        <w:snapToGrid w:val="0"/>
        <w:spacing w:line="360" w:lineRule="auto"/>
        <w:ind w:firstLineChars="200" w:firstLine="480"/>
        <w:rPr>
          <w:rFonts w:ascii="宋体" w:hAnsi="宋体"/>
          <w:color w:val="000000"/>
          <w:sz w:val="24"/>
        </w:rPr>
      </w:pPr>
      <w:r w:rsidRPr="004B5962">
        <w:rPr>
          <w:rFonts w:ascii="宋体" w:hAnsi="宋体" w:hint="eastAsia"/>
          <w:color w:val="000000"/>
          <w:sz w:val="24"/>
        </w:rPr>
        <w:t>经营范围：一般项目：服务：经营对外承包工程业务（具体经营范围详见《中华人民共和国对外承包工程资格证书》），市政公用工程施工总承包，公路工程施工总承包，城市轨道交通工程专业承包，桥梁工程专业承包，房屋建筑工程施工总承包，机电安装工程施工总承包，机电设备安装工程专业承包，土石方工程专业承包，地基与基础工程专业承包，隧道工程专业承包，环保工程专业承包，建筑装饰装修工程专业承包，城市园林绿化工程承包及上述工程的技术咨询[上述范围除承装（修、试）电力设施]，投资咨询（除证券、期货），市政设计，建筑</w:t>
      </w:r>
      <w:r w:rsidRPr="004B5962">
        <w:rPr>
          <w:rFonts w:ascii="宋体" w:hAnsi="宋体" w:hint="eastAsia"/>
          <w:color w:val="000000"/>
          <w:sz w:val="24"/>
        </w:rPr>
        <w:lastRenderedPageBreak/>
        <w:t>设计，岩土设计，勘察设计，风景园林设计，环境设计，规划设计，交通评估，项目管理，设计管理，工程咨询，承装管道安装工程，道路沥青工程，交通设施工程，钢结构工程，建筑结构加固补强、顶升平移工程，勘察、测绘工程，管道检测、疏通、清淤工程，管道非开挖修复工程，河道施工、养护、潜水工程；市政养护，公路养护，城市生活垃圾经营性清扫、收集、运输、处理，市政设施及道路保洁，河道保洁、清淤、疏浚，园林绿化养护工程，花卉种植；城市市容、道路、排水、桥梁、隧道、地道、天桥、照明、地铁、人防、管廊、水利、码头、地下空间设施管理服务，管道测绘、检测服务，环境保护，物业管理、安保、停车、保洁服务，施工劳务分包服务等；生产、批发、零售：工程建筑材料，交通设施，SBS沥青混合料（</w:t>
      </w:r>
      <w:proofErr w:type="gramStart"/>
      <w:r w:rsidRPr="004B5962">
        <w:rPr>
          <w:rFonts w:ascii="宋体" w:hAnsi="宋体" w:hint="eastAsia"/>
          <w:color w:val="000000"/>
          <w:sz w:val="24"/>
        </w:rPr>
        <w:t>除危险</w:t>
      </w:r>
      <w:proofErr w:type="gramEnd"/>
      <w:r w:rsidRPr="004B5962">
        <w:rPr>
          <w:rFonts w:ascii="宋体" w:hAnsi="宋体" w:hint="eastAsia"/>
          <w:color w:val="000000"/>
          <w:sz w:val="24"/>
        </w:rPr>
        <w:t>化学品及易制毒化学品）；路面和建筑机械出租，货物进出口（法律、法规禁止经营的项目除外，法律、法规限制经营的项目取得许可证后方可经营）；含下属分支机构的经营范围。（依法须经批准的项目，经相关部门批准后方可开展经营活动）(除依法须经批准的项目外，凭营业执照依法自主开展经营活动)。</w:t>
      </w:r>
    </w:p>
    <w:p w:rsidR="004B5962" w:rsidRDefault="0094406A" w:rsidP="004B5962">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（二）截至本公告披露日，杭州市政的</w:t>
      </w:r>
      <w:r w:rsidR="004B5962">
        <w:rPr>
          <w:rFonts w:ascii="宋体" w:hAnsi="宋体" w:hint="eastAsia"/>
          <w:color w:val="000000"/>
          <w:sz w:val="24"/>
        </w:rPr>
        <w:t>股权结构情况</w:t>
      </w:r>
      <w:r>
        <w:rPr>
          <w:rFonts w:ascii="宋体" w:hAnsi="宋体" w:hint="eastAsia"/>
          <w:color w:val="000000"/>
          <w:sz w:val="24"/>
        </w:rPr>
        <w:t>如下</w:t>
      </w:r>
      <w:r w:rsidR="004B5962" w:rsidRPr="004B5962">
        <w:rPr>
          <w:rFonts w:ascii="宋体" w:hAnsi="宋体" w:hint="eastAsia"/>
          <w:color w:val="000000"/>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43"/>
        <w:gridCol w:w="3525"/>
        <w:gridCol w:w="2294"/>
        <w:gridCol w:w="1860"/>
      </w:tblGrid>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left"/>
              <w:rPr>
                <w:rFonts w:ascii="宋体" w:hAnsi="宋体" w:cs="宋体"/>
                <w:b/>
                <w:color w:val="000000"/>
                <w:kern w:val="0"/>
                <w:szCs w:val="21"/>
              </w:rPr>
            </w:pPr>
            <w:r w:rsidRPr="0094406A">
              <w:rPr>
                <w:rFonts w:ascii="宋体" w:hAnsi="宋体" w:cs="宋体" w:hint="eastAsia"/>
                <w:b/>
                <w:color w:val="000000"/>
                <w:kern w:val="0"/>
                <w:szCs w:val="21"/>
              </w:rPr>
              <w:t>序号</w:t>
            </w:r>
          </w:p>
        </w:tc>
        <w:tc>
          <w:tcPr>
            <w:tcW w:w="2068" w:type="pct"/>
            <w:shd w:val="clear" w:color="auto" w:fill="auto"/>
            <w:vAlign w:val="center"/>
            <w:hideMark/>
          </w:tcPr>
          <w:p w:rsidR="0094406A" w:rsidRPr="0094406A" w:rsidRDefault="0094406A" w:rsidP="0094406A">
            <w:pPr>
              <w:widowControl/>
              <w:jc w:val="center"/>
              <w:rPr>
                <w:rFonts w:ascii="宋体" w:hAnsi="宋体" w:cs="宋体"/>
                <w:b/>
                <w:color w:val="000000"/>
                <w:kern w:val="0"/>
                <w:szCs w:val="21"/>
              </w:rPr>
            </w:pPr>
            <w:r w:rsidRPr="0094406A">
              <w:rPr>
                <w:rFonts w:ascii="宋体" w:hAnsi="宋体" w:cs="宋体" w:hint="eastAsia"/>
                <w:b/>
                <w:color w:val="000000"/>
                <w:kern w:val="0"/>
                <w:szCs w:val="21"/>
              </w:rPr>
              <w:t>股东</w:t>
            </w:r>
          </w:p>
        </w:tc>
        <w:tc>
          <w:tcPr>
            <w:tcW w:w="1346" w:type="pct"/>
            <w:shd w:val="clear" w:color="auto" w:fill="auto"/>
            <w:vAlign w:val="center"/>
            <w:hideMark/>
          </w:tcPr>
          <w:p w:rsidR="0094406A" w:rsidRPr="0094406A" w:rsidRDefault="0094406A" w:rsidP="0094406A">
            <w:pPr>
              <w:widowControl/>
              <w:jc w:val="center"/>
              <w:rPr>
                <w:rFonts w:ascii="宋体" w:hAnsi="宋体" w:cs="宋体"/>
                <w:b/>
                <w:color w:val="000000"/>
                <w:kern w:val="0"/>
                <w:szCs w:val="21"/>
              </w:rPr>
            </w:pPr>
            <w:r w:rsidRPr="0094406A">
              <w:rPr>
                <w:rFonts w:ascii="宋体" w:hAnsi="宋体" w:cs="宋体" w:hint="eastAsia"/>
                <w:b/>
                <w:color w:val="000000"/>
                <w:kern w:val="0"/>
                <w:szCs w:val="21"/>
              </w:rPr>
              <w:t>出资额</w:t>
            </w:r>
            <w:r w:rsidR="00CD31FC">
              <w:rPr>
                <w:rFonts w:ascii="宋体" w:hAnsi="宋体" w:cs="宋体" w:hint="eastAsia"/>
                <w:b/>
                <w:color w:val="000000"/>
                <w:kern w:val="0"/>
                <w:szCs w:val="21"/>
              </w:rPr>
              <w:t>（万元）</w:t>
            </w:r>
          </w:p>
        </w:tc>
        <w:tc>
          <w:tcPr>
            <w:tcW w:w="1091" w:type="pct"/>
            <w:shd w:val="clear" w:color="auto" w:fill="auto"/>
            <w:vAlign w:val="center"/>
            <w:hideMark/>
          </w:tcPr>
          <w:p w:rsidR="0094406A" w:rsidRPr="0094406A" w:rsidRDefault="0094406A" w:rsidP="0094406A">
            <w:pPr>
              <w:widowControl/>
              <w:jc w:val="center"/>
              <w:rPr>
                <w:rFonts w:ascii="宋体" w:hAnsi="宋体" w:cs="宋体"/>
                <w:b/>
                <w:color w:val="000000"/>
                <w:kern w:val="0"/>
                <w:szCs w:val="21"/>
              </w:rPr>
            </w:pPr>
            <w:r w:rsidRPr="0094406A">
              <w:rPr>
                <w:rFonts w:ascii="宋体" w:hAnsi="宋体" w:cs="宋体" w:hint="eastAsia"/>
                <w:b/>
                <w:color w:val="000000"/>
                <w:kern w:val="0"/>
                <w:szCs w:val="21"/>
              </w:rPr>
              <w:t>持股比例</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w:t>
            </w:r>
          </w:p>
        </w:tc>
        <w:tc>
          <w:tcPr>
            <w:tcW w:w="2068" w:type="pct"/>
            <w:shd w:val="clear" w:color="auto" w:fill="auto"/>
            <w:vAlign w:val="center"/>
            <w:hideMark/>
          </w:tcPr>
          <w:p w:rsidR="0094406A" w:rsidRPr="0094406A" w:rsidRDefault="0094406A" w:rsidP="0094406A">
            <w:pPr>
              <w:widowControl/>
              <w:jc w:val="left"/>
              <w:rPr>
                <w:rFonts w:ascii="宋体" w:hAnsi="宋体" w:cs="宋体"/>
                <w:color w:val="000000"/>
                <w:kern w:val="0"/>
                <w:szCs w:val="21"/>
              </w:rPr>
            </w:pPr>
            <w:r w:rsidRPr="0094406A">
              <w:rPr>
                <w:rFonts w:ascii="宋体" w:hAnsi="宋体" w:cs="宋体" w:hint="eastAsia"/>
                <w:color w:val="000000"/>
                <w:kern w:val="0"/>
                <w:szCs w:val="21"/>
              </w:rPr>
              <w:t>杭州市城市建设投资集团有限公司</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6,169.52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20.57%</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2</w:t>
            </w:r>
          </w:p>
        </w:tc>
        <w:tc>
          <w:tcPr>
            <w:tcW w:w="2068" w:type="pct"/>
            <w:shd w:val="clear" w:color="auto" w:fill="auto"/>
            <w:vAlign w:val="center"/>
            <w:hideMark/>
          </w:tcPr>
          <w:p w:rsidR="0094406A" w:rsidRPr="0094406A" w:rsidRDefault="0094406A" w:rsidP="0094406A">
            <w:pPr>
              <w:widowControl/>
              <w:jc w:val="left"/>
              <w:rPr>
                <w:rFonts w:ascii="宋体" w:hAnsi="宋体" w:cs="宋体"/>
                <w:color w:val="000000"/>
                <w:kern w:val="0"/>
                <w:szCs w:val="21"/>
              </w:rPr>
            </w:pPr>
            <w:r w:rsidRPr="0094406A">
              <w:rPr>
                <w:rFonts w:ascii="宋体" w:hAnsi="宋体" w:cs="宋体" w:hint="eastAsia"/>
                <w:color w:val="000000"/>
                <w:kern w:val="0"/>
                <w:szCs w:val="21"/>
              </w:rPr>
              <w:t>杭州市市政工程集团有限公司工会</w:t>
            </w:r>
            <w:r w:rsidR="00E41D93">
              <w:rPr>
                <w:rFonts w:ascii="宋体" w:hAnsi="宋体" w:cs="宋体" w:hint="eastAsia"/>
                <w:color w:val="000000"/>
                <w:kern w:val="0"/>
                <w:szCs w:val="21"/>
              </w:rPr>
              <w:t>委员会</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7,789.59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25.97%</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3</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郑旭晨</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5,610.86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18.70%</w:t>
            </w:r>
          </w:p>
        </w:tc>
      </w:tr>
      <w:tr w:rsidR="0094406A" w:rsidRPr="0094406A" w:rsidTr="0094406A">
        <w:trPr>
          <w:trHeight w:val="397"/>
        </w:trPr>
        <w:tc>
          <w:tcPr>
            <w:tcW w:w="495"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sidRPr="0094406A">
              <w:rPr>
                <w:rFonts w:ascii="宋体" w:hAnsi="宋体" w:cs="宋体" w:hint="eastAsia"/>
                <w:color w:val="000000"/>
                <w:kern w:val="0"/>
                <w:szCs w:val="21"/>
              </w:rPr>
              <w:t>成善学</w:t>
            </w:r>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2,649.66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8.83%</w:t>
            </w:r>
          </w:p>
        </w:tc>
      </w:tr>
      <w:tr w:rsidR="0094406A" w:rsidRPr="0094406A" w:rsidTr="0094406A">
        <w:trPr>
          <w:trHeight w:val="397"/>
        </w:trPr>
        <w:tc>
          <w:tcPr>
            <w:tcW w:w="495"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sidRPr="0094406A">
              <w:rPr>
                <w:rFonts w:ascii="宋体" w:hAnsi="宋体" w:cs="宋体" w:hint="eastAsia"/>
                <w:color w:val="000000"/>
                <w:kern w:val="0"/>
                <w:szCs w:val="21"/>
              </w:rPr>
              <w:t>5</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sidRPr="0094406A">
              <w:rPr>
                <w:rFonts w:ascii="宋体" w:hAnsi="宋体" w:cs="宋体" w:hint="eastAsia"/>
                <w:color w:val="000000"/>
                <w:kern w:val="0"/>
                <w:szCs w:val="21"/>
              </w:rPr>
              <w:t>王欢</w:t>
            </w:r>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2,631.63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8.77%</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严洪龙</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2,569.27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8.56%</w:t>
            </w:r>
          </w:p>
        </w:tc>
      </w:tr>
      <w:tr w:rsidR="0094406A" w:rsidRPr="0094406A" w:rsidTr="0094406A">
        <w:trPr>
          <w:trHeight w:val="397"/>
        </w:trPr>
        <w:tc>
          <w:tcPr>
            <w:tcW w:w="495"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proofErr w:type="gramStart"/>
            <w:r w:rsidRPr="0094406A">
              <w:rPr>
                <w:rFonts w:ascii="宋体" w:hAnsi="宋体" w:cs="宋体" w:hint="eastAsia"/>
                <w:color w:val="000000"/>
                <w:kern w:val="0"/>
                <w:szCs w:val="21"/>
              </w:rPr>
              <w:t>周法根</w:t>
            </w:r>
            <w:proofErr w:type="gramEnd"/>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435.01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1.45%</w:t>
            </w:r>
          </w:p>
        </w:tc>
      </w:tr>
      <w:tr w:rsidR="0094406A" w:rsidRPr="0094406A" w:rsidTr="0094406A">
        <w:trPr>
          <w:trHeight w:val="397"/>
        </w:trPr>
        <w:tc>
          <w:tcPr>
            <w:tcW w:w="495"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proofErr w:type="gramStart"/>
            <w:r w:rsidRPr="0094406A">
              <w:rPr>
                <w:rFonts w:ascii="宋体" w:hAnsi="宋体" w:cs="宋体" w:hint="eastAsia"/>
                <w:color w:val="000000"/>
                <w:kern w:val="0"/>
                <w:szCs w:val="21"/>
              </w:rPr>
              <w:t>严骏</w:t>
            </w:r>
            <w:proofErr w:type="gramEnd"/>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392.08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1.31%</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徐达万</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271.47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0.90%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proofErr w:type="gramStart"/>
            <w:r w:rsidRPr="0094406A">
              <w:rPr>
                <w:rFonts w:ascii="宋体" w:hAnsi="宋体" w:cs="宋体" w:hint="eastAsia"/>
                <w:color w:val="000000"/>
                <w:kern w:val="0"/>
                <w:szCs w:val="21"/>
              </w:rPr>
              <w:t>赵鸣</w:t>
            </w:r>
            <w:proofErr w:type="gramEnd"/>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241.21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0.80%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w:t>
            </w:r>
            <w:r>
              <w:rPr>
                <w:rFonts w:ascii="宋体" w:hAnsi="宋体" w:cs="宋体" w:hint="eastAsia"/>
                <w:color w:val="000000"/>
                <w:kern w:val="0"/>
                <w:szCs w:val="21"/>
              </w:rPr>
              <w:t>1</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陶建高</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224.99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0.75%</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w:t>
            </w:r>
            <w:r>
              <w:rPr>
                <w:rFonts w:ascii="宋体" w:hAnsi="宋体" w:cs="宋体" w:hint="eastAsia"/>
                <w:color w:val="000000"/>
                <w:kern w:val="0"/>
                <w:szCs w:val="21"/>
              </w:rPr>
              <w:t>2</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proofErr w:type="gramStart"/>
            <w:r w:rsidRPr="0094406A">
              <w:rPr>
                <w:rFonts w:ascii="宋体" w:hAnsi="宋体" w:cs="宋体" w:hint="eastAsia"/>
                <w:color w:val="000000"/>
                <w:kern w:val="0"/>
                <w:szCs w:val="21"/>
              </w:rPr>
              <w:t>韦新</w:t>
            </w:r>
            <w:proofErr w:type="gramEnd"/>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211.17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0.70%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w:t>
            </w:r>
            <w:r>
              <w:rPr>
                <w:rFonts w:ascii="宋体" w:hAnsi="宋体" w:cs="宋体" w:hint="eastAsia"/>
                <w:color w:val="000000"/>
                <w:kern w:val="0"/>
                <w:szCs w:val="21"/>
              </w:rPr>
              <w:t>3</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sidRPr="0094406A">
              <w:rPr>
                <w:rFonts w:ascii="宋体" w:hAnsi="宋体" w:cs="宋体" w:hint="eastAsia"/>
                <w:color w:val="000000"/>
                <w:kern w:val="0"/>
                <w:szCs w:val="21"/>
              </w:rPr>
              <w:t>戴元林</w:t>
            </w:r>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200.07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0.67%</w:t>
            </w:r>
          </w:p>
        </w:tc>
      </w:tr>
      <w:tr w:rsidR="0094406A" w:rsidRPr="0094406A" w:rsidTr="0094406A">
        <w:trPr>
          <w:trHeight w:val="397"/>
        </w:trPr>
        <w:tc>
          <w:tcPr>
            <w:tcW w:w="495"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068" w:type="pct"/>
            <w:shd w:val="clear" w:color="auto" w:fill="auto"/>
            <w:vAlign w:val="center"/>
            <w:hideMark/>
          </w:tcPr>
          <w:p w:rsidR="0094406A" w:rsidRPr="0094406A" w:rsidRDefault="0094406A" w:rsidP="00D53A02">
            <w:pPr>
              <w:widowControl/>
              <w:jc w:val="center"/>
              <w:rPr>
                <w:rFonts w:ascii="宋体" w:hAnsi="宋体" w:cs="宋体"/>
                <w:color w:val="000000"/>
                <w:kern w:val="0"/>
                <w:szCs w:val="21"/>
              </w:rPr>
            </w:pPr>
            <w:r w:rsidRPr="0094406A">
              <w:rPr>
                <w:rFonts w:ascii="宋体" w:hAnsi="宋体" w:cs="宋体" w:hint="eastAsia"/>
                <w:color w:val="000000"/>
                <w:kern w:val="0"/>
                <w:szCs w:val="21"/>
              </w:rPr>
              <w:t>赵剑杰</w:t>
            </w:r>
          </w:p>
        </w:tc>
        <w:tc>
          <w:tcPr>
            <w:tcW w:w="1346"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150.87 </w:t>
            </w:r>
          </w:p>
        </w:tc>
        <w:tc>
          <w:tcPr>
            <w:tcW w:w="1091" w:type="pct"/>
            <w:shd w:val="clear" w:color="auto" w:fill="auto"/>
            <w:vAlign w:val="center"/>
            <w:hideMark/>
          </w:tcPr>
          <w:p w:rsidR="0094406A" w:rsidRPr="0094406A" w:rsidRDefault="0094406A" w:rsidP="00D53A02">
            <w:pPr>
              <w:widowControl/>
              <w:jc w:val="right"/>
              <w:rPr>
                <w:rFonts w:ascii="宋体" w:hAnsi="宋体" w:cs="宋体"/>
                <w:color w:val="000000"/>
                <w:kern w:val="0"/>
                <w:szCs w:val="21"/>
              </w:rPr>
            </w:pPr>
            <w:r w:rsidRPr="0094406A">
              <w:rPr>
                <w:rFonts w:ascii="宋体" w:hAnsi="宋体" w:cs="宋体" w:hint="eastAsia"/>
                <w:color w:val="000000"/>
                <w:kern w:val="0"/>
                <w:szCs w:val="21"/>
              </w:rPr>
              <w:t>0.50%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15</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方</w:t>
            </w:r>
            <w:proofErr w:type="gramStart"/>
            <w:r w:rsidRPr="0094406A">
              <w:rPr>
                <w:rFonts w:ascii="宋体" w:hAnsi="宋体" w:cs="宋体" w:hint="eastAsia"/>
                <w:color w:val="000000"/>
                <w:kern w:val="0"/>
                <w:szCs w:val="21"/>
              </w:rPr>
              <w:t>赤</w:t>
            </w:r>
            <w:proofErr w:type="gramEnd"/>
            <w:r w:rsidRPr="0094406A">
              <w:rPr>
                <w:rFonts w:ascii="宋体" w:hAnsi="宋体" w:cs="宋体" w:hint="eastAsia"/>
                <w:color w:val="000000"/>
                <w:kern w:val="0"/>
                <w:szCs w:val="21"/>
              </w:rPr>
              <w:t>华</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150.87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0.50%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lastRenderedPageBreak/>
              <w:t>16</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proofErr w:type="gramStart"/>
            <w:r w:rsidRPr="0094406A">
              <w:rPr>
                <w:rFonts w:ascii="宋体" w:hAnsi="宋体" w:cs="宋体" w:hint="eastAsia"/>
                <w:color w:val="000000"/>
                <w:kern w:val="0"/>
                <w:szCs w:val="21"/>
              </w:rPr>
              <w:t>陈夏</w:t>
            </w:r>
            <w:proofErr w:type="gramEnd"/>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150.87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0.50%</w:t>
            </w:r>
          </w:p>
        </w:tc>
      </w:tr>
      <w:tr w:rsidR="0094406A" w:rsidRPr="0094406A" w:rsidTr="0094406A">
        <w:trPr>
          <w:trHeight w:val="397"/>
        </w:trPr>
        <w:tc>
          <w:tcPr>
            <w:tcW w:w="495"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17</w:t>
            </w:r>
          </w:p>
        </w:tc>
        <w:tc>
          <w:tcPr>
            <w:tcW w:w="2068" w:type="pct"/>
            <w:shd w:val="clear" w:color="auto" w:fill="auto"/>
            <w:vAlign w:val="center"/>
            <w:hideMark/>
          </w:tcPr>
          <w:p w:rsidR="0094406A" w:rsidRPr="0094406A" w:rsidRDefault="0094406A" w:rsidP="0094406A">
            <w:pPr>
              <w:widowControl/>
              <w:jc w:val="center"/>
              <w:rPr>
                <w:rFonts w:ascii="宋体" w:hAnsi="宋体" w:cs="宋体"/>
                <w:color w:val="000000"/>
                <w:kern w:val="0"/>
                <w:szCs w:val="21"/>
              </w:rPr>
            </w:pPr>
            <w:r w:rsidRPr="0094406A">
              <w:rPr>
                <w:rFonts w:ascii="宋体" w:hAnsi="宋体" w:cs="宋体" w:hint="eastAsia"/>
                <w:color w:val="000000"/>
                <w:kern w:val="0"/>
                <w:szCs w:val="21"/>
              </w:rPr>
              <w:t>金炜</w:t>
            </w:r>
          </w:p>
        </w:tc>
        <w:tc>
          <w:tcPr>
            <w:tcW w:w="1346"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 xml:space="preserve">      150.87 </w:t>
            </w:r>
          </w:p>
        </w:tc>
        <w:tc>
          <w:tcPr>
            <w:tcW w:w="1091" w:type="pct"/>
            <w:shd w:val="clear" w:color="auto" w:fill="auto"/>
            <w:vAlign w:val="center"/>
            <w:hideMark/>
          </w:tcPr>
          <w:p w:rsidR="0094406A" w:rsidRPr="0094406A" w:rsidRDefault="0094406A" w:rsidP="0094406A">
            <w:pPr>
              <w:widowControl/>
              <w:jc w:val="right"/>
              <w:rPr>
                <w:rFonts w:ascii="宋体" w:hAnsi="宋体" w:cs="宋体"/>
                <w:color w:val="000000"/>
                <w:kern w:val="0"/>
                <w:szCs w:val="21"/>
              </w:rPr>
            </w:pPr>
            <w:r w:rsidRPr="0094406A">
              <w:rPr>
                <w:rFonts w:ascii="宋体" w:hAnsi="宋体" w:cs="宋体" w:hint="eastAsia"/>
                <w:color w:val="000000"/>
                <w:kern w:val="0"/>
                <w:szCs w:val="21"/>
              </w:rPr>
              <w:t>0.50%</w:t>
            </w:r>
          </w:p>
        </w:tc>
      </w:tr>
      <w:tr w:rsidR="0094406A" w:rsidRPr="0094406A" w:rsidTr="0094406A">
        <w:trPr>
          <w:trHeight w:val="397"/>
        </w:trPr>
        <w:tc>
          <w:tcPr>
            <w:tcW w:w="2563" w:type="pct"/>
            <w:gridSpan w:val="2"/>
            <w:shd w:val="clear" w:color="auto" w:fill="auto"/>
            <w:vAlign w:val="center"/>
            <w:hideMark/>
          </w:tcPr>
          <w:p w:rsidR="0094406A" w:rsidRPr="0094406A" w:rsidRDefault="0094406A" w:rsidP="0094406A">
            <w:pPr>
              <w:widowControl/>
              <w:jc w:val="center"/>
              <w:rPr>
                <w:rFonts w:ascii="宋体" w:hAnsi="宋体" w:cs="宋体"/>
                <w:b/>
                <w:color w:val="000000"/>
                <w:kern w:val="0"/>
                <w:szCs w:val="21"/>
              </w:rPr>
            </w:pPr>
            <w:r w:rsidRPr="0094406A">
              <w:rPr>
                <w:rFonts w:ascii="宋体" w:hAnsi="宋体" w:cs="宋体" w:hint="eastAsia"/>
                <w:b/>
                <w:color w:val="000000"/>
                <w:kern w:val="0"/>
                <w:szCs w:val="21"/>
              </w:rPr>
              <w:t>合 计</w:t>
            </w:r>
          </w:p>
        </w:tc>
        <w:tc>
          <w:tcPr>
            <w:tcW w:w="1346" w:type="pct"/>
            <w:shd w:val="clear" w:color="auto" w:fill="auto"/>
            <w:vAlign w:val="center"/>
            <w:hideMark/>
          </w:tcPr>
          <w:p w:rsidR="0094406A" w:rsidRPr="0094406A" w:rsidRDefault="0094406A" w:rsidP="0094406A">
            <w:pPr>
              <w:widowControl/>
              <w:jc w:val="right"/>
              <w:rPr>
                <w:rFonts w:ascii="宋体" w:hAnsi="宋体" w:cs="宋体"/>
                <w:b/>
                <w:color w:val="000000"/>
                <w:kern w:val="0"/>
                <w:szCs w:val="21"/>
              </w:rPr>
            </w:pPr>
            <w:r w:rsidRPr="0094406A">
              <w:rPr>
                <w:rFonts w:ascii="宋体" w:hAnsi="宋体" w:cs="宋体" w:hint="eastAsia"/>
                <w:b/>
                <w:color w:val="000000"/>
                <w:kern w:val="0"/>
                <w:szCs w:val="21"/>
              </w:rPr>
              <w:t>30000</w:t>
            </w:r>
          </w:p>
        </w:tc>
        <w:tc>
          <w:tcPr>
            <w:tcW w:w="1091" w:type="pct"/>
            <w:shd w:val="clear" w:color="auto" w:fill="auto"/>
            <w:vAlign w:val="center"/>
            <w:hideMark/>
          </w:tcPr>
          <w:p w:rsidR="0094406A" w:rsidRPr="0094406A" w:rsidRDefault="0094406A" w:rsidP="0094406A">
            <w:pPr>
              <w:widowControl/>
              <w:jc w:val="right"/>
              <w:rPr>
                <w:rFonts w:ascii="宋体" w:hAnsi="宋体" w:cs="宋体"/>
                <w:b/>
                <w:color w:val="000000"/>
                <w:kern w:val="0"/>
                <w:szCs w:val="21"/>
              </w:rPr>
            </w:pPr>
            <w:r w:rsidRPr="0094406A">
              <w:rPr>
                <w:rFonts w:ascii="宋体" w:hAnsi="宋体" w:cs="宋体" w:hint="eastAsia"/>
                <w:b/>
                <w:color w:val="000000"/>
                <w:kern w:val="0"/>
                <w:szCs w:val="21"/>
              </w:rPr>
              <w:t>100.00%</w:t>
            </w:r>
          </w:p>
        </w:tc>
      </w:tr>
    </w:tbl>
    <w:p w:rsidR="004B5962" w:rsidRPr="004B5962" w:rsidRDefault="00E41D93" w:rsidP="004B5962">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（三）标的公司最近一年</w:t>
      </w:r>
      <w:r w:rsidR="004B5962" w:rsidRPr="004B5962">
        <w:rPr>
          <w:rFonts w:ascii="宋体" w:hAnsi="宋体" w:hint="eastAsia"/>
          <w:color w:val="000000"/>
          <w:sz w:val="24"/>
        </w:rPr>
        <w:t>主要财务数据</w:t>
      </w:r>
      <w:r w:rsidR="00EB6F39">
        <w:rPr>
          <w:rFonts w:ascii="宋体" w:hAnsi="宋体" w:hint="eastAsia"/>
          <w:color w:val="000000"/>
          <w:sz w:val="24"/>
        </w:rPr>
        <w:t>（</w:t>
      </w:r>
      <w:r w:rsidR="00EB6F39" w:rsidRPr="00DE4F99">
        <w:rPr>
          <w:rFonts w:ascii="宋体" w:hAnsi="宋体" w:hint="eastAsia"/>
          <w:color w:val="000000"/>
          <w:sz w:val="24"/>
        </w:rPr>
        <w:t>未经审计）</w:t>
      </w:r>
      <w:r>
        <w:rPr>
          <w:rFonts w:ascii="宋体" w:hAnsi="宋体" w:hint="eastAsia"/>
          <w:color w:val="000000"/>
          <w:sz w:val="24"/>
        </w:rPr>
        <w:t>如下</w:t>
      </w:r>
      <w:r w:rsidR="004B5962" w:rsidRPr="004B5962">
        <w:rPr>
          <w:rFonts w:ascii="宋体" w:hAnsi="宋体" w:hint="eastAsia"/>
          <w:color w:val="000000"/>
          <w:sz w:val="24"/>
        </w:rPr>
        <w:t>：</w:t>
      </w:r>
    </w:p>
    <w:p w:rsidR="004B5962" w:rsidRPr="00E41D93" w:rsidRDefault="004B5962" w:rsidP="00E41D93">
      <w:pPr>
        <w:adjustRightInd w:val="0"/>
        <w:snapToGrid w:val="0"/>
        <w:ind w:firstLineChars="200" w:firstLine="420"/>
        <w:jc w:val="right"/>
        <w:rPr>
          <w:rFonts w:ascii="宋体" w:hAnsi="宋体"/>
          <w:color w:val="000000"/>
          <w:szCs w:val="21"/>
        </w:rPr>
      </w:pPr>
      <w:r w:rsidRPr="00E41D93">
        <w:rPr>
          <w:rFonts w:ascii="宋体" w:hAnsi="宋体" w:hint="eastAsia"/>
          <w:color w:val="000000"/>
          <w:szCs w:val="21"/>
        </w:rPr>
        <w:t>单位：万元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85"/>
        <w:gridCol w:w="3251"/>
      </w:tblGrid>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pPr>
              <w:pStyle w:val="af3"/>
              <w:spacing w:before="0" w:beforeAutospacing="0" w:after="0" w:afterAutospacing="0"/>
              <w:jc w:val="center"/>
              <w:rPr>
                <w:rFonts w:asciiTheme="minorEastAsia" w:eastAsiaTheme="minorEastAsia" w:hAnsiTheme="minorEastAsia"/>
                <w:b/>
                <w:sz w:val="21"/>
                <w:szCs w:val="21"/>
              </w:rPr>
            </w:pPr>
            <w:r w:rsidRPr="004F5FC1">
              <w:rPr>
                <w:rFonts w:asciiTheme="minorEastAsia" w:eastAsiaTheme="minorEastAsia" w:hAnsiTheme="minorEastAsia" w:hint="eastAsia"/>
                <w:b/>
                <w:sz w:val="21"/>
                <w:szCs w:val="21"/>
              </w:rPr>
              <w:t>项目</w:t>
            </w:r>
          </w:p>
        </w:tc>
        <w:tc>
          <w:tcPr>
            <w:tcW w:w="1950" w:type="pct"/>
            <w:shd w:val="clear" w:color="auto" w:fill="FFFFFF"/>
            <w:tcMar>
              <w:top w:w="0" w:type="dxa"/>
              <w:left w:w="0" w:type="dxa"/>
              <w:bottom w:w="0" w:type="dxa"/>
              <w:right w:w="0" w:type="dxa"/>
            </w:tcMar>
            <w:vAlign w:val="center"/>
            <w:hideMark/>
          </w:tcPr>
          <w:p w:rsidR="00B54692" w:rsidRPr="004F5FC1" w:rsidRDefault="00B54692" w:rsidP="00E41D93">
            <w:pPr>
              <w:pStyle w:val="af3"/>
              <w:spacing w:before="0" w:beforeAutospacing="0" w:after="0" w:afterAutospacing="0"/>
              <w:jc w:val="center"/>
              <w:rPr>
                <w:rFonts w:asciiTheme="minorEastAsia" w:eastAsiaTheme="minorEastAsia" w:hAnsiTheme="minorEastAsia"/>
                <w:b/>
                <w:sz w:val="21"/>
                <w:szCs w:val="21"/>
              </w:rPr>
            </w:pPr>
            <w:r w:rsidRPr="004F5FC1">
              <w:rPr>
                <w:rFonts w:asciiTheme="minorEastAsia" w:eastAsiaTheme="minorEastAsia" w:hAnsiTheme="minorEastAsia"/>
                <w:b/>
                <w:sz w:val="21"/>
                <w:szCs w:val="21"/>
              </w:rPr>
              <w:t xml:space="preserve">2019 </w:t>
            </w:r>
            <w:r w:rsidRPr="004F5FC1">
              <w:rPr>
                <w:rFonts w:asciiTheme="minorEastAsia" w:eastAsiaTheme="minorEastAsia" w:hAnsiTheme="minorEastAsia" w:hint="eastAsia"/>
                <w:b/>
                <w:sz w:val="21"/>
                <w:szCs w:val="21"/>
              </w:rPr>
              <w:t>年</w:t>
            </w:r>
            <w:r w:rsidRPr="004F5FC1">
              <w:rPr>
                <w:rFonts w:asciiTheme="minorEastAsia" w:eastAsiaTheme="minorEastAsia" w:hAnsiTheme="minorEastAsia"/>
                <w:b/>
                <w:sz w:val="21"/>
                <w:szCs w:val="21"/>
              </w:rPr>
              <w:t xml:space="preserve"> 12 </w:t>
            </w:r>
            <w:r w:rsidRPr="004F5FC1">
              <w:rPr>
                <w:rFonts w:asciiTheme="minorEastAsia" w:eastAsiaTheme="minorEastAsia" w:hAnsiTheme="minorEastAsia" w:hint="eastAsia"/>
                <w:b/>
                <w:sz w:val="21"/>
                <w:szCs w:val="21"/>
              </w:rPr>
              <w:t>月</w:t>
            </w:r>
            <w:r w:rsidRPr="004F5FC1">
              <w:rPr>
                <w:rFonts w:asciiTheme="minorEastAsia" w:eastAsiaTheme="minorEastAsia" w:hAnsiTheme="minorEastAsia"/>
                <w:b/>
                <w:sz w:val="21"/>
                <w:szCs w:val="21"/>
              </w:rPr>
              <w:t xml:space="preserve"> 31 </w:t>
            </w:r>
            <w:r w:rsidRPr="004F5FC1">
              <w:rPr>
                <w:rFonts w:asciiTheme="minorEastAsia" w:eastAsiaTheme="minorEastAsia" w:hAnsiTheme="minorEastAsia" w:hint="eastAsia"/>
                <w:b/>
                <w:sz w:val="21"/>
                <w:szCs w:val="21"/>
              </w:rPr>
              <w:t>日</w:t>
            </w:r>
          </w:p>
        </w:tc>
      </w:tr>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pPr>
              <w:pStyle w:val="af3"/>
              <w:spacing w:before="0" w:beforeAutospacing="0" w:after="0" w:afterAutospacing="0"/>
              <w:jc w:val="center"/>
              <w:rPr>
                <w:rFonts w:asciiTheme="minorEastAsia" w:eastAsiaTheme="minorEastAsia" w:hAnsiTheme="minorEastAsia"/>
                <w:sz w:val="21"/>
                <w:szCs w:val="21"/>
              </w:rPr>
            </w:pPr>
            <w:r w:rsidRPr="004F5FC1">
              <w:rPr>
                <w:rFonts w:asciiTheme="minorEastAsia" w:eastAsiaTheme="minorEastAsia" w:hAnsiTheme="minorEastAsia" w:hint="eastAsia"/>
                <w:sz w:val="21"/>
                <w:szCs w:val="21"/>
              </w:rPr>
              <w:t>总资产</w:t>
            </w:r>
          </w:p>
        </w:tc>
        <w:tc>
          <w:tcPr>
            <w:tcW w:w="1950" w:type="pct"/>
            <w:shd w:val="clear" w:color="auto" w:fill="FFFFFF"/>
            <w:tcMar>
              <w:top w:w="0" w:type="dxa"/>
              <w:left w:w="0" w:type="dxa"/>
              <w:bottom w:w="0" w:type="dxa"/>
              <w:right w:w="0" w:type="dxa"/>
            </w:tcMar>
            <w:vAlign w:val="center"/>
          </w:tcPr>
          <w:p w:rsidR="00B54692" w:rsidRPr="004F5FC1" w:rsidRDefault="00B54692" w:rsidP="00065D28">
            <w:pPr>
              <w:pStyle w:val="af3"/>
              <w:spacing w:before="0" w:beforeAutospacing="0" w:after="0" w:afterAutospacing="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393,610.00</w:t>
            </w:r>
          </w:p>
        </w:tc>
      </w:tr>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rsidP="00782ADD">
            <w:pPr>
              <w:pStyle w:val="af3"/>
              <w:spacing w:before="0" w:beforeAutospacing="0" w:after="0" w:afterAutospacin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归属于母公司的</w:t>
            </w:r>
            <w:r w:rsidRPr="004F5FC1">
              <w:rPr>
                <w:rFonts w:asciiTheme="minorEastAsia" w:eastAsiaTheme="minorEastAsia" w:hAnsiTheme="minorEastAsia" w:hint="eastAsia"/>
                <w:sz w:val="21"/>
                <w:szCs w:val="21"/>
              </w:rPr>
              <w:t>所有者权益</w:t>
            </w:r>
          </w:p>
        </w:tc>
        <w:tc>
          <w:tcPr>
            <w:tcW w:w="1950" w:type="pct"/>
            <w:shd w:val="clear" w:color="auto" w:fill="FFFFFF"/>
            <w:tcMar>
              <w:top w:w="0" w:type="dxa"/>
              <w:left w:w="0" w:type="dxa"/>
              <w:bottom w:w="0" w:type="dxa"/>
              <w:right w:w="0" w:type="dxa"/>
            </w:tcMar>
            <w:vAlign w:val="center"/>
          </w:tcPr>
          <w:p w:rsidR="00B54692" w:rsidRPr="004F5FC1" w:rsidRDefault="00B54692" w:rsidP="00065D28">
            <w:pPr>
              <w:pStyle w:val="af3"/>
              <w:spacing w:before="0" w:beforeAutospacing="0" w:after="0" w:afterAutospacing="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33,830.87</w:t>
            </w:r>
          </w:p>
        </w:tc>
      </w:tr>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pPr>
              <w:pStyle w:val="af3"/>
              <w:spacing w:before="0" w:beforeAutospacing="0" w:after="0" w:afterAutospacing="0"/>
              <w:jc w:val="center"/>
              <w:rPr>
                <w:rFonts w:asciiTheme="minorEastAsia" w:eastAsiaTheme="minorEastAsia" w:hAnsiTheme="minorEastAsia"/>
                <w:b/>
                <w:sz w:val="21"/>
                <w:szCs w:val="21"/>
              </w:rPr>
            </w:pPr>
            <w:r w:rsidRPr="004F5FC1">
              <w:rPr>
                <w:rFonts w:asciiTheme="minorEastAsia" w:eastAsiaTheme="minorEastAsia" w:hAnsiTheme="minorEastAsia" w:hint="eastAsia"/>
                <w:b/>
                <w:sz w:val="21"/>
                <w:szCs w:val="21"/>
              </w:rPr>
              <w:t>项目</w:t>
            </w:r>
          </w:p>
        </w:tc>
        <w:tc>
          <w:tcPr>
            <w:tcW w:w="1950" w:type="pct"/>
            <w:shd w:val="clear" w:color="auto" w:fill="FFFFFF"/>
            <w:tcMar>
              <w:top w:w="0" w:type="dxa"/>
              <w:left w:w="0" w:type="dxa"/>
              <w:bottom w:w="0" w:type="dxa"/>
              <w:right w:w="0" w:type="dxa"/>
            </w:tcMar>
            <w:vAlign w:val="center"/>
            <w:hideMark/>
          </w:tcPr>
          <w:p w:rsidR="00B54692" w:rsidRPr="004F5FC1" w:rsidRDefault="00B54692" w:rsidP="00E41D93">
            <w:pPr>
              <w:pStyle w:val="af3"/>
              <w:spacing w:before="0" w:beforeAutospacing="0" w:after="0" w:afterAutospacing="0"/>
              <w:jc w:val="center"/>
              <w:rPr>
                <w:rFonts w:asciiTheme="minorEastAsia" w:eastAsiaTheme="minorEastAsia" w:hAnsiTheme="minorEastAsia"/>
                <w:b/>
                <w:sz w:val="21"/>
                <w:szCs w:val="21"/>
              </w:rPr>
            </w:pPr>
            <w:r w:rsidRPr="004F5FC1">
              <w:rPr>
                <w:rFonts w:asciiTheme="minorEastAsia" w:eastAsiaTheme="minorEastAsia" w:hAnsiTheme="minorEastAsia"/>
                <w:b/>
                <w:sz w:val="21"/>
                <w:szCs w:val="21"/>
              </w:rPr>
              <w:t xml:space="preserve">2019 </w:t>
            </w:r>
            <w:r w:rsidRPr="004F5FC1">
              <w:rPr>
                <w:rFonts w:asciiTheme="minorEastAsia" w:eastAsiaTheme="minorEastAsia" w:hAnsiTheme="minorEastAsia" w:hint="eastAsia"/>
                <w:b/>
                <w:sz w:val="21"/>
                <w:szCs w:val="21"/>
              </w:rPr>
              <w:t>年度</w:t>
            </w:r>
          </w:p>
        </w:tc>
      </w:tr>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pPr>
              <w:pStyle w:val="af3"/>
              <w:spacing w:before="0" w:beforeAutospacing="0" w:after="0" w:afterAutospacing="0"/>
              <w:jc w:val="center"/>
              <w:rPr>
                <w:rFonts w:asciiTheme="minorEastAsia" w:eastAsiaTheme="minorEastAsia" w:hAnsiTheme="minorEastAsia"/>
                <w:sz w:val="21"/>
                <w:szCs w:val="21"/>
              </w:rPr>
            </w:pPr>
            <w:r w:rsidRPr="004F5FC1">
              <w:rPr>
                <w:rFonts w:asciiTheme="minorEastAsia" w:eastAsiaTheme="minorEastAsia" w:hAnsiTheme="minorEastAsia" w:hint="eastAsia"/>
                <w:sz w:val="21"/>
                <w:szCs w:val="21"/>
              </w:rPr>
              <w:t>营业收入</w:t>
            </w:r>
          </w:p>
        </w:tc>
        <w:tc>
          <w:tcPr>
            <w:tcW w:w="1950" w:type="pct"/>
            <w:shd w:val="clear" w:color="auto" w:fill="FFFFFF"/>
            <w:tcMar>
              <w:top w:w="0" w:type="dxa"/>
              <w:left w:w="0" w:type="dxa"/>
              <w:bottom w:w="0" w:type="dxa"/>
              <w:right w:w="0" w:type="dxa"/>
            </w:tcMar>
            <w:vAlign w:val="center"/>
          </w:tcPr>
          <w:p w:rsidR="00B54692" w:rsidRPr="004F5FC1" w:rsidRDefault="00B54692" w:rsidP="00065D28">
            <w:pPr>
              <w:pStyle w:val="af3"/>
              <w:spacing w:before="0" w:beforeAutospacing="0" w:after="0" w:afterAutospacing="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454,803.05</w:t>
            </w:r>
          </w:p>
        </w:tc>
      </w:tr>
      <w:tr w:rsidR="00B54692" w:rsidRPr="00E41D93" w:rsidTr="00B54692">
        <w:trPr>
          <w:trHeight w:val="369"/>
        </w:trPr>
        <w:tc>
          <w:tcPr>
            <w:tcW w:w="3050" w:type="pct"/>
            <w:shd w:val="clear" w:color="auto" w:fill="FFFFFF"/>
            <w:tcMar>
              <w:top w:w="0" w:type="dxa"/>
              <w:left w:w="0" w:type="dxa"/>
              <w:bottom w:w="0" w:type="dxa"/>
              <w:right w:w="0" w:type="dxa"/>
            </w:tcMar>
            <w:vAlign w:val="center"/>
            <w:hideMark/>
          </w:tcPr>
          <w:p w:rsidR="00B54692" w:rsidRPr="004F5FC1" w:rsidRDefault="00B54692">
            <w:pPr>
              <w:pStyle w:val="af3"/>
              <w:spacing w:before="0" w:beforeAutospacing="0" w:after="0" w:afterAutospacin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归属于母公司所有者的</w:t>
            </w:r>
            <w:r w:rsidRPr="004F5FC1">
              <w:rPr>
                <w:rFonts w:asciiTheme="minorEastAsia" w:eastAsiaTheme="minorEastAsia" w:hAnsiTheme="minorEastAsia" w:hint="eastAsia"/>
                <w:sz w:val="21"/>
                <w:szCs w:val="21"/>
              </w:rPr>
              <w:t>净利润</w:t>
            </w:r>
          </w:p>
        </w:tc>
        <w:tc>
          <w:tcPr>
            <w:tcW w:w="1950" w:type="pct"/>
            <w:shd w:val="clear" w:color="auto" w:fill="FFFFFF"/>
            <w:tcMar>
              <w:top w:w="0" w:type="dxa"/>
              <w:left w:w="0" w:type="dxa"/>
              <w:bottom w:w="0" w:type="dxa"/>
              <w:right w:w="0" w:type="dxa"/>
            </w:tcMar>
            <w:vAlign w:val="center"/>
          </w:tcPr>
          <w:p w:rsidR="00B54692" w:rsidRPr="004F5FC1" w:rsidRDefault="00B54692" w:rsidP="00065D28">
            <w:pPr>
              <w:pStyle w:val="af3"/>
              <w:spacing w:before="0" w:beforeAutospacing="0" w:after="0" w:afterAutospacing="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288.00</w:t>
            </w:r>
          </w:p>
        </w:tc>
      </w:tr>
    </w:tbl>
    <w:p w:rsidR="00B74285" w:rsidRPr="00B74285" w:rsidRDefault="00245FE6" w:rsidP="00782ADD">
      <w:pPr>
        <w:adjustRightInd w:val="0"/>
        <w:snapToGrid w:val="0"/>
        <w:spacing w:beforeLines="100" w:before="312" w:line="360" w:lineRule="auto"/>
        <w:ind w:firstLineChars="200" w:firstLine="482"/>
        <w:rPr>
          <w:rFonts w:ascii="宋体" w:hAnsi="宋体"/>
          <w:b/>
          <w:color w:val="000000"/>
          <w:sz w:val="24"/>
        </w:rPr>
      </w:pPr>
      <w:r>
        <w:rPr>
          <w:rFonts w:ascii="宋体" w:hAnsi="宋体" w:hint="eastAsia"/>
          <w:b/>
          <w:color w:val="000000"/>
          <w:sz w:val="24"/>
        </w:rPr>
        <w:t>三</w:t>
      </w:r>
      <w:r w:rsidR="00B74285" w:rsidRPr="00B74285">
        <w:rPr>
          <w:rFonts w:ascii="宋体" w:hAnsi="宋体" w:hint="eastAsia"/>
          <w:b/>
          <w:color w:val="000000"/>
          <w:sz w:val="24"/>
        </w:rPr>
        <w:t>、交易对方</w:t>
      </w:r>
      <w:r w:rsidR="00EA011B">
        <w:rPr>
          <w:rFonts w:ascii="宋体" w:hAnsi="宋体" w:hint="eastAsia"/>
          <w:b/>
          <w:color w:val="000000"/>
          <w:sz w:val="24"/>
        </w:rPr>
        <w:t>的基本</w:t>
      </w:r>
      <w:r w:rsidR="00B74285" w:rsidRPr="00B74285">
        <w:rPr>
          <w:rFonts w:ascii="宋体" w:hAnsi="宋体" w:hint="eastAsia"/>
          <w:b/>
          <w:color w:val="000000"/>
          <w:sz w:val="24"/>
        </w:rPr>
        <w:t>情况</w:t>
      </w:r>
    </w:p>
    <w:p w:rsidR="000D2531" w:rsidRDefault="000D2531" w:rsidP="000D2531">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截至本公告披露日，交易对方的基本情况如下：</w:t>
      </w:r>
    </w:p>
    <w:p w:rsidR="000D2531" w:rsidRPr="000D2531" w:rsidRDefault="00EA011B" w:rsidP="00B7428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w:t>
      </w:r>
      <w:r w:rsidR="00B74285" w:rsidRPr="00B74285">
        <w:rPr>
          <w:rFonts w:ascii="宋体" w:hAnsi="宋体" w:hint="eastAsia"/>
          <w:color w:val="000000"/>
          <w:sz w:val="24"/>
        </w:rPr>
        <w:t>名称：</w:t>
      </w:r>
      <w:r w:rsidR="000D2531" w:rsidRPr="000D2531">
        <w:rPr>
          <w:rFonts w:ascii="宋体" w:hAnsi="宋体" w:hint="eastAsia"/>
          <w:color w:val="000000"/>
          <w:sz w:val="24"/>
        </w:rPr>
        <w:t>杭州市市政工程集团有限公司工会委员会</w:t>
      </w:r>
    </w:p>
    <w:p w:rsidR="00A17D34" w:rsidRDefault="00A17D34" w:rsidP="00B7428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工会证书编号：</w:t>
      </w:r>
      <w:proofErr w:type="gramStart"/>
      <w:r>
        <w:rPr>
          <w:rFonts w:ascii="宋体" w:hAnsi="宋体" w:hint="eastAsia"/>
          <w:color w:val="000000"/>
          <w:sz w:val="24"/>
        </w:rPr>
        <w:t>工法证字</w:t>
      </w:r>
      <w:proofErr w:type="gramEnd"/>
      <w:r>
        <w:rPr>
          <w:rFonts w:ascii="宋体" w:hAnsi="宋体" w:hint="eastAsia"/>
          <w:color w:val="000000"/>
          <w:sz w:val="24"/>
        </w:rPr>
        <w:t>第110101454号</w:t>
      </w:r>
    </w:p>
    <w:p w:rsidR="000D2531" w:rsidRDefault="00B74285" w:rsidP="00B74285">
      <w:pPr>
        <w:adjustRightInd w:val="0"/>
        <w:snapToGrid w:val="0"/>
        <w:spacing w:line="360" w:lineRule="auto"/>
        <w:ind w:firstLineChars="200" w:firstLine="480"/>
        <w:rPr>
          <w:rFonts w:ascii="宋体" w:hAnsi="宋体"/>
          <w:color w:val="000000"/>
          <w:sz w:val="24"/>
        </w:rPr>
      </w:pPr>
      <w:r w:rsidRPr="00B74285">
        <w:rPr>
          <w:rFonts w:ascii="宋体" w:hAnsi="宋体" w:hint="eastAsia"/>
          <w:color w:val="000000"/>
          <w:sz w:val="24"/>
        </w:rPr>
        <w:t>类型：</w:t>
      </w:r>
      <w:r w:rsidR="000D2531" w:rsidRPr="00A17D34">
        <w:rPr>
          <w:rFonts w:ascii="宋体" w:hAnsi="宋体" w:hint="eastAsia"/>
          <w:color w:val="000000"/>
          <w:sz w:val="24"/>
        </w:rPr>
        <w:t>工会</w:t>
      </w:r>
      <w:r w:rsidR="00A17D34" w:rsidRPr="00A17D34">
        <w:rPr>
          <w:rFonts w:ascii="宋体" w:hAnsi="宋体" w:hint="eastAsia"/>
          <w:color w:val="000000"/>
          <w:sz w:val="24"/>
        </w:rPr>
        <w:t>法人</w:t>
      </w:r>
    </w:p>
    <w:p w:rsidR="000D2531" w:rsidRDefault="00B74285" w:rsidP="00B74285">
      <w:pPr>
        <w:adjustRightInd w:val="0"/>
        <w:snapToGrid w:val="0"/>
        <w:spacing w:line="360" w:lineRule="auto"/>
        <w:ind w:firstLineChars="200" w:firstLine="480"/>
        <w:rPr>
          <w:rFonts w:ascii="宋体" w:hAnsi="宋体"/>
          <w:color w:val="000000"/>
          <w:sz w:val="24"/>
        </w:rPr>
      </w:pPr>
      <w:r w:rsidRPr="00B74285">
        <w:rPr>
          <w:rFonts w:ascii="宋体" w:hAnsi="宋体" w:hint="eastAsia"/>
          <w:color w:val="000000"/>
          <w:sz w:val="24"/>
        </w:rPr>
        <w:t>住所：</w:t>
      </w:r>
      <w:r w:rsidR="00A17D34">
        <w:rPr>
          <w:rFonts w:ascii="宋体" w:hAnsi="宋体" w:hint="eastAsia"/>
          <w:color w:val="000000"/>
          <w:sz w:val="24"/>
        </w:rPr>
        <w:t>杭州市</w:t>
      </w:r>
      <w:proofErr w:type="gramStart"/>
      <w:r w:rsidR="00A17D34">
        <w:rPr>
          <w:rFonts w:ascii="宋体" w:hAnsi="宋体" w:hint="eastAsia"/>
          <w:color w:val="000000"/>
          <w:sz w:val="24"/>
        </w:rPr>
        <w:t>文晖路279号</w:t>
      </w:r>
      <w:proofErr w:type="gramEnd"/>
    </w:p>
    <w:p w:rsidR="00B74285" w:rsidRPr="00B74285" w:rsidRDefault="00B74285" w:rsidP="00B74285">
      <w:pPr>
        <w:adjustRightInd w:val="0"/>
        <w:snapToGrid w:val="0"/>
        <w:spacing w:line="360" w:lineRule="auto"/>
        <w:ind w:firstLineChars="200" w:firstLine="480"/>
        <w:rPr>
          <w:rFonts w:ascii="宋体" w:hAnsi="宋体"/>
          <w:color w:val="000000"/>
          <w:sz w:val="24"/>
        </w:rPr>
      </w:pPr>
      <w:r w:rsidRPr="00B74285">
        <w:rPr>
          <w:rFonts w:ascii="宋体" w:hAnsi="宋体" w:hint="eastAsia"/>
          <w:color w:val="000000"/>
          <w:sz w:val="24"/>
        </w:rPr>
        <w:t>法定代表人：</w:t>
      </w:r>
      <w:r w:rsidR="00A17D34">
        <w:rPr>
          <w:rFonts w:ascii="宋体" w:hAnsi="宋体" w:hint="eastAsia"/>
          <w:color w:val="000000"/>
          <w:sz w:val="24"/>
        </w:rPr>
        <w:t>王欢</w:t>
      </w:r>
    </w:p>
    <w:p w:rsidR="00B74285" w:rsidRDefault="00A17D34" w:rsidP="000D253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登记日期</w:t>
      </w:r>
      <w:r w:rsidR="00B74285" w:rsidRPr="00B74285">
        <w:rPr>
          <w:rFonts w:ascii="宋体" w:hAnsi="宋体" w:hint="eastAsia"/>
          <w:color w:val="000000"/>
          <w:sz w:val="24"/>
        </w:rPr>
        <w:t>：</w:t>
      </w:r>
      <w:r w:rsidRPr="004B5962">
        <w:rPr>
          <w:rFonts w:ascii="宋体" w:hAnsi="宋体" w:hint="eastAsia"/>
          <w:color w:val="000000"/>
          <w:sz w:val="24"/>
        </w:rPr>
        <w:t>2001-0</w:t>
      </w:r>
      <w:r>
        <w:rPr>
          <w:rFonts w:ascii="宋体" w:hAnsi="宋体" w:hint="eastAsia"/>
          <w:color w:val="000000"/>
          <w:sz w:val="24"/>
        </w:rPr>
        <w:t>3</w:t>
      </w:r>
      <w:r w:rsidRPr="004B5962">
        <w:rPr>
          <w:rFonts w:ascii="宋体" w:hAnsi="宋体" w:hint="eastAsia"/>
          <w:color w:val="000000"/>
          <w:sz w:val="24"/>
        </w:rPr>
        <w:t>-</w:t>
      </w:r>
      <w:r>
        <w:rPr>
          <w:rFonts w:ascii="宋体" w:hAnsi="宋体" w:hint="eastAsia"/>
          <w:color w:val="000000"/>
          <w:sz w:val="24"/>
        </w:rPr>
        <w:t>01</w:t>
      </w:r>
    </w:p>
    <w:p w:rsidR="00A17D34" w:rsidRDefault="00A17D34" w:rsidP="000D253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发证机关：杭州市总工会</w:t>
      </w:r>
    </w:p>
    <w:p w:rsidR="000D2531" w:rsidRPr="000D2531" w:rsidRDefault="00EA011B" w:rsidP="00782ADD">
      <w:pPr>
        <w:adjustRightInd w:val="0"/>
        <w:snapToGrid w:val="0"/>
        <w:spacing w:beforeLines="50" w:before="156" w:line="360" w:lineRule="auto"/>
        <w:ind w:firstLineChars="200" w:firstLine="480"/>
        <w:rPr>
          <w:rFonts w:ascii="宋体" w:hAnsi="宋体"/>
          <w:color w:val="000000"/>
          <w:sz w:val="24"/>
        </w:rPr>
      </w:pPr>
      <w:r>
        <w:rPr>
          <w:rFonts w:ascii="宋体" w:hAnsi="宋体" w:hint="eastAsia"/>
          <w:color w:val="000000"/>
          <w:sz w:val="24"/>
        </w:rPr>
        <w:t>（二）</w:t>
      </w:r>
      <w:r w:rsidR="000D2531" w:rsidRPr="000D2531">
        <w:rPr>
          <w:rFonts w:ascii="宋体" w:hAnsi="宋体" w:hint="eastAsia"/>
          <w:color w:val="000000"/>
          <w:sz w:val="24"/>
        </w:rPr>
        <w:t>姓名：</w:t>
      </w:r>
      <w:r w:rsidR="000D2531" w:rsidRPr="0042505D">
        <w:rPr>
          <w:rFonts w:ascii="宋体" w:hAnsi="宋体" w:hint="eastAsia"/>
          <w:color w:val="000000"/>
          <w:sz w:val="24"/>
        </w:rPr>
        <w:t>郑旭晨</w:t>
      </w:r>
    </w:p>
    <w:p w:rsidR="000D2531" w:rsidRPr="000D2531" w:rsidRDefault="000D2531" w:rsidP="000D2531">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住所：</w:t>
      </w:r>
      <w:r w:rsidR="00A17D34" w:rsidRPr="009155DA">
        <w:rPr>
          <w:rFonts w:ascii="宋体" w:hAnsi="宋体" w:hint="eastAsia"/>
          <w:color w:val="000000"/>
          <w:sz w:val="24"/>
        </w:rPr>
        <w:t>杭州市西湖区文一路</w:t>
      </w:r>
      <w:r w:rsidRPr="009155DA">
        <w:rPr>
          <w:rFonts w:ascii="宋体" w:hAnsi="宋体" w:hint="eastAsia"/>
          <w:color w:val="000000"/>
          <w:sz w:val="24"/>
        </w:rPr>
        <w:t>******</w:t>
      </w:r>
    </w:p>
    <w:p w:rsidR="000D2531" w:rsidRPr="000D2531" w:rsidRDefault="000D2531" w:rsidP="000D2531">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身份证号码：</w:t>
      </w:r>
      <w:r w:rsidR="00A17D34" w:rsidRPr="009155DA">
        <w:rPr>
          <w:rFonts w:ascii="宋体" w:hAnsi="宋体" w:hint="eastAsia"/>
          <w:color w:val="000000"/>
          <w:sz w:val="24"/>
        </w:rPr>
        <w:t>330102196408</w:t>
      </w:r>
      <w:r w:rsidRPr="009155DA">
        <w:rPr>
          <w:rFonts w:ascii="宋体" w:hAnsi="宋体" w:hint="eastAsia"/>
          <w:color w:val="000000"/>
          <w:sz w:val="24"/>
        </w:rPr>
        <w:t>******</w:t>
      </w:r>
    </w:p>
    <w:p w:rsidR="009D5F05" w:rsidRDefault="000D2531" w:rsidP="000D2531">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郑旭晨</w:t>
      </w:r>
      <w:r w:rsidRPr="000D2531">
        <w:rPr>
          <w:rFonts w:ascii="宋体" w:hAnsi="宋体" w:hint="eastAsia"/>
          <w:color w:val="000000"/>
          <w:sz w:val="24"/>
        </w:rPr>
        <w:t>先生</w:t>
      </w:r>
      <w:r w:rsidRPr="009155DA">
        <w:rPr>
          <w:rFonts w:ascii="宋体" w:hAnsi="宋体" w:hint="eastAsia"/>
          <w:color w:val="000000"/>
          <w:sz w:val="24"/>
        </w:rPr>
        <w:t>，</w:t>
      </w:r>
      <w:r w:rsidR="00A17D34" w:rsidRPr="009155DA">
        <w:rPr>
          <w:rFonts w:ascii="宋体" w:hAnsi="宋体" w:hint="eastAsia"/>
          <w:color w:val="000000"/>
          <w:sz w:val="24"/>
        </w:rPr>
        <w:t>男，1964年8月出生，中共党员，大学本科学历，教授级高级工程师</w:t>
      </w:r>
      <w:r w:rsidRPr="009155DA">
        <w:rPr>
          <w:rFonts w:ascii="宋体" w:hAnsi="宋体" w:hint="eastAsia"/>
          <w:color w:val="000000"/>
          <w:sz w:val="24"/>
        </w:rPr>
        <w:t>。</w:t>
      </w:r>
      <w:r w:rsidR="007E3DAF">
        <w:rPr>
          <w:rFonts w:ascii="宋体" w:hAnsi="宋体" w:hint="eastAsia"/>
          <w:color w:val="000000"/>
          <w:sz w:val="24"/>
        </w:rPr>
        <w:t>现</w:t>
      </w:r>
      <w:r w:rsidR="009155DA" w:rsidRPr="009155DA">
        <w:rPr>
          <w:rFonts w:ascii="宋体" w:hAnsi="宋体" w:hint="eastAsia"/>
          <w:color w:val="000000"/>
          <w:sz w:val="24"/>
        </w:rPr>
        <w:t>任杭州市市政工程集团有限公司董事长</w:t>
      </w:r>
      <w:r w:rsidRPr="009155DA">
        <w:rPr>
          <w:rFonts w:ascii="宋体" w:hAnsi="宋体" w:hint="eastAsia"/>
          <w:color w:val="000000"/>
          <w:sz w:val="24"/>
        </w:rPr>
        <w:t>。</w:t>
      </w:r>
    </w:p>
    <w:p w:rsidR="000D2531" w:rsidRDefault="009D5F05" w:rsidP="000D253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关联关系说明：</w:t>
      </w:r>
      <w:r w:rsidR="00E31606" w:rsidRPr="0042505D">
        <w:rPr>
          <w:rFonts w:ascii="宋体" w:hAnsi="宋体" w:hint="eastAsia"/>
          <w:color w:val="000000"/>
          <w:sz w:val="24"/>
        </w:rPr>
        <w:t>郑旭晨</w:t>
      </w:r>
      <w:r w:rsidR="00E31606">
        <w:rPr>
          <w:rFonts w:ascii="宋体" w:hAnsi="宋体" w:hint="eastAsia"/>
          <w:color w:val="000000"/>
          <w:sz w:val="24"/>
        </w:rPr>
        <w:t>先生与公司不存在关联关系。</w:t>
      </w:r>
    </w:p>
    <w:p w:rsidR="000D2531" w:rsidRPr="000D2531" w:rsidRDefault="009D5F05" w:rsidP="00782ADD">
      <w:pPr>
        <w:adjustRightInd w:val="0"/>
        <w:snapToGrid w:val="0"/>
        <w:spacing w:beforeLines="50" w:before="156" w:line="360" w:lineRule="auto"/>
        <w:ind w:firstLineChars="200" w:firstLine="480"/>
        <w:rPr>
          <w:rFonts w:ascii="宋体" w:hAnsi="宋体"/>
          <w:color w:val="000000"/>
          <w:sz w:val="24"/>
        </w:rPr>
      </w:pPr>
      <w:r>
        <w:rPr>
          <w:rFonts w:ascii="宋体" w:hAnsi="宋体" w:hint="eastAsia"/>
          <w:color w:val="000000"/>
          <w:sz w:val="24"/>
        </w:rPr>
        <w:t>（三）</w:t>
      </w:r>
      <w:r w:rsidR="000D2531" w:rsidRPr="000D2531">
        <w:rPr>
          <w:rFonts w:ascii="宋体" w:hAnsi="宋体" w:hint="eastAsia"/>
          <w:color w:val="000000"/>
          <w:sz w:val="24"/>
        </w:rPr>
        <w:t>姓名：</w:t>
      </w:r>
      <w:r w:rsidR="000D2531" w:rsidRPr="0042505D">
        <w:rPr>
          <w:rFonts w:ascii="宋体" w:hAnsi="宋体" w:hint="eastAsia"/>
          <w:color w:val="000000"/>
          <w:sz w:val="24"/>
        </w:rPr>
        <w:t>成善学</w:t>
      </w:r>
    </w:p>
    <w:p w:rsidR="000D2531" w:rsidRPr="000D2531" w:rsidRDefault="000D2531" w:rsidP="000D2531">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住所：</w:t>
      </w:r>
      <w:r w:rsidR="009155DA" w:rsidRPr="009155DA">
        <w:rPr>
          <w:rFonts w:ascii="宋体" w:hAnsi="宋体" w:hint="eastAsia"/>
          <w:color w:val="000000"/>
          <w:sz w:val="24"/>
        </w:rPr>
        <w:t>杭州市下城区</w:t>
      </w:r>
      <w:r w:rsidRPr="009155DA">
        <w:rPr>
          <w:rFonts w:ascii="宋体" w:hAnsi="宋体" w:hint="eastAsia"/>
          <w:color w:val="000000"/>
          <w:sz w:val="24"/>
        </w:rPr>
        <w:t>******</w:t>
      </w:r>
    </w:p>
    <w:p w:rsidR="000D2531" w:rsidRPr="000D2531" w:rsidRDefault="000D2531" w:rsidP="000D2531">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身份证号码：</w:t>
      </w:r>
      <w:r w:rsidR="009155DA" w:rsidRPr="009155DA">
        <w:rPr>
          <w:rFonts w:ascii="宋体" w:hAnsi="宋体" w:hint="eastAsia"/>
          <w:color w:val="000000"/>
          <w:sz w:val="24"/>
        </w:rPr>
        <w:t>330702196007</w:t>
      </w:r>
      <w:r w:rsidRPr="009155DA">
        <w:rPr>
          <w:rFonts w:ascii="宋体" w:hAnsi="宋体" w:hint="eastAsia"/>
          <w:color w:val="000000"/>
          <w:sz w:val="24"/>
        </w:rPr>
        <w:t>******</w:t>
      </w:r>
    </w:p>
    <w:p w:rsidR="009D5F05" w:rsidRDefault="000D2531" w:rsidP="000D2531">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成善学</w:t>
      </w:r>
      <w:r w:rsidRPr="000D2531">
        <w:rPr>
          <w:rFonts w:ascii="宋体" w:hAnsi="宋体" w:hint="eastAsia"/>
          <w:color w:val="000000"/>
          <w:sz w:val="24"/>
        </w:rPr>
        <w:t>先生</w:t>
      </w:r>
      <w:r w:rsidRPr="009155DA">
        <w:rPr>
          <w:rFonts w:ascii="宋体" w:hAnsi="宋体" w:hint="eastAsia"/>
          <w:color w:val="000000"/>
          <w:sz w:val="24"/>
        </w:rPr>
        <w:t>，</w:t>
      </w:r>
      <w:r w:rsidR="009155DA" w:rsidRPr="009155DA">
        <w:rPr>
          <w:rFonts w:ascii="宋体" w:hAnsi="宋体" w:hint="eastAsia"/>
          <w:color w:val="000000"/>
          <w:sz w:val="24"/>
        </w:rPr>
        <w:t>男，1960年7月出生，中共党员，大学</w:t>
      </w:r>
      <w:r w:rsidR="007E3DAF" w:rsidRPr="009155DA">
        <w:rPr>
          <w:rFonts w:ascii="宋体" w:hAnsi="宋体" w:hint="eastAsia"/>
          <w:color w:val="000000"/>
          <w:sz w:val="24"/>
        </w:rPr>
        <w:t>本科学历</w:t>
      </w:r>
      <w:r w:rsidR="009155DA" w:rsidRPr="009155DA">
        <w:rPr>
          <w:rFonts w:ascii="宋体" w:hAnsi="宋体" w:hint="eastAsia"/>
          <w:color w:val="000000"/>
          <w:sz w:val="24"/>
        </w:rPr>
        <w:t>，高级会计</w:t>
      </w:r>
      <w:r w:rsidR="009155DA" w:rsidRPr="009155DA">
        <w:rPr>
          <w:rFonts w:ascii="宋体" w:hAnsi="宋体" w:hint="eastAsia"/>
          <w:color w:val="000000"/>
          <w:sz w:val="24"/>
        </w:rPr>
        <w:lastRenderedPageBreak/>
        <w:t>师。</w:t>
      </w:r>
      <w:r w:rsidR="007E3DAF">
        <w:rPr>
          <w:rFonts w:ascii="宋体" w:hAnsi="宋体" w:hint="eastAsia"/>
          <w:color w:val="000000"/>
          <w:sz w:val="24"/>
        </w:rPr>
        <w:t>现</w:t>
      </w:r>
      <w:r w:rsidR="009155DA" w:rsidRPr="009155DA">
        <w:rPr>
          <w:rFonts w:ascii="宋体" w:hAnsi="宋体" w:hint="eastAsia"/>
          <w:color w:val="000000"/>
          <w:sz w:val="24"/>
        </w:rPr>
        <w:t>任杭州市市政工程集团有限公司总经理。</w:t>
      </w:r>
    </w:p>
    <w:p w:rsidR="000D2531" w:rsidRDefault="009D5F05" w:rsidP="000D253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关联关系说明：</w:t>
      </w:r>
      <w:r w:rsidR="00E31606" w:rsidRPr="0042505D">
        <w:rPr>
          <w:rFonts w:ascii="宋体" w:hAnsi="宋体" w:hint="eastAsia"/>
          <w:color w:val="000000"/>
          <w:sz w:val="24"/>
        </w:rPr>
        <w:t>成善学</w:t>
      </w:r>
      <w:r w:rsidR="00E31606">
        <w:rPr>
          <w:rFonts w:ascii="宋体" w:hAnsi="宋体" w:hint="eastAsia"/>
          <w:color w:val="000000"/>
          <w:sz w:val="24"/>
        </w:rPr>
        <w:t>先生与公司不存在关联关系。</w:t>
      </w:r>
    </w:p>
    <w:p w:rsidR="000844E5" w:rsidRPr="000D2531" w:rsidRDefault="009D5F05" w:rsidP="00782ADD">
      <w:pPr>
        <w:adjustRightInd w:val="0"/>
        <w:snapToGrid w:val="0"/>
        <w:spacing w:beforeLines="50" w:before="156" w:line="360" w:lineRule="auto"/>
        <w:ind w:firstLineChars="200" w:firstLine="480"/>
        <w:rPr>
          <w:rFonts w:ascii="宋体" w:hAnsi="宋体"/>
          <w:color w:val="000000"/>
          <w:sz w:val="24"/>
        </w:rPr>
      </w:pPr>
      <w:r>
        <w:rPr>
          <w:rFonts w:ascii="宋体" w:hAnsi="宋体" w:hint="eastAsia"/>
          <w:color w:val="000000"/>
          <w:sz w:val="24"/>
        </w:rPr>
        <w:t>（四）</w:t>
      </w:r>
      <w:r w:rsidR="000844E5" w:rsidRPr="000D2531">
        <w:rPr>
          <w:rFonts w:ascii="宋体" w:hAnsi="宋体" w:hint="eastAsia"/>
          <w:color w:val="000000"/>
          <w:sz w:val="24"/>
        </w:rPr>
        <w:t>姓名：</w:t>
      </w:r>
      <w:r w:rsidR="000844E5" w:rsidRPr="0042505D">
        <w:rPr>
          <w:rFonts w:ascii="宋体" w:hAnsi="宋体" w:hint="eastAsia"/>
          <w:color w:val="000000"/>
          <w:sz w:val="24"/>
        </w:rPr>
        <w:t>王欢</w:t>
      </w:r>
    </w:p>
    <w:p w:rsidR="000844E5" w:rsidRPr="000D2531" w:rsidRDefault="000844E5" w:rsidP="000844E5">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住所：</w:t>
      </w:r>
      <w:r w:rsidR="009155DA" w:rsidRPr="009155DA">
        <w:rPr>
          <w:rFonts w:ascii="宋体" w:hAnsi="宋体" w:hint="eastAsia"/>
          <w:color w:val="000000"/>
          <w:sz w:val="24"/>
        </w:rPr>
        <w:t>杭州市上城区</w:t>
      </w:r>
      <w:r w:rsidRPr="009155DA">
        <w:rPr>
          <w:rFonts w:ascii="宋体" w:hAnsi="宋体" w:hint="eastAsia"/>
          <w:color w:val="000000"/>
          <w:sz w:val="24"/>
        </w:rPr>
        <w:t>******</w:t>
      </w:r>
    </w:p>
    <w:p w:rsidR="000844E5" w:rsidRPr="000D2531" w:rsidRDefault="000844E5" w:rsidP="000844E5">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身份证号码：</w:t>
      </w:r>
      <w:r w:rsidR="009155DA" w:rsidRPr="009155DA">
        <w:rPr>
          <w:rFonts w:ascii="宋体" w:hAnsi="宋体" w:hint="eastAsia"/>
          <w:color w:val="000000"/>
          <w:sz w:val="24"/>
        </w:rPr>
        <w:t>330102196003</w:t>
      </w:r>
      <w:r w:rsidRPr="009155DA">
        <w:rPr>
          <w:rFonts w:ascii="宋体" w:hAnsi="宋体" w:hint="eastAsia"/>
          <w:color w:val="000000"/>
          <w:sz w:val="24"/>
        </w:rPr>
        <w:t>******</w:t>
      </w:r>
    </w:p>
    <w:p w:rsidR="009D5F05" w:rsidRDefault="00E31606" w:rsidP="000844E5">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王欢</w:t>
      </w:r>
      <w:r w:rsidR="000844E5" w:rsidRPr="000D2531">
        <w:rPr>
          <w:rFonts w:ascii="宋体" w:hAnsi="宋体" w:hint="eastAsia"/>
          <w:color w:val="000000"/>
          <w:sz w:val="24"/>
        </w:rPr>
        <w:t>先生</w:t>
      </w:r>
      <w:r w:rsidR="000844E5" w:rsidRPr="009155DA">
        <w:rPr>
          <w:rFonts w:ascii="宋体" w:hAnsi="宋体" w:hint="eastAsia"/>
          <w:color w:val="000000"/>
          <w:sz w:val="24"/>
        </w:rPr>
        <w:t>，</w:t>
      </w:r>
      <w:r w:rsidR="009155DA" w:rsidRPr="009155DA">
        <w:rPr>
          <w:rFonts w:ascii="宋体" w:hAnsi="宋体" w:hint="eastAsia"/>
          <w:color w:val="000000"/>
          <w:sz w:val="24"/>
        </w:rPr>
        <w:t>男，1960年3月出生，中共党员，研究生学历，高级政工师</w:t>
      </w:r>
      <w:r w:rsidR="000844E5" w:rsidRPr="009155DA">
        <w:rPr>
          <w:rFonts w:ascii="宋体" w:hAnsi="宋体" w:hint="eastAsia"/>
          <w:color w:val="000000"/>
          <w:sz w:val="24"/>
        </w:rPr>
        <w:t>。</w:t>
      </w:r>
      <w:r w:rsidR="007E3DAF">
        <w:rPr>
          <w:rFonts w:ascii="宋体" w:hAnsi="宋体" w:hint="eastAsia"/>
          <w:color w:val="000000"/>
          <w:sz w:val="24"/>
        </w:rPr>
        <w:t>现</w:t>
      </w:r>
      <w:r w:rsidR="009155DA">
        <w:rPr>
          <w:rFonts w:ascii="宋体" w:hAnsi="宋体" w:hint="eastAsia"/>
          <w:color w:val="000000"/>
          <w:sz w:val="24"/>
        </w:rPr>
        <w:t>任</w:t>
      </w:r>
      <w:r w:rsidR="009155DA" w:rsidRPr="009155DA">
        <w:rPr>
          <w:rFonts w:ascii="宋体" w:hAnsi="宋体" w:hint="eastAsia"/>
          <w:color w:val="000000"/>
          <w:sz w:val="24"/>
        </w:rPr>
        <w:t>杭州市市政工程集团有限公司党委书记、副总经理、工会主席。</w:t>
      </w:r>
    </w:p>
    <w:p w:rsidR="000D2531" w:rsidRDefault="009D5F05" w:rsidP="000844E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关联关系说明：</w:t>
      </w:r>
      <w:r w:rsidR="00E31606" w:rsidRPr="0042505D">
        <w:rPr>
          <w:rFonts w:ascii="宋体" w:hAnsi="宋体" w:hint="eastAsia"/>
          <w:color w:val="000000"/>
          <w:sz w:val="24"/>
        </w:rPr>
        <w:t>王欢</w:t>
      </w:r>
      <w:r w:rsidR="00E31606">
        <w:rPr>
          <w:rFonts w:ascii="宋体" w:hAnsi="宋体" w:hint="eastAsia"/>
          <w:color w:val="000000"/>
          <w:sz w:val="24"/>
        </w:rPr>
        <w:t>先生与公司不存在关联关系。</w:t>
      </w:r>
    </w:p>
    <w:p w:rsidR="000844E5" w:rsidRPr="000D2531" w:rsidRDefault="009D5F05" w:rsidP="00782ADD">
      <w:pPr>
        <w:adjustRightInd w:val="0"/>
        <w:snapToGrid w:val="0"/>
        <w:spacing w:beforeLines="50" w:before="156" w:line="360" w:lineRule="auto"/>
        <w:ind w:firstLineChars="200" w:firstLine="480"/>
        <w:rPr>
          <w:rFonts w:ascii="宋体" w:hAnsi="宋体"/>
          <w:color w:val="000000"/>
          <w:sz w:val="24"/>
        </w:rPr>
      </w:pPr>
      <w:r>
        <w:rPr>
          <w:rFonts w:ascii="宋体" w:hAnsi="宋体" w:hint="eastAsia"/>
          <w:color w:val="000000"/>
          <w:sz w:val="24"/>
        </w:rPr>
        <w:t>（五）</w:t>
      </w:r>
      <w:r w:rsidR="000844E5" w:rsidRPr="000D2531">
        <w:rPr>
          <w:rFonts w:ascii="宋体" w:hAnsi="宋体" w:hint="eastAsia"/>
          <w:color w:val="000000"/>
          <w:sz w:val="24"/>
        </w:rPr>
        <w:t>姓名：</w:t>
      </w:r>
      <w:r w:rsidR="000844E5" w:rsidRPr="0042505D">
        <w:rPr>
          <w:rFonts w:ascii="宋体" w:hAnsi="宋体" w:hint="eastAsia"/>
          <w:color w:val="000000"/>
          <w:sz w:val="24"/>
        </w:rPr>
        <w:t>严洪龙</w:t>
      </w:r>
    </w:p>
    <w:p w:rsidR="000844E5" w:rsidRPr="000D2531" w:rsidRDefault="000844E5" w:rsidP="000844E5">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住所：</w:t>
      </w:r>
      <w:r w:rsidR="009155DA" w:rsidRPr="00E31606">
        <w:rPr>
          <w:rFonts w:ascii="宋体" w:hAnsi="宋体" w:hint="eastAsia"/>
          <w:color w:val="000000"/>
          <w:sz w:val="24"/>
        </w:rPr>
        <w:t>杭州市下城区</w:t>
      </w:r>
      <w:r w:rsidRPr="00E31606">
        <w:rPr>
          <w:rFonts w:ascii="宋体" w:hAnsi="宋体" w:hint="eastAsia"/>
          <w:color w:val="000000"/>
          <w:sz w:val="24"/>
        </w:rPr>
        <w:t>******</w:t>
      </w:r>
    </w:p>
    <w:p w:rsidR="000844E5" w:rsidRPr="000D2531" w:rsidRDefault="000844E5" w:rsidP="000844E5">
      <w:pPr>
        <w:adjustRightInd w:val="0"/>
        <w:snapToGrid w:val="0"/>
        <w:spacing w:line="360" w:lineRule="auto"/>
        <w:ind w:firstLineChars="200" w:firstLine="480"/>
        <w:rPr>
          <w:rFonts w:ascii="宋体" w:hAnsi="宋体"/>
          <w:color w:val="000000"/>
          <w:sz w:val="24"/>
        </w:rPr>
      </w:pPr>
      <w:r w:rsidRPr="000D2531">
        <w:rPr>
          <w:rFonts w:ascii="宋体" w:hAnsi="宋体" w:hint="eastAsia"/>
          <w:color w:val="000000"/>
          <w:sz w:val="24"/>
        </w:rPr>
        <w:t>身份证号码：</w:t>
      </w:r>
      <w:r w:rsidR="00E31606" w:rsidRPr="00E31606">
        <w:rPr>
          <w:rFonts w:ascii="宋体" w:hAnsi="宋体" w:hint="eastAsia"/>
          <w:color w:val="000000"/>
          <w:sz w:val="24"/>
        </w:rPr>
        <w:t>330104196411</w:t>
      </w:r>
      <w:r w:rsidRPr="00E31606">
        <w:rPr>
          <w:rFonts w:ascii="宋体" w:hAnsi="宋体" w:hint="eastAsia"/>
          <w:color w:val="000000"/>
          <w:sz w:val="24"/>
        </w:rPr>
        <w:t>******</w:t>
      </w:r>
    </w:p>
    <w:p w:rsidR="009D5F05" w:rsidRDefault="00E31606" w:rsidP="000844E5">
      <w:pPr>
        <w:adjustRightInd w:val="0"/>
        <w:snapToGrid w:val="0"/>
        <w:spacing w:line="360" w:lineRule="auto"/>
        <w:ind w:firstLineChars="200" w:firstLine="480"/>
        <w:rPr>
          <w:rFonts w:ascii="宋体" w:hAnsi="宋体"/>
          <w:color w:val="000000"/>
          <w:sz w:val="24"/>
        </w:rPr>
      </w:pPr>
      <w:r w:rsidRPr="0042505D">
        <w:rPr>
          <w:rFonts w:ascii="宋体" w:hAnsi="宋体" w:hint="eastAsia"/>
          <w:color w:val="000000"/>
          <w:sz w:val="24"/>
        </w:rPr>
        <w:t>严洪龙</w:t>
      </w:r>
      <w:r w:rsidR="000844E5" w:rsidRPr="000D2531">
        <w:rPr>
          <w:rFonts w:ascii="宋体" w:hAnsi="宋体" w:hint="eastAsia"/>
          <w:color w:val="000000"/>
          <w:sz w:val="24"/>
        </w:rPr>
        <w:t>先生</w:t>
      </w:r>
      <w:r w:rsidR="000844E5" w:rsidRPr="00E31606">
        <w:rPr>
          <w:rFonts w:ascii="宋体" w:hAnsi="宋体" w:hint="eastAsia"/>
          <w:color w:val="000000"/>
          <w:sz w:val="24"/>
        </w:rPr>
        <w:t>，</w:t>
      </w:r>
      <w:r w:rsidRPr="00E31606">
        <w:rPr>
          <w:rFonts w:ascii="宋体" w:hAnsi="宋体" w:hint="eastAsia"/>
          <w:color w:val="000000"/>
          <w:sz w:val="24"/>
        </w:rPr>
        <w:t>男，1964年11月出生，中共党员，本科学历，教授级高级工程师。</w:t>
      </w:r>
      <w:r w:rsidR="007E3DAF">
        <w:rPr>
          <w:rFonts w:ascii="宋体" w:hAnsi="宋体" w:hint="eastAsia"/>
          <w:color w:val="000000"/>
          <w:sz w:val="24"/>
        </w:rPr>
        <w:t>现</w:t>
      </w:r>
      <w:r>
        <w:rPr>
          <w:rFonts w:ascii="宋体" w:hAnsi="宋体" w:hint="eastAsia"/>
          <w:color w:val="000000"/>
          <w:sz w:val="24"/>
        </w:rPr>
        <w:t>任</w:t>
      </w:r>
      <w:r w:rsidRPr="00E31606">
        <w:rPr>
          <w:rFonts w:ascii="宋体" w:hAnsi="宋体" w:hint="eastAsia"/>
          <w:color w:val="000000"/>
          <w:sz w:val="24"/>
        </w:rPr>
        <w:t>杭州市市政工程集团有限公司副总经理</w:t>
      </w:r>
      <w:r>
        <w:rPr>
          <w:rFonts w:ascii="宋体" w:hAnsi="宋体" w:hint="eastAsia"/>
          <w:color w:val="000000"/>
          <w:sz w:val="24"/>
        </w:rPr>
        <w:t>。</w:t>
      </w:r>
    </w:p>
    <w:p w:rsidR="000844E5" w:rsidRDefault="009D5F05" w:rsidP="000844E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关联关系说明：</w:t>
      </w:r>
      <w:r w:rsidR="00E31606" w:rsidRPr="0042505D">
        <w:rPr>
          <w:rFonts w:ascii="宋体" w:hAnsi="宋体" w:hint="eastAsia"/>
          <w:color w:val="000000"/>
          <w:sz w:val="24"/>
        </w:rPr>
        <w:t>严洪龙</w:t>
      </w:r>
      <w:r w:rsidR="00E31606">
        <w:rPr>
          <w:rFonts w:ascii="宋体" w:hAnsi="宋体" w:hint="eastAsia"/>
          <w:color w:val="000000"/>
          <w:sz w:val="24"/>
        </w:rPr>
        <w:t>先生与公司不存在关联关系。</w:t>
      </w:r>
    </w:p>
    <w:p w:rsidR="001E25E7" w:rsidRPr="001E25E7" w:rsidRDefault="001E25E7" w:rsidP="00782ADD">
      <w:pPr>
        <w:adjustRightInd w:val="0"/>
        <w:snapToGrid w:val="0"/>
        <w:spacing w:beforeLines="100" w:before="312" w:line="360" w:lineRule="auto"/>
        <w:ind w:firstLineChars="200" w:firstLine="482"/>
        <w:rPr>
          <w:rFonts w:ascii="宋体" w:hAnsi="宋体"/>
          <w:b/>
          <w:color w:val="000000"/>
          <w:sz w:val="24"/>
        </w:rPr>
      </w:pPr>
      <w:r w:rsidRPr="001E25E7">
        <w:rPr>
          <w:rFonts w:ascii="宋体" w:hAnsi="宋体" w:hint="eastAsia"/>
          <w:b/>
          <w:color w:val="000000"/>
          <w:sz w:val="24"/>
        </w:rPr>
        <w:t>四、</w:t>
      </w:r>
      <w:r w:rsidR="00CD31FC">
        <w:rPr>
          <w:rFonts w:ascii="宋体" w:hAnsi="宋体" w:hint="eastAsia"/>
          <w:b/>
          <w:color w:val="000000"/>
          <w:sz w:val="24"/>
        </w:rPr>
        <w:t>意向协议</w:t>
      </w:r>
      <w:r w:rsidRPr="001E25E7">
        <w:rPr>
          <w:rFonts w:ascii="宋体" w:hAnsi="宋体" w:hint="eastAsia"/>
          <w:b/>
          <w:color w:val="000000"/>
          <w:sz w:val="24"/>
        </w:rPr>
        <w:t>的主要内容</w:t>
      </w:r>
    </w:p>
    <w:p w:rsidR="00F0704F" w:rsidRDefault="00852E93" w:rsidP="000844E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w:t>
      </w:r>
      <w:r w:rsidR="00D02114">
        <w:rPr>
          <w:rFonts w:ascii="宋体" w:hAnsi="宋体" w:hint="eastAsia"/>
          <w:color w:val="000000"/>
          <w:sz w:val="24"/>
        </w:rPr>
        <w:t>协议各方</w:t>
      </w:r>
    </w:p>
    <w:p w:rsidR="00D02114" w:rsidRPr="00D02114" w:rsidRDefault="00D02114" w:rsidP="00D02114">
      <w:pPr>
        <w:adjustRightInd w:val="0"/>
        <w:snapToGrid w:val="0"/>
        <w:spacing w:line="360" w:lineRule="auto"/>
        <w:ind w:firstLineChars="200" w:firstLine="480"/>
        <w:rPr>
          <w:rFonts w:ascii="宋体" w:hAnsi="宋体"/>
          <w:color w:val="000000"/>
          <w:sz w:val="24"/>
        </w:rPr>
      </w:pPr>
      <w:r w:rsidRPr="00D02114">
        <w:rPr>
          <w:rFonts w:ascii="宋体" w:hAnsi="宋体" w:hint="eastAsia"/>
          <w:color w:val="000000"/>
          <w:sz w:val="24"/>
        </w:rPr>
        <w:t>甲方：安徽省交通建设股份有限公司（以下简称“交建股份/受让方”）</w:t>
      </w:r>
    </w:p>
    <w:p w:rsidR="00D02114" w:rsidRPr="00D02114" w:rsidRDefault="00D02114" w:rsidP="00D02114">
      <w:pPr>
        <w:adjustRightInd w:val="0"/>
        <w:snapToGrid w:val="0"/>
        <w:spacing w:line="360" w:lineRule="auto"/>
        <w:ind w:firstLineChars="200" w:firstLine="480"/>
        <w:rPr>
          <w:rFonts w:ascii="宋体" w:hAnsi="宋体"/>
          <w:color w:val="000000"/>
          <w:sz w:val="24"/>
        </w:rPr>
      </w:pPr>
      <w:r w:rsidRPr="00D02114">
        <w:rPr>
          <w:rFonts w:ascii="宋体" w:hAnsi="宋体" w:hint="eastAsia"/>
          <w:color w:val="000000"/>
          <w:sz w:val="24"/>
        </w:rPr>
        <w:t>乙方：郑旭晨、成善学、王欢、严洪龙（以下简称“管理层股东”）</w:t>
      </w:r>
    </w:p>
    <w:p w:rsidR="00D02114" w:rsidRPr="00D02114" w:rsidRDefault="00D02114" w:rsidP="00D02114">
      <w:pPr>
        <w:adjustRightInd w:val="0"/>
        <w:snapToGrid w:val="0"/>
        <w:spacing w:line="360" w:lineRule="auto"/>
        <w:ind w:firstLineChars="200" w:firstLine="480"/>
        <w:rPr>
          <w:rFonts w:ascii="宋体" w:hAnsi="宋体"/>
          <w:color w:val="000000"/>
          <w:sz w:val="24"/>
        </w:rPr>
      </w:pPr>
      <w:r w:rsidRPr="00D02114">
        <w:rPr>
          <w:rFonts w:ascii="宋体" w:hAnsi="宋体" w:hint="eastAsia"/>
          <w:color w:val="000000"/>
          <w:sz w:val="24"/>
        </w:rPr>
        <w:t>丙方：杭州市市政工程集团有限公司工会委员会（以下简称“杭市政工会”）</w:t>
      </w:r>
    </w:p>
    <w:p w:rsidR="00D02114" w:rsidRPr="00D02114" w:rsidRDefault="00D02114" w:rsidP="00D02114">
      <w:pPr>
        <w:adjustRightInd w:val="0"/>
        <w:snapToGrid w:val="0"/>
        <w:spacing w:line="360" w:lineRule="auto"/>
        <w:ind w:firstLineChars="200" w:firstLine="480"/>
        <w:rPr>
          <w:rFonts w:ascii="宋体" w:hAnsi="宋体"/>
          <w:color w:val="000000"/>
          <w:sz w:val="24"/>
        </w:rPr>
      </w:pPr>
      <w:r w:rsidRPr="00D02114">
        <w:rPr>
          <w:rFonts w:ascii="宋体" w:hAnsi="宋体" w:hint="eastAsia"/>
          <w:color w:val="000000"/>
          <w:sz w:val="24"/>
        </w:rPr>
        <w:t>丁方：杭州市市政工程集团有限公司（以下简称“目标公司”）</w:t>
      </w:r>
    </w:p>
    <w:p w:rsidR="00D02114" w:rsidRPr="00D02114" w:rsidRDefault="00D02114" w:rsidP="00D02114">
      <w:pPr>
        <w:adjustRightInd w:val="0"/>
        <w:snapToGrid w:val="0"/>
        <w:spacing w:line="360" w:lineRule="auto"/>
        <w:ind w:firstLineChars="200" w:firstLine="480"/>
        <w:rPr>
          <w:rFonts w:ascii="宋体" w:hAnsi="宋体"/>
          <w:color w:val="000000"/>
          <w:sz w:val="24"/>
        </w:rPr>
      </w:pPr>
      <w:r w:rsidRPr="00D02114">
        <w:rPr>
          <w:rFonts w:ascii="宋体" w:hAnsi="宋体" w:hint="eastAsia"/>
          <w:color w:val="000000"/>
          <w:sz w:val="24"/>
        </w:rPr>
        <w:t>管理</w:t>
      </w:r>
      <w:proofErr w:type="gramStart"/>
      <w:r w:rsidRPr="00D02114">
        <w:rPr>
          <w:rFonts w:ascii="宋体" w:hAnsi="宋体" w:hint="eastAsia"/>
          <w:color w:val="000000"/>
          <w:sz w:val="24"/>
        </w:rPr>
        <w:t>层股东</w:t>
      </w:r>
      <w:proofErr w:type="gramEnd"/>
      <w:r w:rsidRPr="00D02114">
        <w:rPr>
          <w:rFonts w:ascii="宋体" w:hAnsi="宋体" w:hint="eastAsia"/>
          <w:color w:val="000000"/>
          <w:sz w:val="24"/>
        </w:rPr>
        <w:t>和</w:t>
      </w:r>
      <w:proofErr w:type="gramStart"/>
      <w:r w:rsidRPr="00D02114">
        <w:rPr>
          <w:rFonts w:ascii="宋体" w:hAnsi="宋体" w:hint="eastAsia"/>
          <w:color w:val="000000"/>
          <w:sz w:val="24"/>
        </w:rPr>
        <w:t>杭市政</w:t>
      </w:r>
      <w:proofErr w:type="gramEnd"/>
      <w:r w:rsidRPr="00D02114">
        <w:rPr>
          <w:rFonts w:ascii="宋体" w:hAnsi="宋体" w:hint="eastAsia"/>
          <w:color w:val="000000"/>
          <w:sz w:val="24"/>
        </w:rPr>
        <w:t>工会以下合称为“转让方”，</w:t>
      </w:r>
      <w:proofErr w:type="gramStart"/>
      <w:r w:rsidRPr="00D02114">
        <w:rPr>
          <w:rFonts w:ascii="宋体" w:hAnsi="宋体" w:hint="eastAsia"/>
          <w:color w:val="000000"/>
          <w:sz w:val="24"/>
        </w:rPr>
        <w:t>交建股份</w:t>
      </w:r>
      <w:proofErr w:type="gramEnd"/>
      <w:r w:rsidRPr="00D02114">
        <w:rPr>
          <w:rFonts w:ascii="宋体" w:hAnsi="宋体" w:hint="eastAsia"/>
          <w:color w:val="000000"/>
          <w:sz w:val="24"/>
        </w:rPr>
        <w:t>称为“受让方”，受让方与转让方以下合称为“各方”，单独称为“一方”。</w:t>
      </w:r>
    </w:p>
    <w:p w:rsidR="00D02114" w:rsidRDefault="0030098D" w:rsidP="000844E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w:t>
      </w:r>
      <w:r w:rsidR="006D69DB">
        <w:rPr>
          <w:rFonts w:ascii="宋体" w:hAnsi="宋体" w:hint="eastAsia"/>
          <w:color w:val="000000"/>
          <w:sz w:val="24"/>
        </w:rPr>
        <w:t>交易标的</w:t>
      </w:r>
    </w:p>
    <w:p w:rsidR="006D69DB" w:rsidRDefault="007F3821" w:rsidP="000844E5">
      <w:pPr>
        <w:adjustRightInd w:val="0"/>
        <w:snapToGrid w:val="0"/>
        <w:spacing w:line="360" w:lineRule="auto"/>
        <w:ind w:firstLineChars="200" w:firstLine="480"/>
        <w:rPr>
          <w:rFonts w:ascii="Kaiti SC" w:eastAsia="Kaiti SC" w:hAnsi="Kaiti SC"/>
          <w:sz w:val="24"/>
        </w:rPr>
      </w:pPr>
      <w:r w:rsidRPr="005111A9">
        <w:rPr>
          <w:rFonts w:asciiTheme="minorEastAsia" w:hAnsiTheme="minorEastAsia" w:hint="eastAsia"/>
          <w:sz w:val="24"/>
        </w:rPr>
        <w:t>甲方拟以支付现金方式从转让方购买目标公司的70.83%股权（对应出资额21,251.01万元）（下称“标的股权”）。甲方购买目标公司的70.83%股权具体范围为：乙方持有目标公司的</w:t>
      </w:r>
      <w:r w:rsidRPr="005111A9">
        <w:rPr>
          <w:rFonts w:asciiTheme="minorEastAsia" w:hAnsiTheme="minorEastAsia"/>
          <w:sz w:val="24"/>
        </w:rPr>
        <w:t>44.</w:t>
      </w:r>
      <w:r w:rsidRPr="005111A9">
        <w:rPr>
          <w:rFonts w:asciiTheme="minorEastAsia" w:hAnsiTheme="minorEastAsia" w:hint="eastAsia"/>
          <w:sz w:val="24"/>
        </w:rPr>
        <w:t>86</w:t>
      </w:r>
      <w:r w:rsidRPr="005111A9">
        <w:rPr>
          <w:rFonts w:asciiTheme="minorEastAsia" w:hAnsiTheme="minorEastAsia"/>
          <w:sz w:val="24"/>
        </w:rPr>
        <w:t>%</w:t>
      </w:r>
      <w:r w:rsidRPr="005111A9">
        <w:rPr>
          <w:rFonts w:asciiTheme="minorEastAsia" w:hAnsiTheme="minorEastAsia" w:hint="eastAsia"/>
          <w:sz w:val="24"/>
        </w:rPr>
        <w:t>股权（对应出资额</w:t>
      </w:r>
      <w:r w:rsidRPr="00393C70">
        <w:rPr>
          <w:rFonts w:asciiTheme="minorEastAsia" w:hAnsiTheme="minorEastAsia" w:hint="eastAsia"/>
          <w:sz w:val="24"/>
        </w:rPr>
        <w:t>13,461.42</w:t>
      </w:r>
      <w:r w:rsidRPr="005111A9">
        <w:rPr>
          <w:rFonts w:asciiTheme="minorEastAsia" w:hAnsiTheme="minorEastAsia" w:hint="eastAsia"/>
          <w:sz w:val="24"/>
        </w:rPr>
        <w:t>万元）、丙方持有目标公司的2</w:t>
      </w:r>
      <w:r w:rsidRPr="005111A9">
        <w:rPr>
          <w:rFonts w:asciiTheme="minorEastAsia" w:hAnsiTheme="minorEastAsia"/>
          <w:sz w:val="24"/>
        </w:rPr>
        <w:t>5.</w:t>
      </w:r>
      <w:r w:rsidRPr="005111A9">
        <w:rPr>
          <w:rFonts w:asciiTheme="minorEastAsia" w:hAnsiTheme="minorEastAsia" w:hint="eastAsia"/>
          <w:sz w:val="24"/>
        </w:rPr>
        <w:t>97</w:t>
      </w:r>
      <w:r w:rsidRPr="005111A9">
        <w:rPr>
          <w:rFonts w:asciiTheme="minorEastAsia" w:hAnsiTheme="minorEastAsia"/>
          <w:sz w:val="24"/>
        </w:rPr>
        <w:t>%</w:t>
      </w:r>
      <w:r w:rsidRPr="005111A9">
        <w:rPr>
          <w:rFonts w:asciiTheme="minorEastAsia" w:hAnsiTheme="minorEastAsia" w:hint="eastAsia"/>
          <w:sz w:val="24"/>
        </w:rPr>
        <w:t>股权（对应出资额7,789.59万元）。</w:t>
      </w:r>
    </w:p>
    <w:p w:rsidR="00B35AE8" w:rsidRDefault="0030098D" w:rsidP="000844E5">
      <w:pPr>
        <w:adjustRightInd w:val="0"/>
        <w:snapToGrid w:val="0"/>
        <w:spacing w:line="360" w:lineRule="auto"/>
        <w:ind w:firstLineChars="200" w:firstLine="480"/>
        <w:rPr>
          <w:rFonts w:ascii="Kaiti SC" w:eastAsia="Kaiti SC" w:hAnsi="Kaiti SC"/>
          <w:sz w:val="24"/>
        </w:rPr>
      </w:pPr>
      <w:r>
        <w:rPr>
          <w:rFonts w:ascii="Kaiti SC" w:eastAsia="Kaiti SC" w:hAnsi="Kaiti SC" w:hint="eastAsia"/>
          <w:sz w:val="24"/>
        </w:rPr>
        <w:t>（三）</w:t>
      </w:r>
      <w:r w:rsidR="00B35AE8">
        <w:rPr>
          <w:rFonts w:ascii="Kaiti SC" w:eastAsia="Kaiti SC" w:hAnsi="Kaiti SC" w:hint="eastAsia"/>
          <w:sz w:val="24"/>
        </w:rPr>
        <w:t>交易对价</w:t>
      </w:r>
    </w:p>
    <w:p w:rsidR="007F3821" w:rsidRPr="005111A9" w:rsidRDefault="007F3821" w:rsidP="007F382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lastRenderedPageBreak/>
        <w:t>标的股权的最终交易对价需以审计机构审计认定的净资产及评估机构出具的评估报告载明的估值为依据，经各方协商，并以签订正式交易协议形式确定。</w:t>
      </w:r>
    </w:p>
    <w:p w:rsidR="00B35AE8" w:rsidRDefault="0030098D" w:rsidP="000844E5">
      <w:pPr>
        <w:adjustRightInd w:val="0"/>
        <w:snapToGrid w:val="0"/>
        <w:spacing w:line="360" w:lineRule="auto"/>
        <w:ind w:firstLineChars="200" w:firstLine="480"/>
        <w:rPr>
          <w:rFonts w:ascii="Kaiti SC" w:eastAsia="Kaiti SC" w:hAnsi="Kaiti SC"/>
          <w:sz w:val="24"/>
        </w:rPr>
      </w:pPr>
      <w:r>
        <w:rPr>
          <w:rFonts w:ascii="Kaiti SC" w:eastAsia="Kaiti SC" w:hAnsi="Kaiti SC" w:hint="eastAsia"/>
          <w:sz w:val="24"/>
        </w:rPr>
        <w:t>（四）</w:t>
      </w:r>
      <w:r w:rsidR="00F23D2E">
        <w:rPr>
          <w:rFonts w:ascii="Kaiti SC" w:eastAsia="Kaiti SC" w:hAnsi="Kaiti SC" w:hint="eastAsia"/>
          <w:sz w:val="24"/>
        </w:rPr>
        <w:t>履约意向金</w:t>
      </w:r>
    </w:p>
    <w:p w:rsidR="007F3821" w:rsidRDefault="007F3821" w:rsidP="000844E5">
      <w:pPr>
        <w:adjustRightInd w:val="0"/>
        <w:snapToGrid w:val="0"/>
        <w:spacing w:line="360" w:lineRule="auto"/>
        <w:ind w:firstLineChars="200" w:firstLine="480"/>
        <w:rPr>
          <w:rFonts w:asciiTheme="minorEastAsia" w:hAnsiTheme="minorEastAsia"/>
          <w:sz w:val="24"/>
        </w:rPr>
      </w:pPr>
      <w:r w:rsidRPr="005111A9">
        <w:rPr>
          <w:rFonts w:asciiTheme="minorEastAsia" w:hAnsiTheme="minorEastAsia" w:hint="eastAsia"/>
          <w:sz w:val="24"/>
        </w:rPr>
        <w:t>甲方于本意向协议签订并生效后5个工作日内向转让方指定银行账户支付履约</w:t>
      </w:r>
      <w:proofErr w:type="gramStart"/>
      <w:r w:rsidRPr="005111A9">
        <w:rPr>
          <w:rFonts w:asciiTheme="minorEastAsia" w:hAnsiTheme="minorEastAsia" w:hint="eastAsia"/>
          <w:sz w:val="24"/>
        </w:rPr>
        <w:t>意向金</w:t>
      </w:r>
      <w:proofErr w:type="gramEnd"/>
      <w:r w:rsidRPr="005111A9">
        <w:rPr>
          <w:rFonts w:asciiTheme="minorEastAsia" w:hAnsiTheme="minorEastAsia" w:hint="eastAsia"/>
          <w:sz w:val="24"/>
        </w:rPr>
        <w:t>2</w:t>
      </w:r>
      <w:r w:rsidRPr="005111A9">
        <w:rPr>
          <w:rFonts w:asciiTheme="minorEastAsia" w:hAnsiTheme="minorEastAsia"/>
          <w:sz w:val="24"/>
        </w:rPr>
        <w:t>,000.00</w:t>
      </w:r>
      <w:r w:rsidRPr="005111A9">
        <w:rPr>
          <w:rFonts w:asciiTheme="minorEastAsia" w:hAnsiTheme="minorEastAsia" w:hint="eastAsia"/>
          <w:sz w:val="24"/>
        </w:rPr>
        <w:t>万元人民币，各方就本次交易签订《支付现金购买资产协议》后，上述履约</w:t>
      </w:r>
      <w:proofErr w:type="gramStart"/>
      <w:r w:rsidRPr="005111A9">
        <w:rPr>
          <w:rFonts w:asciiTheme="minorEastAsia" w:hAnsiTheme="minorEastAsia" w:hint="eastAsia"/>
          <w:sz w:val="24"/>
        </w:rPr>
        <w:t>意向金</w:t>
      </w:r>
      <w:proofErr w:type="gramEnd"/>
      <w:r w:rsidRPr="005111A9">
        <w:rPr>
          <w:rFonts w:asciiTheme="minorEastAsia" w:hAnsiTheme="minorEastAsia" w:hint="eastAsia"/>
          <w:sz w:val="24"/>
        </w:rPr>
        <w:t>转为甲方支付的第一期交易对价款。</w:t>
      </w:r>
      <w:proofErr w:type="gramStart"/>
      <w:r w:rsidRPr="005111A9">
        <w:rPr>
          <w:rFonts w:asciiTheme="minorEastAsia" w:hAnsiTheme="minorEastAsia" w:hint="eastAsia"/>
          <w:sz w:val="24"/>
        </w:rPr>
        <w:t>若各方</w:t>
      </w:r>
      <w:proofErr w:type="gramEnd"/>
      <w:r w:rsidRPr="005111A9">
        <w:rPr>
          <w:rFonts w:asciiTheme="minorEastAsia" w:hAnsiTheme="minorEastAsia" w:hint="eastAsia"/>
          <w:sz w:val="24"/>
        </w:rPr>
        <w:t>最终未能签订《支付现金购买资产协议》，上述履约</w:t>
      </w:r>
      <w:proofErr w:type="gramStart"/>
      <w:r w:rsidRPr="005111A9">
        <w:rPr>
          <w:rFonts w:asciiTheme="minorEastAsia" w:hAnsiTheme="minorEastAsia" w:hint="eastAsia"/>
          <w:sz w:val="24"/>
        </w:rPr>
        <w:t>意向金</w:t>
      </w:r>
      <w:proofErr w:type="gramEnd"/>
      <w:r w:rsidRPr="005111A9">
        <w:rPr>
          <w:rFonts w:asciiTheme="minorEastAsia" w:hAnsiTheme="minorEastAsia" w:hint="eastAsia"/>
          <w:sz w:val="24"/>
        </w:rPr>
        <w:t>转让方应在接到甲方通知后3个工作日内全额返还甲方。</w:t>
      </w:r>
    </w:p>
    <w:p w:rsidR="00764681" w:rsidRPr="00764681" w:rsidRDefault="00764681" w:rsidP="00764681">
      <w:pPr>
        <w:spacing w:afterLines="50" w:after="156" w:line="440" w:lineRule="exact"/>
        <w:ind w:firstLineChars="200" w:firstLine="480"/>
        <w:rPr>
          <w:rFonts w:asciiTheme="minorEastAsia" w:hAnsiTheme="minorEastAsia"/>
          <w:bCs/>
          <w:sz w:val="24"/>
        </w:rPr>
      </w:pPr>
      <w:r w:rsidRPr="00764681">
        <w:rPr>
          <w:rFonts w:asciiTheme="minorEastAsia" w:hAnsiTheme="minorEastAsia" w:hint="eastAsia"/>
          <w:bCs/>
          <w:sz w:val="24"/>
        </w:rPr>
        <w:t>（五）过渡期安排</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1、本次交易交割日为标的资产过户至甲方并完成工商变更登记日，自本协议签订至交易交割日的期间为过渡期间。交易各方同意在过渡期间内，目标公司及其附属公司将从事下述重大事项的，应征得甲方同意：</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（1）增加、减少目标公司注册资本，向目标公司的股东宣布、</w:t>
      </w:r>
      <w:proofErr w:type="gramStart"/>
      <w:r w:rsidRPr="005111A9">
        <w:rPr>
          <w:rFonts w:asciiTheme="minorEastAsia" w:hAnsiTheme="minorEastAsia" w:hint="eastAsia"/>
          <w:sz w:val="24"/>
        </w:rPr>
        <w:t>作出</w:t>
      </w:r>
      <w:proofErr w:type="gramEnd"/>
      <w:r w:rsidRPr="005111A9">
        <w:rPr>
          <w:rFonts w:asciiTheme="minorEastAsia" w:hAnsiTheme="minorEastAsia" w:hint="eastAsia"/>
          <w:sz w:val="24"/>
        </w:rPr>
        <w:t>或支付任何利润分配、股息、红利或其他分配，或者目标公司股权的任何部分上设立或允许设立任何权利负担。</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（2）在目标公司任何资产或财产上设立或允许设立任何权利负担。</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（3）解除或以其他方式免除任何负债的债权或放弃任何权利。</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（4）以任何方式处分或处置任何财产或资产，无论是不动产、动产或其他资产（包含但不限于租赁权益和无形资产）。</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（5）修订目标公司或附属公司的章程。</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（6）举借任何贷款，或向任何第三方的债务提供担保（过渡期内到期的对外担保不得续保）。</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（7）提起或和解任何诉讼、仲裁或行政程序。</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（8）进行任何对外投资，或达成任何合资协议，进行其他与正常经营业务无关的非常规的任何行动或安排。</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2、转让方在过渡期间应对标的资产尽善良管理之义务。不得进行任何正常经营活动以外的异常交易或引至异常债务。转让方应严格控制与关联方之间的资</w:t>
      </w:r>
      <w:r w:rsidRPr="005111A9">
        <w:rPr>
          <w:rFonts w:asciiTheme="minorEastAsia" w:hAnsiTheme="minorEastAsia" w:hint="eastAsia"/>
          <w:sz w:val="24"/>
        </w:rPr>
        <w:lastRenderedPageBreak/>
        <w:t>金、资产及其他资源往来，避免发生任何非经营性占用情况。</w:t>
      </w:r>
    </w:p>
    <w:p w:rsidR="00764681" w:rsidRPr="00764681" w:rsidRDefault="00764681" w:rsidP="00764681">
      <w:pPr>
        <w:spacing w:afterLines="50" w:after="156" w:line="440" w:lineRule="exact"/>
        <w:ind w:firstLineChars="200" w:firstLine="480"/>
        <w:rPr>
          <w:rFonts w:asciiTheme="minorEastAsia" w:hAnsiTheme="minorEastAsia"/>
          <w:bCs/>
          <w:sz w:val="24"/>
        </w:rPr>
      </w:pPr>
      <w:r w:rsidRPr="00764681">
        <w:rPr>
          <w:rFonts w:asciiTheme="minorEastAsia" w:hAnsiTheme="minorEastAsia" w:hint="eastAsia"/>
          <w:bCs/>
          <w:sz w:val="24"/>
        </w:rPr>
        <w:t>（六）目标公司治理</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1、本次交易完成后，目标公司根据《公司法》的规定及甲方经营管理需要修订公司章程、修改股东会议事规则、改选新一届公司董事会、监事会。</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2、本次交易完成后，目标公司的经营管理和重大事项决策按照法律法规、监管规则及上市公司的管理制度、规章制度办理。</w:t>
      </w:r>
    </w:p>
    <w:p w:rsidR="00764681" w:rsidRPr="00764681" w:rsidRDefault="00764681" w:rsidP="00764681">
      <w:pPr>
        <w:spacing w:afterLines="50" w:after="156" w:line="440" w:lineRule="exact"/>
        <w:ind w:firstLineChars="200" w:firstLine="480"/>
        <w:rPr>
          <w:rFonts w:asciiTheme="minorEastAsia" w:hAnsiTheme="minorEastAsia"/>
          <w:bCs/>
          <w:sz w:val="24"/>
        </w:rPr>
      </w:pPr>
      <w:r w:rsidRPr="00764681">
        <w:rPr>
          <w:rFonts w:asciiTheme="minorEastAsia" w:hAnsiTheme="minorEastAsia" w:hint="eastAsia"/>
          <w:bCs/>
          <w:sz w:val="24"/>
        </w:rPr>
        <w:t>（七）本次交易尚需取得的批准及授权</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截止本意向协议签署日，本次交易尚需履行的审批程序包括但不限于：</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1、本次交易所涉及的标的资产的审计、评估工作完成后，交易各方经协商正式签订《支付现金购买资产协议》，甲方召开董事会审议通过相关议案。</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2、甲方股东大会审议通过本次交易方案。</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3、转让方内部决策程序表决通过。</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4、目标公司内部决策程序表决通过。</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5、证券交易所对本次交易审核同意。</w:t>
      </w:r>
    </w:p>
    <w:p w:rsidR="00764681" w:rsidRPr="00764681" w:rsidRDefault="00764681" w:rsidP="00764681">
      <w:pPr>
        <w:spacing w:afterLines="50" w:after="156" w:line="440" w:lineRule="exact"/>
        <w:ind w:firstLineChars="200" w:firstLine="480"/>
        <w:rPr>
          <w:rFonts w:asciiTheme="minorEastAsia" w:hAnsiTheme="minorEastAsia"/>
          <w:bCs/>
          <w:sz w:val="24"/>
        </w:rPr>
      </w:pPr>
      <w:r w:rsidRPr="00764681">
        <w:rPr>
          <w:rFonts w:asciiTheme="minorEastAsia" w:hAnsiTheme="minorEastAsia" w:hint="eastAsia"/>
          <w:bCs/>
          <w:sz w:val="24"/>
        </w:rPr>
        <w:t>（八）保密</w:t>
      </w:r>
    </w:p>
    <w:p w:rsidR="00764681" w:rsidRDefault="00764681" w:rsidP="00764681">
      <w:pPr>
        <w:adjustRightInd w:val="0"/>
        <w:snapToGrid w:val="0"/>
        <w:spacing w:line="360" w:lineRule="auto"/>
        <w:ind w:firstLineChars="200" w:firstLine="480"/>
        <w:rPr>
          <w:rFonts w:asciiTheme="minorEastAsia" w:hAnsiTheme="minorEastAsia"/>
          <w:sz w:val="24"/>
        </w:rPr>
      </w:pPr>
      <w:r w:rsidRPr="005111A9">
        <w:rPr>
          <w:rFonts w:asciiTheme="minorEastAsia" w:hAnsiTheme="minorEastAsia" w:hint="eastAsia"/>
          <w:sz w:val="24"/>
        </w:rPr>
        <w:t>甲方承诺，对在尽职调查和审计评估过程中，甲方（包括其指派人员）从转让方获取的有关目标公司资产、产品、财务等技术信息、经营信息及其他相关信息承担保密义务，不得向任何第三方披露。转让方承诺，在本次交易进行过程中对交易的相关信息严格保密。如因一方违反保密义务而导致另一方受到损失的，违约方应承担全部赔偿责任。</w:t>
      </w:r>
    </w:p>
    <w:p w:rsidR="00F23D2E" w:rsidRDefault="009513F0" w:rsidP="000844E5">
      <w:pPr>
        <w:adjustRightInd w:val="0"/>
        <w:snapToGrid w:val="0"/>
        <w:spacing w:line="360" w:lineRule="auto"/>
        <w:ind w:firstLineChars="200" w:firstLine="480"/>
        <w:rPr>
          <w:rFonts w:ascii="Kaiti SC" w:eastAsia="Kaiti SC" w:hAnsi="Kaiti SC"/>
          <w:sz w:val="24"/>
        </w:rPr>
      </w:pPr>
      <w:r>
        <w:rPr>
          <w:rFonts w:ascii="Kaiti SC" w:eastAsia="Kaiti SC" w:hAnsi="Kaiti SC" w:hint="eastAsia"/>
          <w:sz w:val="24"/>
        </w:rPr>
        <w:t>（</w:t>
      </w:r>
      <w:r w:rsidR="00764681">
        <w:rPr>
          <w:rFonts w:ascii="Kaiti SC" w:eastAsia="Kaiti SC" w:hAnsi="Kaiti SC" w:hint="eastAsia"/>
          <w:sz w:val="24"/>
        </w:rPr>
        <w:t>九</w:t>
      </w:r>
      <w:r>
        <w:rPr>
          <w:rFonts w:ascii="Kaiti SC" w:eastAsia="Kaiti SC" w:hAnsi="Kaiti SC" w:hint="eastAsia"/>
          <w:sz w:val="24"/>
        </w:rPr>
        <w:t>）</w:t>
      </w:r>
      <w:r w:rsidR="00D14807">
        <w:rPr>
          <w:rFonts w:ascii="Kaiti SC" w:eastAsia="Kaiti SC" w:hAnsi="Kaiti SC" w:hint="eastAsia"/>
          <w:sz w:val="24"/>
        </w:rPr>
        <w:t>其他</w:t>
      </w:r>
      <w:r w:rsidR="004B2F2A">
        <w:rPr>
          <w:rFonts w:ascii="Kaiti SC" w:eastAsia="Kaiti SC" w:hAnsi="Kaiti SC" w:hint="eastAsia"/>
          <w:sz w:val="24"/>
        </w:rPr>
        <w:t>条款</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1、本意向协议作为各方推进本次交易的意向性协议，各方有关本次交易的生效法律文件以经由甲方董事会、股东大会审议通过并经中国证监会/上海交易所审核同意的《支付现金购买资产协议》为准。</w:t>
      </w:r>
    </w:p>
    <w:p w:rsidR="00764681" w:rsidRPr="005111A9" w:rsidRDefault="00764681" w:rsidP="00764681">
      <w:pPr>
        <w:spacing w:afterLines="50" w:after="156" w:line="440" w:lineRule="exact"/>
        <w:ind w:firstLineChars="200" w:firstLine="480"/>
        <w:rPr>
          <w:rFonts w:asciiTheme="minorEastAsia" w:hAnsiTheme="minorEastAsia"/>
          <w:sz w:val="24"/>
        </w:rPr>
      </w:pPr>
      <w:r w:rsidRPr="005111A9">
        <w:rPr>
          <w:rFonts w:asciiTheme="minorEastAsia" w:hAnsiTheme="minorEastAsia" w:hint="eastAsia"/>
          <w:sz w:val="24"/>
        </w:rPr>
        <w:t>2、转让方承诺，自本意向协议签订之日起至交易完成之日，转让方不得就目标公司股权转让或合作事宜与第三方进行接触、协商或达成任何形式的协议。</w:t>
      </w:r>
    </w:p>
    <w:p w:rsidR="00D14807" w:rsidRDefault="009513F0" w:rsidP="00764681">
      <w:pPr>
        <w:adjustRightInd w:val="0"/>
        <w:snapToGrid w:val="0"/>
        <w:spacing w:line="360" w:lineRule="auto"/>
        <w:ind w:firstLineChars="200" w:firstLine="480"/>
        <w:rPr>
          <w:rFonts w:ascii="宋体" w:hAnsi="宋体" w:cs="宋体"/>
          <w:kern w:val="0"/>
          <w:sz w:val="24"/>
        </w:rPr>
      </w:pPr>
      <w:r>
        <w:rPr>
          <w:rFonts w:ascii="Kaiti SC" w:eastAsia="Kaiti SC" w:hAnsi="Kaiti SC" w:hint="eastAsia"/>
          <w:sz w:val="24"/>
        </w:rPr>
        <w:lastRenderedPageBreak/>
        <w:t>（</w:t>
      </w:r>
      <w:r w:rsidR="00764681">
        <w:rPr>
          <w:rFonts w:ascii="Kaiti SC" w:eastAsia="Kaiti SC" w:hAnsi="Kaiti SC" w:hint="eastAsia"/>
          <w:sz w:val="24"/>
        </w:rPr>
        <w:t>十</w:t>
      </w:r>
      <w:r>
        <w:rPr>
          <w:rFonts w:ascii="Kaiti SC" w:eastAsia="Kaiti SC" w:hAnsi="Kaiti SC" w:hint="eastAsia"/>
          <w:sz w:val="24"/>
        </w:rPr>
        <w:t>）</w:t>
      </w:r>
      <w:r w:rsidR="004B2F2A">
        <w:rPr>
          <w:rFonts w:ascii="宋体" w:hAnsi="宋体" w:cs="宋体" w:hint="eastAsia"/>
          <w:kern w:val="0"/>
          <w:sz w:val="24"/>
        </w:rPr>
        <w:t>协议</w:t>
      </w:r>
      <w:r w:rsidR="004B2F2A" w:rsidRPr="006B3144">
        <w:rPr>
          <w:rFonts w:ascii="宋体" w:hAnsi="宋体" w:cs="宋体" w:hint="eastAsia"/>
          <w:kern w:val="0"/>
          <w:sz w:val="24"/>
        </w:rPr>
        <w:t>生效条件</w:t>
      </w:r>
    </w:p>
    <w:p w:rsidR="004B2F2A" w:rsidRDefault="00764681" w:rsidP="000844E5">
      <w:pPr>
        <w:adjustRightInd w:val="0"/>
        <w:snapToGrid w:val="0"/>
        <w:spacing w:line="360" w:lineRule="auto"/>
        <w:ind w:firstLineChars="200" w:firstLine="480"/>
        <w:rPr>
          <w:rFonts w:ascii="Kaiti SC" w:eastAsia="Kaiti SC" w:hAnsi="Kaiti SC"/>
          <w:sz w:val="24"/>
        </w:rPr>
      </w:pPr>
      <w:r w:rsidRPr="005111A9">
        <w:rPr>
          <w:rFonts w:asciiTheme="minorEastAsia" w:hAnsiTheme="minorEastAsia" w:hint="eastAsia"/>
          <w:sz w:val="24"/>
        </w:rPr>
        <w:t>本意向协议</w:t>
      </w:r>
      <w:proofErr w:type="gramStart"/>
      <w:r w:rsidRPr="005111A9">
        <w:rPr>
          <w:rFonts w:asciiTheme="minorEastAsia" w:hAnsiTheme="minorEastAsia" w:hint="eastAsia"/>
          <w:sz w:val="24"/>
        </w:rPr>
        <w:t>自交易</w:t>
      </w:r>
      <w:proofErr w:type="gramEnd"/>
      <w:r w:rsidRPr="005111A9">
        <w:rPr>
          <w:rFonts w:asciiTheme="minorEastAsia" w:hAnsiTheme="minorEastAsia" w:hint="eastAsia"/>
          <w:sz w:val="24"/>
        </w:rPr>
        <w:t>各方签署后生效</w:t>
      </w:r>
      <w:r w:rsidR="003665E1">
        <w:rPr>
          <w:rFonts w:ascii="Kaiti SC" w:eastAsia="Kaiti SC" w:hAnsi="Kaiti SC" w:hint="eastAsia"/>
          <w:sz w:val="24"/>
        </w:rPr>
        <w:t>。</w:t>
      </w:r>
    </w:p>
    <w:p w:rsidR="004B2F2A" w:rsidRPr="004B2F2A" w:rsidRDefault="004B2F2A" w:rsidP="00782ADD">
      <w:pPr>
        <w:adjustRightInd w:val="0"/>
        <w:snapToGrid w:val="0"/>
        <w:spacing w:beforeLines="100" w:before="312" w:line="360" w:lineRule="auto"/>
        <w:ind w:firstLineChars="200" w:firstLine="482"/>
        <w:rPr>
          <w:rFonts w:ascii="Kaiti SC" w:eastAsia="Kaiti SC" w:hAnsi="Kaiti SC"/>
          <w:b/>
          <w:sz w:val="24"/>
        </w:rPr>
      </w:pPr>
      <w:r w:rsidRPr="004B2F2A">
        <w:rPr>
          <w:rFonts w:ascii="Kaiti SC" w:eastAsia="Kaiti SC" w:hAnsi="Kaiti SC" w:hint="eastAsia"/>
          <w:b/>
          <w:sz w:val="24"/>
        </w:rPr>
        <w:t>五、拟聘请的中介机构情况</w:t>
      </w:r>
    </w:p>
    <w:p w:rsidR="004B2F2A" w:rsidRPr="004B2F2A" w:rsidRDefault="004B2F2A" w:rsidP="004B2F2A">
      <w:pPr>
        <w:adjustRightInd w:val="0"/>
        <w:snapToGrid w:val="0"/>
        <w:spacing w:line="360" w:lineRule="auto"/>
        <w:ind w:firstLineChars="200" w:firstLine="480"/>
        <w:rPr>
          <w:rFonts w:ascii="Kaiti SC" w:eastAsia="Kaiti SC" w:hAnsi="Kaiti SC"/>
          <w:sz w:val="24"/>
        </w:rPr>
      </w:pPr>
      <w:r w:rsidRPr="004B2F2A">
        <w:rPr>
          <w:rFonts w:ascii="Kaiti SC" w:eastAsia="Kaiti SC" w:hAnsi="Kaiti SC" w:hint="eastAsia"/>
          <w:sz w:val="24"/>
        </w:rPr>
        <w:t>公司将根据《上市公司重大资产重组管理办法》及其他相关规定，尽快选聘独立财务顾问、审计机构、评估机构及法律顾问对本次重大资产重组拟购买的标 的资产开展尽职调查工作。公司将根据后续进展情况及时履行相应审议程序及信 息披露。</w:t>
      </w:r>
    </w:p>
    <w:p w:rsidR="00AA7F0C" w:rsidRDefault="00AA7F0C" w:rsidP="00782ADD">
      <w:pPr>
        <w:adjustRightInd w:val="0"/>
        <w:snapToGrid w:val="0"/>
        <w:spacing w:beforeLines="100" w:before="312" w:line="360" w:lineRule="auto"/>
        <w:ind w:firstLineChars="200" w:firstLine="482"/>
        <w:rPr>
          <w:rFonts w:ascii="Kaiti SC" w:eastAsia="Kaiti SC" w:hAnsi="Kaiti SC"/>
          <w:b/>
          <w:sz w:val="24"/>
        </w:rPr>
      </w:pPr>
      <w:r w:rsidRPr="00925308">
        <w:rPr>
          <w:rFonts w:ascii="Kaiti SC" w:eastAsia="Kaiti SC" w:hAnsi="Kaiti SC" w:hint="eastAsia"/>
          <w:b/>
          <w:sz w:val="24"/>
        </w:rPr>
        <w:t>六、</w:t>
      </w:r>
      <w:r w:rsidR="00925308" w:rsidRPr="00925308">
        <w:rPr>
          <w:rFonts w:ascii="Kaiti SC" w:eastAsia="Kaiti SC" w:hAnsi="Kaiti SC" w:hint="eastAsia"/>
          <w:b/>
          <w:sz w:val="24"/>
        </w:rPr>
        <w:t>对上市公司的影响</w:t>
      </w:r>
    </w:p>
    <w:p w:rsidR="00925308" w:rsidRDefault="00925308" w:rsidP="00925308">
      <w:pPr>
        <w:spacing w:line="360" w:lineRule="auto"/>
        <w:ind w:left="482" w:firstLineChars="200" w:firstLine="480"/>
        <w:rPr>
          <w:rFonts w:ascii="宋体" w:hAnsi="宋体"/>
          <w:sz w:val="24"/>
        </w:rPr>
      </w:pPr>
      <w:r>
        <w:rPr>
          <w:rFonts w:ascii="宋体" w:hAnsi="宋体" w:hint="eastAsia"/>
          <w:sz w:val="24"/>
        </w:rPr>
        <w:t>杭州市政</w:t>
      </w:r>
      <w:r w:rsidRPr="00925308">
        <w:rPr>
          <w:rFonts w:ascii="宋体" w:hAnsi="宋体" w:hint="eastAsia"/>
          <w:sz w:val="24"/>
        </w:rPr>
        <w:t>主要从事城市道路、桥梁、地下综合管廊、地铁、公路等基础设施建设和服务</w:t>
      </w:r>
      <w:r>
        <w:rPr>
          <w:rFonts w:ascii="宋体" w:hAnsi="宋体" w:hint="eastAsia"/>
          <w:sz w:val="24"/>
        </w:rPr>
        <w:t>，</w:t>
      </w:r>
      <w:r w:rsidRPr="00925308">
        <w:rPr>
          <w:rFonts w:ascii="宋体" w:hAnsi="宋体" w:hint="eastAsia"/>
          <w:sz w:val="24"/>
        </w:rPr>
        <w:t>拥有市政公用工程施工总承包特级、建筑工程施工总承包一级、公路工程施工总承包一级、桥梁工程专业承包一级资质，工程设计市政</w:t>
      </w:r>
      <w:proofErr w:type="gramStart"/>
      <w:r w:rsidRPr="00925308">
        <w:rPr>
          <w:rFonts w:ascii="宋体" w:hAnsi="宋体" w:hint="eastAsia"/>
          <w:sz w:val="24"/>
        </w:rPr>
        <w:t>行业甲级</w:t>
      </w:r>
      <w:proofErr w:type="gramEnd"/>
      <w:r w:rsidRPr="00925308">
        <w:rPr>
          <w:rFonts w:ascii="宋体" w:hAnsi="宋体" w:hint="eastAsia"/>
          <w:sz w:val="24"/>
        </w:rPr>
        <w:t>资质和机电工程、特种工程、环保工程等专项资质的施工企业。</w:t>
      </w:r>
    </w:p>
    <w:p w:rsidR="00925308" w:rsidRPr="00925308" w:rsidRDefault="006334F2" w:rsidP="00925308">
      <w:pPr>
        <w:spacing w:line="360" w:lineRule="auto"/>
        <w:ind w:left="482" w:firstLineChars="200" w:firstLine="480"/>
        <w:rPr>
          <w:rFonts w:ascii="宋体" w:hAnsi="宋体"/>
          <w:sz w:val="24"/>
        </w:rPr>
      </w:pPr>
      <w:proofErr w:type="gramStart"/>
      <w:r>
        <w:rPr>
          <w:rFonts w:ascii="宋体" w:hAnsi="宋体" w:hint="eastAsia"/>
          <w:sz w:val="24"/>
        </w:rPr>
        <w:t>交建股份</w:t>
      </w:r>
      <w:proofErr w:type="gramEnd"/>
      <w:r w:rsidR="00925308" w:rsidRPr="00925308">
        <w:rPr>
          <w:rFonts w:ascii="宋体" w:hAnsi="宋体" w:hint="eastAsia"/>
          <w:sz w:val="24"/>
        </w:rPr>
        <w:t>主要从事公路、市政基础设施建设领域相关的工程施工、勘察设计、试验检测等业务。公司自设立以来，始终围绕公路、市政基础设施建设领域相关的工程施工等业务，不断发展和延伸产业链。公司拥有公路工程施工总承包特级资质、公路行业设计甲级资质、市政工程总承包壹级资质以及隧道、桥梁等多项国家专业壹级资质。</w:t>
      </w:r>
    </w:p>
    <w:p w:rsidR="006B0C08" w:rsidRDefault="00FE017E" w:rsidP="00925308">
      <w:pPr>
        <w:spacing w:line="360" w:lineRule="auto"/>
        <w:ind w:left="482" w:firstLineChars="200" w:firstLine="480"/>
        <w:rPr>
          <w:rFonts w:ascii="宋体" w:hAnsi="宋体"/>
          <w:sz w:val="24"/>
        </w:rPr>
      </w:pPr>
      <w:r>
        <w:rPr>
          <w:rFonts w:ascii="宋体" w:hAnsi="宋体" w:hint="eastAsia"/>
          <w:sz w:val="24"/>
        </w:rPr>
        <w:t>本次交易</w:t>
      </w:r>
      <w:r w:rsidR="006B0C08">
        <w:rPr>
          <w:rFonts w:ascii="宋体" w:hAnsi="宋体" w:hint="eastAsia"/>
          <w:sz w:val="24"/>
        </w:rPr>
        <w:t>对上市公司的影响主要有：</w:t>
      </w:r>
    </w:p>
    <w:p w:rsidR="003B303A" w:rsidRDefault="00E75C8A" w:rsidP="003B303A">
      <w:pPr>
        <w:spacing w:line="360" w:lineRule="auto"/>
        <w:ind w:left="482" w:firstLineChars="200" w:firstLine="480"/>
        <w:rPr>
          <w:rFonts w:ascii="宋体" w:hAnsi="宋体"/>
          <w:sz w:val="24"/>
        </w:rPr>
      </w:pPr>
      <w:r w:rsidRPr="00E75C8A">
        <w:rPr>
          <w:rFonts w:ascii="宋体" w:hAnsi="宋体" w:hint="eastAsia"/>
          <w:sz w:val="24"/>
        </w:rPr>
        <w:t>1、杭州市政的业务市场主要集中在浙江省；本公司的业务市场主要集中在安徽省。本次交易符合公司“巩固安徽省市场地位，提升长三角的市场占有率，不断拓展全国业务”的发展规划，将有利于公司抓住长三角经济一体化带来的业务机遇，有效整合市场拓展能力，发挥协同效应，在深耕安徽市场的同时高效拓展浙江市场，进一步增强公司的市场竞争力。</w:t>
      </w:r>
    </w:p>
    <w:p w:rsidR="003B303A" w:rsidRDefault="00E75C8A" w:rsidP="00E75C8A">
      <w:pPr>
        <w:spacing w:line="360" w:lineRule="auto"/>
        <w:ind w:left="482" w:firstLineChars="200" w:firstLine="480"/>
        <w:rPr>
          <w:rFonts w:ascii="宋体" w:hAnsi="宋体"/>
          <w:bCs/>
          <w:color w:val="000000"/>
          <w:kern w:val="0"/>
          <w:sz w:val="24"/>
        </w:rPr>
      </w:pPr>
      <w:r w:rsidRPr="00E75C8A">
        <w:rPr>
          <w:rFonts w:ascii="宋体" w:hAnsi="宋体" w:hint="eastAsia"/>
          <w:sz w:val="24"/>
        </w:rPr>
        <w:t>2、杭州市政拥有市政公用工程施工总承包特级</w:t>
      </w:r>
      <w:r w:rsidR="009B132A">
        <w:rPr>
          <w:rFonts w:ascii="宋体" w:hAnsi="宋体" w:hint="eastAsia"/>
          <w:sz w:val="24"/>
        </w:rPr>
        <w:t>资质</w:t>
      </w:r>
      <w:r w:rsidRPr="00E75C8A">
        <w:rPr>
          <w:rFonts w:ascii="宋体" w:hAnsi="宋体" w:hint="eastAsia"/>
          <w:sz w:val="24"/>
        </w:rPr>
        <w:t>；本公司拥有公路工程施工总承包特级资质。本次交易的实施将有效促进公司和杭州市政在基础设施建设、民生工程等领域的资质互补与业务协同，构建公司双特级资质的竞争优势，有利于提升公司在行业里的优势地位，进一步增强公司持续经营能力。</w:t>
      </w:r>
    </w:p>
    <w:p w:rsidR="00E75C8A" w:rsidRDefault="00E75C8A" w:rsidP="00E75C8A">
      <w:pPr>
        <w:spacing w:line="360" w:lineRule="auto"/>
        <w:ind w:left="482" w:firstLineChars="200" w:firstLine="480"/>
        <w:rPr>
          <w:rFonts w:ascii="宋体" w:hAnsi="宋体"/>
          <w:sz w:val="24"/>
        </w:rPr>
      </w:pPr>
      <w:r w:rsidRPr="00E75C8A">
        <w:rPr>
          <w:rFonts w:ascii="宋体" w:hAnsi="宋体" w:hint="eastAsia"/>
          <w:sz w:val="24"/>
        </w:rPr>
        <w:lastRenderedPageBreak/>
        <w:t>3、本次交易的实施后，杭州市政和本公司将通过在业务活动、管理活动、品牌影响、项目管理和技术提升等方面的有效整合，实现优势互补和协同，有利于提升公司的资产质量和规模，提高公司盈利能力。</w:t>
      </w:r>
    </w:p>
    <w:p w:rsidR="00B725AF" w:rsidRDefault="00B725AF" w:rsidP="00782ADD">
      <w:pPr>
        <w:adjustRightInd w:val="0"/>
        <w:snapToGrid w:val="0"/>
        <w:spacing w:beforeLines="100" w:before="312" w:line="360" w:lineRule="auto"/>
        <w:ind w:firstLineChars="200" w:firstLine="482"/>
        <w:rPr>
          <w:rFonts w:ascii="Kaiti SC" w:eastAsia="Kaiti SC" w:hAnsi="Kaiti SC"/>
          <w:b/>
          <w:sz w:val="24"/>
        </w:rPr>
      </w:pPr>
      <w:r>
        <w:rPr>
          <w:rFonts w:ascii="Kaiti SC" w:eastAsia="Kaiti SC" w:hAnsi="Kaiti SC" w:hint="eastAsia"/>
          <w:b/>
          <w:sz w:val="24"/>
        </w:rPr>
        <w:t>七</w:t>
      </w:r>
      <w:r w:rsidRPr="00925308">
        <w:rPr>
          <w:rFonts w:ascii="Kaiti SC" w:eastAsia="Kaiti SC" w:hAnsi="Kaiti SC" w:hint="eastAsia"/>
          <w:b/>
          <w:sz w:val="24"/>
        </w:rPr>
        <w:t>、</w:t>
      </w:r>
      <w:r>
        <w:rPr>
          <w:rFonts w:ascii="Kaiti SC" w:eastAsia="Kaiti SC" w:hAnsi="Kaiti SC" w:hint="eastAsia"/>
          <w:b/>
          <w:sz w:val="24"/>
        </w:rPr>
        <w:t>风险提示</w:t>
      </w:r>
    </w:p>
    <w:p w:rsidR="00B725AF" w:rsidRPr="00B725AF" w:rsidRDefault="00B725AF" w:rsidP="00B725AF">
      <w:pPr>
        <w:spacing w:line="360" w:lineRule="auto"/>
        <w:ind w:left="482" w:firstLineChars="200" w:firstLine="480"/>
        <w:rPr>
          <w:rFonts w:ascii="宋体" w:hAnsi="宋体"/>
          <w:sz w:val="24"/>
        </w:rPr>
      </w:pPr>
      <w:r>
        <w:rPr>
          <w:rFonts w:ascii="宋体" w:hAnsi="宋体" w:hint="eastAsia"/>
          <w:sz w:val="24"/>
        </w:rPr>
        <w:t>（一）</w:t>
      </w:r>
      <w:r w:rsidRPr="00B725AF">
        <w:rPr>
          <w:rFonts w:ascii="宋体" w:hAnsi="宋体" w:hint="eastAsia"/>
          <w:sz w:val="24"/>
        </w:rPr>
        <w:t>本次签署的《</w:t>
      </w:r>
      <w:r w:rsidR="00CD31FC">
        <w:rPr>
          <w:rFonts w:ascii="宋体" w:hAnsi="宋体" w:hint="eastAsia"/>
          <w:sz w:val="24"/>
        </w:rPr>
        <w:t>意向协议</w:t>
      </w:r>
      <w:r w:rsidRPr="00B725AF">
        <w:rPr>
          <w:rFonts w:ascii="宋体" w:hAnsi="宋体" w:hint="eastAsia"/>
          <w:sz w:val="24"/>
        </w:rPr>
        <w:t>》仅为意向性协议，旨在表达各方的合作意愿及</w:t>
      </w:r>
      <w:proofErr w:type="gramStart"/>
      <w:r w:rsidR="006334F2">
        <w:rPr>
          <w:rFonts w:ascii="宋体" w:hAnsi="宋体" w:hint="eastAsia"/>
          <w:sz w:val="24"/>
        </w:rPr>
        <w:t>意向金</w:t>
      </w:r>
      <w:proofErr w:type="gramEnd"/>
      <w:r w:rsidRPr="00B725AF">
        <w:rPr>
          <w:rFonts w:ascii="宋体" w:hAnsi="宋体" w:hint="eastAsia"/>
          <w:sz w:val="24"/>
        </w:rPr>
        <w:t>支付安排等初步商洽结果，具体的交易方案及交易条款以各方签署的正式协议为准。</w:t>
      </w:r>
      <w:r w:rsidRPr="00B725AF">
        <w:rPr>
          <w:rFonts w:ascii="宋体" w:hAnsi="宋体"/>
          <w:sz w:val="24"/>
        </w:rPr>
        <w:t xml:space="preserve"> </w:t>
      </w:r>
    </w:p>
    <w:p w:rsidR="00B725AF" w:rsidRDefault="00B725AF" w:rsidP="00B725AF">
      <w:pPr>
        <w:spacing w:line="360" w:lineRule="auto"/>
        <w:ind w:left="482" w:firstLineChars="200" w:firstLine="480"/>
        <w:rPr>
          <w:rFonts w:ascii="宋体" w:hAnsi="宋体"/>
          <w:sz w:val="24"/>
        </w:rPr>
      </w:pPr>
      <w:r>
        <w:rPr>
          <w:rFonts w:ascii="宋体" w:hAnsi="宋体" w:hint="eastAsia"/>
          <w:sz w:val="24"/>
        </w:rPr>
        <w:t>（二）</w:t>
      </w:r>
      <w:r w:rsidRPr="00B725AF">
        <w:rPr>
          <w:rFonts w:ascii="宋体" w:hAnsi="宋体" w:hint="eastAsia"/>
          <w:sz w:val="24"/>
        </w:rPr>
        <w:t>本次交易尚处于初步筹划阶段，交易方案仍需进一步论证和沟通协商，并需按照相关法律、法规及公司章程的规定履行必要的决策和审批程序。</w:t>
      </w:r>
      <w:r w:rsidRPr="00B725AF">
        <w:rPr>
          <w:rFonts w:ascii="宋体" w:hAnsi="宋体"/>
          <w:sz w:val="24"/>
        </w:rPr>
        <w:t xml:space="preserve"> </w:t>
      </w:r>
    </w:p>
    <w:p w:rsidR="005355DF" w:rsidRPr="00B725AF" w:rsidRDefault="005355DF" w:rsidP="00B725AF">
      <w:pPr>
        <w:spacing w:line="360" w:lineRule="auto"/>
        <w:ind w:left="482" w:firstLineChars="200" w:firstLine="480"/>
        <w:rPr>
          <w:rFonts w:ascii="宋体" w:hAnsi="宋体"/>
          <w:sz w:val="24"/>
        </w:rPr>
      </w:pPr>
      <w:r>
        <w:rPr>
          <w:rFonts w:ascii="宋体" w:hAnsi="宋体" w:hint="eastAsia"/>
          <w:sz w:val="24"/>
        </w:rPr>
        <w:t>（三）本次披露的标的公司主要财务数据为未经审计数据，最终财务数据以审计机构的审计报告为准</w:t>
      </w:r>
      <w:r w:rsidR="00363FFC">
        <w:rPr>
          <w:rFonts w:ascii="宋体" w:hAnsi="宋体" w:hint="eastAsia"/>
          <w:sz w:val="24"/>
        </w:rPr>
        <w:t>。</w:t>
      </w:r>
    </w:p>
    <w:p w:rsidR="00B725AF" w:rsidRPr="00B725AF" w:rsidRDefault="00B725AF" w:rsidP="00B725AF">
      <w:pPr>
        <w:spacing w:line="360" w:lineRule="auto"/>
        <w:ind w:left="482" w:firstLineChars="200" w:firstLine="480"/>
        <w:rPr>
          <w:rFonts w:ascii="宋体" w:hAnsi="宋体"/>
          <w:sz w:val="24"/>
        </w:rPr>
      </w:pPr>
      <w:r>
        <w:rPr>
          <w:rFonts w:ascii="宋体" w:hAnsi="宋体" w:hint="eastAsia"/>
          <w:sz w:val="24"/>
        </w:rPr>
        <w:t>（</w:t>
      </w:r>
      <w:r w:rsidR="005355DF">
        <w:rPr>
          <w:rFonts w:ascii="宋体" w:hAnsi="宋体" w:hint="eastAsia"/>
          <w:sz w:val="24"/>
        </w:rPr>
        <w:t>四</w:t>
      </w:r>
      <w:r>
        <w:rPr>
          <w:rFonts w:ascii="宋体" w:hAnsi="宋体" w:hint="eastAsia"/>
          <w:sz w:val="24"/>
        </w:rPr>
        <w:t>）</w:t>
      </w:r>
      <w:r w:rsidRPr="00B725AF">
        <w:rPr>
          <w:rFonts w:ascii="宋体" w:hAnsi="宋体" w:hint="eastAsia"/>
          <w:sz w:val="24"/>
        </w:rPr>
        <w:t>本次交易相关事项尚存在重大不确定性，上市公司将根据相关事项的进展情况，及时履行信息披露义务。公司指定信息披露媒体为《中国证券报》、《上海证券报》、《证券时报》、《证券日报》和上海证券交易所网站</w:t>
      </w:r>
      <w:r w:rsidRPr="00B725AF">
        <w:rPr>
          <w:rFonts w:ascii="宋体" w:hAnsi="宋体"/>
          <w:sz w:val="24"/>
        </w:rPr>
        <w:t>(www.sse.com.cn)</w:t>
      </w:r>
      <w:r w:rsidRPr="00B725AF">
        <w:rPr>
          <w:rFonts w:ascii="宋体" w:hAnsi="宋体" w:hint="eastAsia"/>
          <w:sz w:val="24"/>
        </w:rPr>
        <w:t>，上市公司所有信息均以在上述指定媒体刊登的内容为准，敬请广大投资者注意风险。</w:t>
      </w:r>
      <w:r w:rsidRPr="00B725AF">
        <w:rPr>
          <w:rFonts w:ascii="宋体" w:hAnsi="宋体"/>
          <w:sz w:val="24"/>
        </w:rPr>
        <w:t xml:space="preserve"> </w:t>
      </w:r>
    </w:p>
    <w:p w:rsidR="00B725AF" w:rsidRPr="00B725AF" w:rsidRDefault="00B725AF" w:rsidP="00B725AF">
      <w:pPr>
        <w:spacing w:line="360" w:lineRule="auto"/>
        <w:ind w:left="482" w:firstLineChars="200" w:firstLine="480"/>
        <w:rPr>
          <w:rFonts w:ascii="宋体" w:hAnsi="宋体"/>
          <w:sz w:val="24"/>
        </w:rPr>
      </w:pPr>
      <w:r w:rsidRPr="00B725AF">
        <w:rPr>
          <w:rFonts w:ascii="宋体" w:hAnsi="宋体" w:hint="eastAsia"/>
          <w:sz w:val="24"/>
        </w:rPr>
        <w:t>特此公告。</w:t>
      </w:r>
    </w:p>
    <w:p w:rsidR="00B725AF" w:rsidRDefault="00B725AF" w:rsidP="00782ADD">
      <w:pPr>
        <w:adjustRightInd w:val="0"/>
        <w:snapToGrid w:val="0"/>
        <w:spacing w:beforeLines="50" w:before="156" w:line="360" w:lineRule="auto"/>
        <w:ind w:firstLineChars="200" w:firstLine="480"/>
        <w:jc w:val="right"/>
        <w:rPr>
          <w:rFonts w:ascii="Kaiti SC" w:eastAsia="Kaiti SC" w:hAnsi="Kaiti SC"/>
          <w:sz w:val="24"/>
        </w:rPr>
      </w:pPr>
    </w:p>
    <w:p w:rsidR="00B725AF" w:rsidRDefault="00B725AF" w:rsidP="00782ADD">
      <w:pPr>
        <w:adjustRightInd w:val="0"/>
        <w:snapToGrid w:val="0"/>
        <w:spacing w:beforeLines="50" w:before="156" w:line="360" w:lineRule="auto"/>
        <w:ind w:firstLineChars="200" w:firstLine="480"/>
        <w:jc w:val="right"/>
        <w:rPr>
          <w:rFonts w:ascii="Kaiti SC" w:eastAsia="Kaiti SC" w:hAnsi="Kaiti SC"/>
          <w:sz w:val="24"/>
        </w:rPr>
      </w:pPr>
    </w:p>
    <w:p w:rsidR="00925308" w:rsidRDefault="00B725AF" w:rsidP="00782ADD">
      <w:pPr>
        <w:adjustRightInd w:val="0"/>
        <w:snapToGrid w:val="0"/>
        <w:spacing w:beforeLines="50" w:before="156" w:line="360" w:lineRule="auto"/>
        <w:ind w:firstLineChars="200" w:firstLine="480"/>
        <w:jc w:val="right"/>
        <w:rPr>
          <w:rFonts w:ascii="Kaiti SC" w:eastAsia="Kaiti SC" w:hAnsi="Kaiti SC"/>
          <w:sz w:val="24"/>
        </w:rPr>
      </w:pPr>
      <w:r>
        <w:rPr>
          <w:rFonts w:ascii="Kaiti SC" w:eastAsia="Kaiti SC" w:hAnsi="Kaiti SC"/>
          <w:sz w:val="24"/>
        </w:rPr>
        <w:t>安徽省交通建设股份有限公司</w:t>
      </w:r>
      <w:r w:rsidR="00691F9E">
        <w:rPr>
          <w:rFonts w:ascii="Kaiti SC" w:eastAsia="Kaiti SC" w:hAnsi="Kaiti SC"/>
          <w:sz w:val="24"/>
        </w:rPr>
        <w:t>董事会</w:t>
      </w:r>
    </w:p>
    <w:p w:rsidR="00B725AF" w:rsidRPr="00925308" w:rsidRDefault="00B725AF" w:rsidP="00782ADD">
      <w:pPr>
        <w:adjustRightInd w:val="0"/>
        <w:snapToGrid w:val="0"/>
        <w:spacing w:beforeLines="50" w:before="156" w:line="360" w:lineRule="auto"/>
        <w:ind w:firstLineChars="200" w:firstLine="480"/>
        <w:jc w:val="right"/>
        <w:rPr>
          <w:rFonts w:ascii="Kaiti SC" w:eastAsia="Kaiti SC" w:hAnsi="Kaiti SC"/>
          <w:sz w:val="24"/>
        </w:rPr>
      </w:pPr>
      <w:r>
        <w:rPr>
          <w:rFonts w:ascii="Kaiti SC" w:eastAsia="Kaiti SC" w:hAnsi="Kaiti SC" w:hint="eastAsia"/>
          <w:sz w:val="24"/>
        </w:rPr>
        <w:t>2020年6月30日</w:t>
      </w:r>
    </w:p>
    <w:sectPr w:rsidR="00B725AF" w:rsidRPr="00925308" w:rsidSect="002B2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97D" w:rsidRDefault="002A697D" w:rsidP="0046574C">
      <w:r>
        <w:separator/>
      </w:r>
    </w:p>
  </w:endnote>
  <w:endnote w:type="continuationSeparator" w:id="0">
    <w:p w:rsidR="002A697D" w:rsidRDefault="002A697D" w:rsidP="0046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Kaiti SC">
    <w:altName w:val="宋体"/>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97D" w:rsidRDefault="002A697D" w:rsidP="0046574C">
      <w:r>
        <w:separator/>
      </w:r>
    </w:p>
  </w:footnote>
  <w:footnote w:type="continuationSeparator" w:id="0">
    <w:p w:rsidR="002A697D" w:rsidRDefault="002A697D" w:rsidP="0046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86009"/>
    <w:multiLevelType w:val="hybridMultilevel"/>
    <w:tmpl w:val="EE0E1A90"/>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1"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328C"/>
    <w:rsid w:val="0001557F"/>
    <w:rsid w:val="00042CD0"/>
    <w:rsid w:val="0006264A"/>
    <w:rsid w:val="00065D28"/>
    <w:rsid w:val="00074445"/>
    <w:rsid w:val="000844E5"/>
    <w:rsid w:val="000A111B"/>
    <w:rsid w:val="000A4160"/>
    <w:rsid w:val="000C5E0C"/>
    <w:rsid w:val="000D2531"/>
    <w:rsid w:val="000D6104"/>
    <w:rsid w:val="000E216E"/>
    <w:rsid w:val="00105DE9"/>
    <w:rsid w:val="001126CC"/>
    <w:rsid w:val="00117E4C"/>
    <w:rsid w:val="00126DC3"/>
    <w:rsid w:val="001274D2"/>
    <w:rsid w:val="001415BD"/>
    <w:rsid w:val="00143CCF"/>
    <w:rsid w:val="001647CE"/>
    <w:rsid w:val="00164AD3"/>
    <w:rsid w:val="0018487A"/>
    <w:rsid w:val="001B163B"/>
    <w:rsid w:val="001B715D"/>
    <w:rsid w:val="001D1E53"/>
    <w:rsid w:val="001E181E"/>
    <w:rsid w:val="001E25E7"/>
    <w:rsid w:val="001F20A4"/>
    <w:rsid w:val="00224BD9"/>
    <w:rsid w:val="0022634E"/>
    <w:rsid w:val="00244FB1"/>
    <w:rsid w:val="00245D50"/>
    <w:rsid w:val="00245FE6"/>
    <w:rsid w:val="00265BDA"/>
    <w:rsid w:val="00275F01"/>
    <w:rsid w:val="002A697D"/>
    <w:rsid w:val="002B2324"/>
    <w:rsid w:val="002D459F"/>
    <w:rsid w:val="002E7445"/>
    <w:rsid w:val="0030098D"/>
    <w:rsid w:val="003227D2"/>
    <w:rsid w:val="0034652E"/>
    <w:rsid w:val="0036298A"/>
    <w:rsid w:val="00363FFC"/>
    <w:rsid w:val="00365387"/>
    <w:rsid w:val="003665E1"/>
    <w:rsid w:val="00371E84"/>
    <w:rsid w:val="003B226B"/>
    <w:rsid w:val="003B303A"/>
    <w:rsid w:val="003B406E"/>
    <w:rsid w:val="003E4398"/>
    <w:rsid w:val="003E4424"/>
    <w:rsid w:val="003F2709"/>
    <w:rsid w:val="003F3A28"/>
    <w:rsid w:val="0041791F"/>
    <w:rsid w:val="0042505D"/>
    <w:rsid w:val="00443B75"/>
    <w:rsid w:val="004462DE"/>
    <w:rsid w:val="00456FF8"/>
    <w:rsid w:val="004576FA"/>
    <w:rsid w:val="0046574C"/>
    <w:rsid w:val="004658CB"/>
    <w:rsid w:val="00487A0A"/>
    <w:rsid w:val="0049328C"/>
    <w:rsid w:val="00494297"/>
    <w:rsid w:val="004A223E"/>
    <w:rsid w:val="004B2F2A"/>
    <w:rsid w:val="004B49DC"/>
    <w:rsid w:val="004B5962"/>
    <w:rsid w:val="004F5FC1"/>
    <w:rsid w:val="00506B11"/>
    <w:rsid w:val="005355DF"/>
    <w:rsid w:val="00537FB5"/>
    <w:rsid w:val="00567C1D"/>
    <w:rsid w:val="005938AA"/>
    <w:rsid w:val="005A4054"/>
    <w:rsid w:val="005B0711"/>
    <w:rsid w:val="005B2B29"/>
    <w:rsid w:val="005D01E4"/>
    <w:rsid w:val="005D13B8"/>
    <w:rsid w:val="005E2003"/>
    <w:rsid w:val="005F603F"/>
    <w:rsid w:val="0060521C"/>
    <w:rsid w:val="0061510F"/>
    <w:rsid w:val="00615179"/>
    <w:rsid w:val="006200EF"/>
    <w:rsid w:val="006334F2"/>
    <w:rsid w:val="00634E52"/>
    <w:rsid w:val="00665138"/>
    <w:rsid w:val="0066654E"/>
    <w:rsid w:val="00691746"/>
    <w:rsid w:val="00691F9E"/>
    <w:rsid w:val="006B0C08"/>
    <w:rsid w:val="006D69DB"/>
    <w:rsid w:val="006E2791"/>
    <w:rsid w:val="006E3CC0"/>
    <w:rsid w:val="006F669E"/>
    <w:rsid w:val="0071493A"/>
    <w:rsid w:val="00724E7F"/>
    <w:rsid w:val="00736415"/>
    <w:rsid w:val="00736EA2"/>
    <w:rsid w:val="00754DA0"/>
    <w:rsid w:val="00764681"/>
    <w:rsid w:val="00772509"/>
    <w:rsid w:val="007810F9"/>
    <w:rsid w:val="00782ADD"/>
    <w:rsid w:val="007B318A"/>
    <w:rsid w:val="007B3B0C"/>
    <w:rsid w:val="007B6CBE"/>
    <w:rsid w:val="007C14BE"/>
    <w:rsid w:val="007C15A5"/>
    <w:rsid w:val="007C6963"/>
    <w:rsid w:val="007E2AD3"/>
    <w:rsid w:val="007E3DAF"/>
    <w:rsid w:val="007E7D63"/>
    <w:rsid w:val="007F3821"/>
    <w:rsid w:val="007F3C49"/>
    <w:rsid w:val="007F7174"/>
    <w:rsid w:val="008103F6"/>
    <w:rsid w:val="00831992"/>
    <w:rsid w:val="00836FB8"/>
    <w:rsid w:val="00840D1A"/>
    <w:rsid w:val="00841E78"/>
    <w:rsid w:val="00852E93"/>
    <w:rsid w:val="00861EA5"/>
    <w:rsid w:val="0087589D"/>
    <w:rsid w:val="00893E65"/>
    <w:rsid w:val="00896BED"/>
    <w:rsid w:val="008A7A60"/>
    <w:rsid w:val="008B04C2"/>
    <w:rsid w:val="008B6702"/>
    <w:rsid w:val="008C6CD5"/>
    <w:rsid w:val="009155DA"/>
    <w:rsid w:val="00925308"/>
    <w:rsid w:val="00935700"/>
    <w:rsid w:val="0094406A"/>
    <w:rsid w:val="00945C73"/>
    <w:rsid w:val="009513F0"/>
    <w:rsid w:val="009616B1"/>
    <w:rsid w:val="009620F1"/>
    <w:rsid w:val="00963A8D"/>
    <w:rsid w:val="00963D82"/>
    <w:rsid w:val="00981F55"/>
    <w:rsid w:val="009B132A"/>
    <w:rsid w:val="009D5F05"/>
    <w:rsid w:val="00A17D34"/>
    <w:rsid w:val="00A34199"/>
    <w:rsid w:val="00A65B15"/>
    <w:rsid w:val="00A66803"/>
    <w:rsid w:val="00A814EE"/>
    <w:rsid w:val="00A81BE8"/>
    <w:rsid w:val="00A9600D"/>
    <w:rsid w:val="00AA06D0"/>
    <w:rsid w:val="00AA5D16"/>
    <w:rsid w:val="00AA7F0C"/>
    <w:rsid w:val="00AB7CE5"/>
    <w:rsid w:val="00AC2FBE"/>
    <w:rsid w:val="00AF1465"/>
    <w:rsid w:val="00B07DD1"/>
    <w:rsid w:val="00B11CF0"/>
    <w:rsid w:val="00B1453A"/>
    <w:rsid w:val="00B172AF"/>
    <w:rsid w:val="00B200E0"/>
    <w:rsid w:val="00B328CF"/>
    <w:rsid w:val="00B35AE8"/>
    <w:rsid w:val="00B54692"/>
    <w:rsid w:val="00B56DCB"/>
    <w:rsid w:val="00B64FB8"/>
    <w:rsid w:val="00B70F1B"/>
    <w:rsid w:val="00B725AF"/>
    <w:rsid w:val="00B728EC"/>
    <w:rsid w:val="00B74285"/>
    <w:rsid w:val="00B861B9"/>
    <w:rsid w:val="00B97F6E"/>
    <w:rsid w:val="00BA63A8"/>
    <w:rsid w:val="00BA72D2"/>
    <w:rsid w:val="00BD4377"/>
    <w:rsid w:val="00BE48AF"/>
    <w:rsid w:val="00BF174D"/>
    <w:rsid w:val="00C059C1"/>
    <w:rsid w:val="00C11A40"/>
    <w:rsid w:val="00C127EE"/>
    <w:rsid w:val="00C21496"/>
    <w:rsid w:val="00C21638"/>
    <w:rsid w:val="00C373CC"/>
    <w:rsid w:val="00C42BDD"/>
    <w:rsid w:val="00C50FB0"/>
    <w:rsid w:val="00CA072C"/>
    <w:rsid w:val="00CB23A5"/>
    <w:rsid w:val="00CC4657"/>
    <w:rsid w:val="00CD31FC"/>
    <w:rsid w:val="00CD7A97"/>
    <w:rsid w:val="00CF2C95"/>
    <w:rsid w:val="00D014C3"/>
    <w:rsid w:val="00D02114"/>
    <w:rsid w:val="00D14807"/>
    <w:rsid w:val="00D54F67"/>
    <w:rsid w:val="00D5684C"/>
    <w:rsid w:val="00D6251C"/>
    <w:rsid w:val="00D9132F"/>
    <w:rsid w:val="00DA241C"/>
    <w:rsid w:val="00DA6A1C"/>
    <w:rsid w:val="00DB2BE7"/>
    <w:rsid w:val="00DE2B4B"/>
    <w:rsid w:val="00DE3864"/>
    <w:rsid w:val="00DE4F99"/>
    <w:rsid w:val="00E05154"/>
    <w:rsid w:val="00E05C4D"/>
    <w:rsid w:val="00E13919"/>
    <w:rsid w:val="00E262E9"/>
    <w:rsid w:val="00E31606"/>
    <w:rsid w:val="00E34DEB"/>
    <w:rsid w:val="00E41D93"/>
    <w:rsid w:val="00E570E9"/>
    <w:rsid w:val="00E6712B"/>
    <w:rsid w:val="00E75C8A"/>
    <w:rsid w:val="00EA011B"/>
    <w:rsid w:val="00EB2715"/>
    <w:rsid w:val="00EB6F39"/>
    <w:rsid w:val="00ED4738"/>
    <w:rsid w:val="00ED67BF"/>
    <w:rsid w:val="00EE2364"/>
    <w:rsid w:val="00F0704F"/>
    <w:rsid w:val="00F10253"/>
    <w:rsid w:val="00F1151F"/>
    <w:rsid w:val="00F15FD9"/>
    <w:rsid w:val="00F23D2E"/>
    <w:rsid w:val="00F36EE3"/>
    <w:rsid w:val="00F416F9"/>
    <w:rsid w:val="00F43336"/>
    <w:rsid w:val="00F44F45"/>
    <w:rsid w:val="00F47101"/>
    <w:rsid w:val="00F531CD"/>
    <w:rsid w:val="00F776DA"/>
    <w:rsid w:val="00FA24A1"/>
    <w:rsid w:val="00FB55AB"/>
    <w:rsid w:val="00FC3C0E"/>
    <w:rsid w:val="00FD7558"/>
    <w:rsid w:val="00FE01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21A5C"/>
  <w15:docId w15:val="{0AA77129-45FC-4D6F-9020-435416A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28C"/>
    <w:pPr>
      <w:widowControl w:val="0"/>
      <w:jc w:val="both"/>
    </w:pPr>
    <w:rPr>
      <w:rFonts w:ascii="Times New Roman" w:eastAsia="宋体" w:hAnsi="Times New Roman" w:cs="Times New Roman"/>
      <w:szCs w:val="24"/>
    </w:rPr>
  </w:style>
  <w:style w:type="paragraph" w:styleId="1">
    <w:name w:val="heading 1"/>
    <w:basedOn w:val="a"/>
    <w:next w:val="a"/>
    <w:link w:val="10"/>
    <w:qFormat/>
    <w:rsid w:val="0049328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61E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9328C"/>
    <w:rPr>
      <w:rFonts w:ascii="Times New Roman" w:eastAsia="宋体" w:hAnsi="Times New Roman" w:cs="Times New Roman"/>
      <w:b/>
      <w:bCs/>
      <w:kern w:val="44"/>
      <w:sz w:val="44"/>
      <w:szCs w:val="44"/>
    </w:rPr>
  </w:style>
  <w:style w:type="table" w:styleId="a3">
    <w:name w:val="Table Grid"/>
    <w:basedOn w:val="a1"/>
    <w:uiPriority w:val="59"/>
    <w:rsid w:val="00493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9328C"/>
    <w:rPr>
      <w:sz w:val="18"/>
      <w:szCs w:val="18"/>
    </w:rPr>
  </w:style>
  <w:style w:type="character" w:customStyle="1" w:styleId="a5">
    <w:name w:val="批注框文本 字符"/>
    <w:basedOn w:val="a0"/>
    <w:link w:val="a4"/>
    <w:uiPriority w:val="99"/>
    <w:semiHidden/>
    <w:rsid w:val="0049328C"/>
    <w:rPr>
      <w:rFonts w:ascii="Times New Roman" w:eastAsia="宋体" w:hAnsi="Times New Roman" w:cs="Times New Roman"/>
      <w:sz w:val="18"/>
      <w:szCs w:val="18"/>
    </w:rPr>
  </w:style>
  <w:style w:type="paragraph" w:styleId="21">
    <w:name w:val="Body Text Indent 2"/>
    <w:basedOn w:val="a"/>
    <w:link w:val="22"/>
    <w:rsid w:val="00963A8D"/>
    <w:pPr>
      <w:spacing w:line="600" w:lineRule="exact"/>
      <w:ind w:firstLineChars="200" w:firstLine="600"/>
    </w:pPr>
    <w:rPr>
      <w:rFonts w:ascii="仿宋_GB2312" w:eastAsia="仿宋_GB2312" w:hAnsi="宋体"/>
      <w:sz w:val="30"/>
      <w:szCs w:val="30"/>
    </w:rPr>
  </w:style>
  <w:style w:type="character" w:customStyle="1" w:styleId="22">
    <w:name w:val="正文文本缩进 2 字符"/>
    <w:basedOn w:val="a0"/>
    <w:link w:val="21"/>
    <w:rsid w:val="00963A8D"/>
    <w:rPr>
      <w:rFonts w:ascii="仿宋_GB2312" w:eastAsia="仿宋_GB2312" w:hAnsi="宋体" w:cs="Times New Roman"/>
      <w:sz w:val="30"/>
      <w:szCs w:val="30"/>
    </w:rPr>
  </w:style>
  <w:style w:type="paragraph" w:styleId="a6">
    <w:name w:val="Salutation"/>
    <w:basedOn w:val="a"/>
    <w:next w:val="a"/>
    <w:link w:val="a7"/>
    <w:uiPriority w:val="99"/>
    <w:rsid w:val="00963A8D"/>
    <w:rPr>
      <w:szCs w:val="21"/>
    </w:rPr>
  </w:style>
  <w:style w:type="character" w:customStyle="1" w:styleId="a7">
    <w:name w:val="称呼 字符"/>
    <w:basedOn w:val="a0"/>
    <w:link w:val="a6"/>
    <w:uiPriority w:val="99"/>
    <w:rsid w:val="00963A8D"/>
    <w:rPr>
      <w:rFonts w:ascii="Times New Roman" w:eastAsia="宋体" w:hAnsi="Times New Roman" w:cs="Times New Roman"/>
      <w:szCs w:val="21"/>
    </w:rPr>
  </w:style>
  <w:style w:type="paragraph" w:styleId="a8">
    <w:name w:val="header"/>
    <w:basedOn w:val="a"/>
    <w:link w:val="a9"/>
    <w:uiPriority w:val="99"/>
    <w:unhideWhenUsed/>
    <w:rsid w:val="0046574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6574C"/>
    <w:rPr>
      <w:rFonts w:ascii="Times New Roman" w:eastAsia="宋体" w:hAnsi="Times New Roman" w:cs="Times New Roman"/>
      <w:sz w:val="18"/>
      <w:szCs w:val="18"/>
    </w:rPr>
  </w:style>
  <w:style w:type="paragraph" w:styleId="aa">
    <w:name w:val="footer"/>
    <w:basedOn w:val="a"/>
    <w:link w:val="ab"/>
    <w:uiPriority w:val="99"/>
    <w:unhideWhenUsed/>
    <w:rsid w:val="0046574C"/>
    <w:pPr>
      <w:tabs>
        <w:tab w:val="center" w:pos="4153"/>
        <w:tab w:val="right" w:pos="8306"/>
      </w:tabs>
      <w:snapToGrid w:val="0"/>
      <w:jc w:val="left"/>
    </w:pPr>
    <w:rPr>
      <w:sz w:val="18"/>
      <w:szCs w:val="18"/>
    </w:rPr>
  </w:style>
  <w:style w:type="character" w:customStyle="1" w:styleId="ab">
    <w:name w:val="页脚 字符"/>
    <w:basedOn w:val="a0"/>
    <w:link w:val="aa"/>
    <w:uiPriority w:val="99"/>
    <w:rsid w:val="0046574C"/>
    <w:rPr>
      <w:rFonts w:ascii="Times New Roman" w:eastAsia="宋体" w:hAnsi="Times New Roman" w:cs="Times New Roman"/>
      <w:sz w:val="18"/>
      <w:szCs w:val="18"/>
    </w:rPr>
  </w:style>
  <w:style w:type="character" w:styleId="ac">
    <w:name w:val="Placeholder Text"/>
    <w:basedOn w:val="a0"/>
    <w:uiPriority w:val="99"/>
    <w:semiHidden/>
    <w:rsid w:val="00736EA2"/>
    <w:rPr>
      <w:color w:val="808080"/>
    </w:rPr>
  </w:style>
  <w:style w:type="paragraph" w:customStyle="1" w:styleId="Default">
    <w:name w:val="Default"/>
    <w:rsid w:val="00C373CC"/>
    <w:pPr>
      <w:widowControl w:val="0"/>
      <w:autoSpaceDE w:val="0"/>
      <w:autoSpaceDN w:val="0"/>
      <w:adjustRightInd w:val="0"/>
    </w:pPr>
    <w:rPr>
      <w:rFonts w:ascii="宋体" w:eastAsia="宋体" w:cs="宋体"/>
      <w:color w:val="000000"/>
      <w:kern w:val="0"/>
      <w:sz w:val="24"/>
      <w:szCs w:val="24"/>
    </w:rPr>
  </w:style>
  <w:style w:type="paragraph" w:styleId="ad">
    <w:name w:val="List Paragraph"/>
    <w:basedOn w:val="a"/>
    <w:uiPriority w:val="34"/>
    <w:qFormat/>
    <w:rsid w:val="008B6702"/>
    <w:pPr>
      <w:ind w:firstLineChars="200" w:firstLine="420"/>
    </w:pPr>
  </w:style>
  <w:style w:type="character" w:styleId="ae">
    <w:name w:val="annotation reference"/>
    <w:basedOn w:val="a0"/>
    <w:semiHidden/>
    <w:unhideWhenUsed/>
    <w:qFormat/>
    <w:rsid w:val="007810F9"/>
    <w:rPr>
      <w:sz w:val="21"/>
      <w:szCs w:val="21"/>
    </w:rPr>
  </w:style>
  <w:style w:type="paragraph" w:styleId="af">
    <w:name w:val="annotation text"/>
    <w:basedOn w:val="a"/>
    <w:link w:val="af0"/>
    <w:semiHidden/>
    <w:unhideWhenUsed/>
    <w:qFormat/>
    <w:rsid w:val="007810F9"/>
    <w:pPr>
      <w:jc w:val="left"/>
    </w:pPr>
  </w:style>
  <w:style w:type="character" w:customStyle="1" w:styleId="af0">
    <w:name w:val="批注文字 字符"/>
    <w:basedOn w:val="a0"/>
    <w:link w:val="af"/>
    <w:semiHidden/>
    <w:qFormat/>
    <w:rsid w:val="007810F9"/>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7810F9"/>
    <w:rPr>
      <w:b/>
      <w:bCs/>
    </w:rPr>
  </w:style>
  <w:style w:type="character" w:customStyle="1" w:styleId="af2">
    <w:name w:val="批注主题 字符"/>
    <w:basedOn w:val="af0"/>
    <w:link w:val="af1"/>
    <w:uiPriority w:val="99"/>
    <w:semiHidden/>
    <w:rsid w:val="007810F9"/>
    <w:rPr>
      <w:rFonts w:ascii="Times New Roman" w:eastAsia="宋体" w:hAnsi="Times New Roman" w:cs="Times New Roman"/>
      <w:b/>
      <w:bCs/>
      <w:szCs w:val="24"/>
    </w:rPr>
  </w:style>
  <w:style w:type="paragraph" w:styleId="af3">
    <w:name w:val="Normal (Web)"/>
    <w:basedOn w:val="a"/>
    <w:uiPriority w:val="99"/>
    <w:unhideWhenUsed/>
    <w:rsid w:val="00F531CD"/>
    <w:pPr>
      <w:widowControl/>
      <w:spacing w:before="100" w:beforeAutospacing="1" w:after="100" w:afterAutospacing="1"/>
      <w:jc w:val="left"/>
    </w:pPr>
    <w:rPr>
      <w:rFonts w:ascii="宋体" w:hAnsi="宋体" w:cs="宋体"/>
      <w:kern w:val="0"/>
      <w:sz w:val="24"/>
    </w:rPr>
  </w:style>
  <w:style w:type="character" w:customStyle="1" w:styleId="20">
    <w:name w:val="标题 2 字符"/>
    <w:basedOn w:val="a0"/>
    <w:link w:val="2"/>
    <w:uiPriority w:val="9"/>
    <w:semiHidden/>
    <w:rsid w:val="00861EA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2242">
      <w:bodyDiv w:val="1"/>
      <w:marLeft w:val="0"/>
      <w:marRight w:val="0"/>
      <w:marTop w:val="0"/>
      <w:marBottom w:val="0"/>
      <w:divBdr>
        <w:top w:val="none" w:sz="0" w:space="0" w:color="auto"/>
        <w:left w:val="none" w:sz="0" w:space="0" w:color="auto"/>
        <w:bottom w:val="none" w:sz="0" w:space="0" w:color="auto"/>
        <w:right w:val="none" w:sz="0" w:space="0" w:color="auto"/>
      </w:divBdr>
    </w:div>
    <w:div w:id="306907304">
      <w:bodyDiv w:val="1"/>
      <w:marLeft w:val="0"/>
      <w:marRight w:val="0"/>
      <w:marTop w:val="0"/>
      <w:marBottom w:val="0"/>
      <w:divBdr>
        <w:top w:val="none" w:sz="0" w:space="0" w:color="auto"/>
        <w:left w:val="none" w:sz="0" w:space="0" w:color="auto"/>
        <w:bottom w:val="none" w:sz="0" w:space="0" w:color="auto"/>
        <w:right w:val="none" w:sz="0" w:space="0" w:color="auto"/>
      </w:divBdr>
      <w:divsChild>
        <w:div w:id="502745995">
          <w:marLeft w:val="0"/>
          <w:marRight w:val="0"/>
          <w:marTop w:val="15"/>
          <w:marBottom w:val="0"/>
          <w:divBdr>
            <w:top w:val="none" w:sz="0" w:space="0" w:color="auto"/>
            <w:left w:val="none" w:sz="0" w:space="0" w:color="auto"/>
            <w:bottom w:val="none" w:sz="0" w:space="0" w:color="auto"/>
            <w:right w:val="none" w:sz="0" w:space="0" w:color="auto"/>
          </w:divBdr>
          <w:divsChild>
            <w:div w:id="1970939243">
              <w:marLeft w:val="0"/>
              <w:marRight w:val="0"/>
              <w:marTop w:val="0"/>
              <w:marBottom w:val="0"/>
              <w:divBdr>
                <w:top w:val="none" w:sz="0" w:space="0" w:color="auto"/>
                <w:left w:val="none" w:sz="0" w:space="0" w:color="auto"/>
                <w:bottom w:val="none" w:sz="0" w:space="0" w:color="auto"/>
                <w:right w:val="none" w:sz="0" w:space="0" w:color="auto"/>
              </w:divBdr>
              <w:divsChild>
                <w:div w:id="488517195">
                  <w:marLeft w:val="0"/>
                  <w:marRight w:val="0"/>
                  <w:marTop w:val="0"/>
                  <w:marBottom w:val="0"/>
                  <w:divBdr>
                    <w:top w:val="none" w:sz="0" w:space="0" w:color="auto"/>
                    <w:left w:val="none" w:sz="0" w:space="0" w:color="auto"/>
                    <w:bottom w:val="none" w:sz="0" w:space="0" w:color="auto"/>
                    <w:right w:val="none" w:sz="0" w:space="0" w:color="auto"/>
                  </w:divBdr>
                </w:div>
                <w:div w:id="3482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7283">
          <w:marLeft w:val="0"/>
          <w:marRight w:val="0"/>
          <w:marTop w:val="15"/>
          <w:marBottom w:val="0"/>
          <w:divBdr>
            <w:top w:val="none" w:sz="0" w:space="0" w:color="auto"/>
            <w:left w:val="none" w:sz="0" w:space="0" w:color="auto"/>
            <w:bottom w:val="none" w:sz="0" w:space="0" w:color="auto"/>
            <w:right w:val="none" w:sz="0" w:space="0" w:color="auto"/>
          </w:divBdr>
          <w:divsChild>
            <w:div w:id="2064595650">
              <w:marLeft w:val="0"/>
              <w:marRight w:val="0"/>
              <w:marTop w:val="0"/>
              <w:marBottom w:val="0"/>
              <w:divBdr>
                <w:top w:val="none" w:sz="0" w:space="0" w:color="auto"/>
                <w:left w:val="none" w:sz="0" w:space="0" w:color="auto"/>
                <w:bottom w:val="none" w:sz="0" w:space="0" w:color="auto"/>
                <w:right w:val="none" w:sz="0" w:space="0" w:color="auto"/>
              </w:divBdr>
              <w:divsChild>
                <w:div w:id="6681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6820">
      <w:bodyDiv w:val="1"/>
      <w:marLeft w:val="0"/>
      <w:marRight w:val="0"/>
      <w:marTop w:val="0"/>
      <w:marBottom w:val="0"/>
      <w:divBdr>
        <w:top w:val="none" w:sz="0" w:space="0" w:color="auto"/>
        <w:left w:val="none" w:sz="0" w:space="0" w:color="auto"/>
        <w:bottom w:val="none" w:sz="0" w:space="0" w:color="auto"/>
        <w:right w:val="none" w:sz="0" w:space="0" w:color="auto"/>
      </w:divBdr>
      <w:divsChild>
        <w:div w:id="366377374">
          <w:marLeft w:val="0"/>
          <w:marRight w:val="0"/>
          <w:marTop w:val="0"/>
          <w:marBottom w:val="0"/>
          <w:divBdr>
            <w:top w:val="none" w:sz="0" w:space="0" w:color="auto"/>
            <w:left w:val="none" w:sz="0" w:space="0" w:color="auto"/>
            <w:bottom w:val="none" w:sz="0" w:space="0" w:color="auto"/>
            <w:right w:val="none" w:sz="0" w:space="0" w:color="auto"/>
          </w:divBdr>
        </w:div>
        <w:div w:id="1375152253">
          <w:marLeft w:val="0"/>
          <w:marRight w:val="0"/>
          <w:marTop w:val="0"/>
          <w:marBottom w:val="0"/>
          <w:divBdr>
            <w:top w:val="none" w:sz="0" w:space="0" w:color="auto"/>
            <w:left w:val="none" w:sz="0" w:space="0" w:color="auto"/>
            <w:bottom w:val="none" w:sz="0" w:space="0" w:color="auto"/>
            <w:right w:val="none" w:sz="0" w:space="0" w:color="auto"/>
          </w:divBdr>
        </w:div>
        <w:div w:id="1596935969">
          <w:marLeft w:val="0"/>
          <w:marRight w:val="0"/>
          <w:marTop w:val="0"/>
          <w:marBottom w:val="0"/>
          <w:divBdr>
            <w:top w:val="none" w:sz="0" w:space="0" w:color="auto"/>
            <w:left w:val="none" w:sz="0" w:space="0" w:color="auto"/>
            <w:bottom w:val="none" w:sz="0" w:space="0" w:color="auto"/>
            <w:right w:val="none" w:sz="0" w:space="0" w:color="auto"/>
          </w:divBdr>
        </w:div>
        <w:div w:id="1054352454">
          <w:marLeft w:val="0"/>
          <w:marRight w:val="0"/>
          <w:marTop w:val="0"/>
          <w:marBottom w:val="0"/>
          <w:divBdr>
            <w:top w:val="none" w:sz="0" w:space="0" w:color="auto"/>
            <w:left w:val="none" w:sz="0" w:space="0" w:color="auto"/>
            <w:bottom w:val="none" w:sz="0" w:space="0" w:color="auto"/>
            <w:right w:val="none" w:sz="0" w:space="0" w:color="auto"/>
          </w:divBdr>
        </w:div>
        <w:div w:id="899941669">
          <w:marLeft w:val="0"/>
          <w:marRight w:val="0"/>
          <w:marTop w:val="0"/>
          <w:marBottom w:val="0"/>
          <w:divBdr>
            <w:top w:val="none" w:sz="0" w:space="0" w:color="auto"/>
            <w:left w:val="none" w:sz="0" w:space="0" w:color="auto"/>
            <w:bottom w:val="none" w:sz="0" w:space="0" w:color="auto"/>
            <w:right w:val="none" w:sz="0" w:space="0" w:color="auto"/>
          </w:divBdr>
        </w:div>
        <w:div w:id="1400327925">
          <w:marLeft w:val="0"/>
          <w:marRight w:val="0"/>
          <w:marTop w:val="0"/>
          <w:marBottom w:val="0"/>
          <w:divBdr>
            <w:top w:val="none" w:sz="0" w:space="0" w:color="auto"/>
            <w:left w:val="none" w:sz="0" w:space="0" w:color="auto"/>
            <w:bottom w:val="none" w:sz="0" w:space="0" w:color="auto"/>
            <w:right w:val="none" w:sz="0" w:space="0" w:color="auto"/>
          </w:divBdr>
        </w:div>
        <w:div w:id="1050225387">
          <w:marLeft w:val="0"/>
          <w:marRight w:val="0"/>
          <w:marTop w:val="0"/>
          <w:marBottom w:val="0"/>
          <w:divBdr>
            <w:top w:val="none" w:sz="0" w:space="0" w:color="auto"/>
            <w:left w:val="none" w:sz="0" w:space="0" w:color="auto"/>
            <w:bottom w:val="none" w:sz="0" w:space="0" w:color="auto"/>
            <w:right w:val="none" w:sz="0" w:space="0" w:color="auto"/>
          </w:divBdr>
        </w:div>
        <w:div w:id="340275299">
          <w:marLeft w:val="0"/>
          <w:marRight w:val="0"/>
          <w:marTop w:val="0"/>
          <w:marBottom w:val="0"/>
          <w:divBdr>
            <w:top w:val="none" w:sz="0" w:space="0" w:color="auto"/>
            <w:left w:val="none" w:sz="0" w:space="0" w:color="auto"/>
            <w:bottom w:val="none" w:sz="0" w:space="0" w:color="auto"/>
            <w:right w:val="none" w:sz="0" w:space="0" w:color="auto"/>
          </w:divBdr>
        </w:div>
        <w:div w:id="1338462371">
          <w:marLeft w:val="0"/>
          <w:marRight w:val="0"/>
          <w:marTop w:val="0"/>
          <w:marBottom w:val="0"/>
          <w:divBdr>
            <w:top w:val="none" w:sz="0" w:space="0" w:color="auto"/>
            <w:left w:val="none" w:sz="0" w:space="0" w:color="auto"/>
            <w:bottom w:val="none" w:sz="0" w:space="0" w:color="auto"/>
            <w:right w:val="none" w:sz="0" w:space="0" w:color="auto"/>
          </w:divBdr>
        </w:div>
      </w:divsChild>
    </w:div>
    <w:div w:id="776026406">
      <w:bodyDiv w:val="1"/>
      <w:marLeft w:val="0"/>
      <w:marRight w:val="0"/>
      <w:marTop w:val="0"/>
      <w:marBottom w:val="0"/>
      <w:divBdr>
        <w:top w:val="none" w:sz="0" w:space="0" w:color="auto"/>
        <w:left w:val="none" w:sz="0" w:space="0" w:color="auto"/>
        <w:bottom w:val="none" w:sz="0" w:space="0" w:color="auto"/>
        <w:right w:val="none" w:sz="0" w:space="0" w:color="auto"/>
      </w:divBdr>
      <w:divsChild>
        <w:div w:id="127744735">
          <w:marLeft w:val="0"/>
          <w:marRight w:val="0"/>
          <w:marTop w:val="0"/>
          <w:marBottom w:val="0"/>
          <w:divBdr>
            <w:top w:val="none" w:sz="0" w:space="0" w:color="auto"/>
            <w:left w:val="none" w:sz="0" w:space="0" w:color="auto"/>
            <w:bottom w:val="none" w:sz="0" w:space="0" w:color="auto"/>
            <w:right w:val="none" w:sz="0" w:space="0" w:color="auto"/>
          </w:divBdr>
        </w:div>
        <w:div w:id="64768751">
          <w:marLeft w:val="0"/>
          <w:marRight w:val="0"/>
          <w:marTop w:val="0"/>
          <w:marBottom w:val="0"/>
          <w:divBdr>
            <w:top w:val="none" w:sz="0" w:space="0" w:color="auto"/>
            <w:left w:val="none" w:sz="0" w:space="0" w:color="auto"/>
            <w:bottom w:val="none" w:sz="0" w:space="0" w:color="auto"/>
            <w:right w:val="none" w:sz="0" w:space="0" w:color="auto"/>
          </w:divBdr>
        </w:div>
        <w:div w:id="1613897277">
          <w:marLeft w:val="0"/>
          <w:marRight w:val="0"/>
          <w:marTop w:val="0"/>
          <w:marBottom w:val="0"/>
          <w:divBdr>
            <w:top w:val="none" w:sz="0" w:space="0" w:color="auto"/>
            <w:left w:val="none" w:sz="0" w:space="0" w:color="auto"/>
            <w:bottom w:val="none" w:sz="0" w:space="0" w:color="auto"/>
            <w:right w:val="none" w:sz="0" w:space="0" w:color="auto"/>
          </w:divBdr>
        </w:div>
        <w:div w:id="160393908">
          <w:marLeft w:val="0"/>
          <w:marRight w:val="0"/>
          <w:marTop w:val="0"/>
          <w:marBottom w:val="0"/>
          <w:divBdr>
            <w:top w:val="none" w:sz="0" w:space="0" w:color="auto"/>
            <w:left w:val="none" w:sz="0" w:space="0" w:color="auto"/>
            <w:bottom w:val="none" w:sz="0" w:space="0" w:color="auto"/>
            <w:right w:val="none" w:sz="0" w:space="0" w:color="auto"/>
          </w:divBdr>
        </w:div>
        <w:div w:id="789856539">
          <w:marLeft w:val="0"/>
          <w:marRight w:val="0"/>
          <w:marTop w:val="0"/>
          <w:marBottom w:val="0"/>
          <w:divBdr>
            <w:top w:val="none" w:sz="0" w:space="0" w:color="auto"/>
            <w:left w:val="none" w:sz="0" w:space="0" w:color="auto"/>
            <w:bottom w:val="none" w:sz="0" w:space="0" w:color="auto"/>
            <w:right w:val="none" w:sz="0" w:space="0" w:color="auto"/>
          </w:divBdr>
        </w:div>
        <w:div w:id="894003555">
          <w:marLeft w:val="0"/>
          <w:marRight w:val="0"/>
          <w:marTop w:val="0"/>
          <w:marBottom w:val="0"/>
          <w:divBdr>
            <w:top w:val="none" w:sz="0" w:space="0" w:color="auto"/>
            <w:left w:val="none" w:sz="0" w:space="0" w:color="auto"/>
            <w:bottom w:val="none" w:sz="0" w:space="0" w:color="auto"/>
            <w:right w:val="none" w:sz="0" w:space="0" w:color="auto"/>
          </w:divBdr>
        </w:div>
        <w:div w:id="694237002">
          <w:marLeft w:val="0"/>
          <w:marRight w:val="0"/>
          <w:marTop w:val="0"/>
          <w:marBottom w:val="0"/>
          <w:divBdr>
            <w:top w:val="none" w:sz="0" w:space="0" w:color="auto"/>
            <w:left w:val="none" w:sz="0" w:space="0" w:color="auto"/>
            <w:bottom w:val="none" w:sz="0" w:space="0" w:color="auto"/>
            <w:right w:val="none" w:sz="0" w:space="0" w:color="auto"/>
          </w:divBdr>
        </w:div>
      </w:divsChild>
    </w:div>
    <w:div w:id="819468152">
      <w:bodyDiv w:val="1"/>
      <w:marLeft w:val="0"/>
      <w:marRight w:val="0"/>
      <w:marTop w:val="0"/>
      <w:marBottom w:val="0"/>
      <w:divBdr>
        <w:top w:val="none" w:sz="0" w:space="0" w:color="auto"/>
        <w:left w:val="none" w:sz="0" w:space="0" w:color="auto"/>
        <w:bottom w:val="none" w:sz="0" w:space="0" w:color="auto"/>
        <w:right w:val="none" w:sz="0" w:space="0" w:color="auto"/>
      </w:divBdr>
    </w:div>
    <w:div w:id="843973780">
      <w:bodyDiv w:val="1"/>
      <w:marLeft w:val="0"/>
      <w:marRight w:val="0"/>
      <w:marTop w:val="0"/>
      <w:marBottom w:val="0"/>
      <w:divBdr>
        <w:top w:val="none" w:sz="0" w:space="0" w:color="auto"/>
        <w:left w:val="none" w:sz="0" w:space="0" w:color="auto"/>
        <w:bottom w:val="none" w:sz="0" w:space="0" w:color="auto"/>
        <w:right w:val="none" w:sz="0" w:space="0" w:color="auto"/>
      </w:divBdr>
    </w:div>
    <w:div w:id="849414717">
      <w:bodyDiv w:val="1"/>
      <w:marLeft w:val="0"/>
      <w:marRight w:val="0"/>
      <w:marTop w:val="0"/>
      <w:marBottom w:val="0"/>
      <w:divBdr>
        <w:top w:val="none" w:sz="0" w:space="0" w:color="auto"/>
        <w:left w:val="none" w:sz="0" w:space="0" w:color="auto"/>
        <w:bottom w:val="none" w:sz="0" w:space="0" w:color="auto"/>
        <w:right w:val="none" w:sz="0" w:space="0" w:color="auto"/>
      </w:divBdr>
    </w:div>
    <w:div w:id="1144615183">
      <w:bodyDiv w:val="1"/>
      <w:marLeft w:val="0"/>
      <w:marRight w:val="0"/>
      <w:marTop w:val="0"/>
      <w:marBottom w:val="0"/>
      <w:divBdr>
        <w:top w:val="none" w:sz="0" w:space="0" w:color="auto"/>
        <w:left w:val="none" w:sz="0" w:space="0" w:color="auto"/>
        <w:bottom w:val="none" w:sz="0" w:space="0" w:color="auto"/>
        <w:right w:val="none" w:sz="0" w:space="0" w:color="auto"/>
      </w:divBdr>
    </w:div>
    <w:div w:id="1335302210">
      <w:bodyDiv w:val="1"/>
      <w:marLeft w:val="0"/>
      <w:marRight w:val="0"/>
      <w:marTop w:val="0"/>
      <w:marBottom w:val="0"/>
      <w:divBdr>
        <w:top w:val="none" w:sz="0" w:space="0" w:color="auto"/>
        <w:left w:val="none" w:sz="0" w:space="0" w:color="auto"/>
        <w:bottom w:val="none" w:sz="0" w:space="0" w:color="auto"/>
        <w:right w:val="none" w:sz="0" w:space="0" w:color="auto"/>
      </w:divBdr>
    </w:div>
    <w:div w:id="1472403546">
      <w:bodyDiv w:val="1"/>
      <w:marLeft w:val="0"/>
      <w:marRight w:val="0"/>
      <w:marTop w:val="0"/>
      <w:marBottom w:val="0"/>
      <w:divBdr>
        <w:top w:val="none" w:sz="0" w:space="0" w:color="auto"/>
        <w:left w:val="none" w:sz="0" w:space="0" w:color="auto"/>
        <w:bottom w:val="none" w:sz="0" w:space="0" w:color="auto"/>
        <w:right w:val="none" w:sz="0" w:space="0" w:color="auto"/>
      </w:divBdr>
    </w:div>
    <w:div w:id="1583248426">
      <w:bodyDiv w:val="1"/>
      <w:marLeft w:val="0"/>
      <w:marRight w:val="0"/>
      <w:marTop w:val="0"/>
      <w:marBottom w:val="0"/>
      <w:divBdr>
        <w:top w:val="none" w:sz="0" w:space="0" w:color="auto"/>
        <w:left w:val="none" w:sz="0" w:space="0" w:color="auto"/>
        <w:bottom w:val="none" w:sz="0" w:space="0" w:color="auto"/>
        <w:right w:val="none" w:sz="0" w:space="0" w:color="auto"/>
      </w:divBdr>
    </w:div>
    <w:div w:id="1618756547">
      <w:bodyDiv w:val="1"/>
      <w:marLeft w:val="0"/>
      <w:marRight w:val="0"/>
      <w:marTop w:val="0"/>
      <w:marBottom w:val="0"/>
      <w:divBdr>
        <w:top w:val="none" w:sz="0" w:space="0" w:color="auto"/>
        <w:left w:val="none" w:sz="0" w:space="0" w:color="auto"/>
        <w:bottom w:val="none" w:sz="0" w:space="0" w:color="auto"/>
        <w:right w:val="none" w:sz="0" w:space="0" w:color="auto"/>
      </w:divBdr>
    </w:div>
    <w:div w:id="168644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F733-2B1E-458E-8A3C-81BB2268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9</Pages>
  <Words>956</Words>
  <Characters>5455</Characters>
  <Application>Microsoft Office Word</Application>
  <DocSecurity>0</DocSecurity>
  <Lines>45</Lines>
  <Paragraphs>12</Paragraphs>
  <ScaleCrop>false</ScaleCrop>
  <Company>Hewlett-Packard Company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林玲</cp:lastModifiedBy>
  <cp:revision>152</cp:revision>
  <cp:lastPrinted>2016-09-01T02:52:00Z</cp:lastPrinted>
  <dcterms:created xsi:type="dcterms:W3CDTF">2016-10-28T10:43:00Z</dcterms:created>
  <dcterms:modified xsi:type="dcterms:W3CDTF">2020-06-29T07:51:00Z</dcterms:modified>
</cp:coreProperties>
</file>